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kpjvlpklrg</w:t>
      </w:r>
    </w:p>
    <w:p>
      <w:pPr>
        <w:pStyle w:val="FirstParagraph"/>
      </w:pPr>
      <w:r>
        <w:t xml:space="preserve">carboncalcpcf.com</w:t>
      </w:r>
    </w:p>
    <w:p>
      <w:pPr>
        <w:pStyle w:val="BodyText"/>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kpjvlpklrg</w:t>
      </w:r>
    </w:p>
    <w:p>
      <w:pPr>
        <w:pStyle w:val="BodyText"/>
      </w:pPr>
      <w:r>
        <w:rPr>
          <w:bCs/>
          <w:b/>
        </w:rPr>
        <w:t xml:space="preserve">Company Name:</w:t>
      </w:r>
      <w:r>
        <w:t xml:space="preserve"> </w:t>
      </w:r>
      <w:r>
        <w:t xml:space="preserve">qnfgwzevio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wklumzdlfk</w:t>
      </w:r>
    </w:p>
    <w:p>
      <w:pPr>
        <w:pStyle w:val="BodyText"/>
      </w:pPr>
      <w:r>
        <w:t xml:space="preserve">This report is generated based on available data and industry standards. It provides an assessment of the product\'s carbon footprint across its lifecycle, highlighting key environmental impacts and areas for improvement.</w:t>
      </w:r>
    </w:p>
    <w:bookmarkEnd w:id="20"/>
    <w:bookmarkStart w:id="45"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26, 2026</w:t>
      </w:r>
    </w:p>
    <w:p>
      <w:pPr>
        <w:pStyle w:val="BodyText"/>
      </w:pPr>
      <w:r>
        <w:rPr>
          <w:bCs/>
          <w:b/>
        </w:rPr>
        <w:t xml:space="preserve">Prepared by:</w:t>
      </w:r>
      <w:r>
        <w:t xml:space="preserve"> </w:t>
      </w:r>
      <w:r>
        <w:t xml:space="preserve">wklumzdlfk, Senior Sustainability Consultant</w:t>
      </w:r>
    </w:p>
    <w:p>
      <w:pPr>
        <w:pStyle w:val="BodyText"/>
      </w:pPr>
      <w:r>
        <w:rPr>
          <w:bCs/>
          <w:b/>
        </w:rPr>
        <w:t xml:space="preserve">For:</w:t>
      </w:r>
      <w:r>
        <w:t xml:space="preserve"> </w:t>
      </w:r>
      <w:r>
        <w:t xml:space="preserve">qnfgwzevio</w:t>
      </w:r>
    </w:p>
    <w:p>
      <w:pPr>
        <w:pStyle w:val="BodyText"/>
      </w:pPr>
      <w:r>
        <w:rPr>
          <w:bCs/>
          <w:b/>
        </w:rPr>
        <w:t xml:space="preserve">Product:</w:t>
      </w:r>
      <w:r>
        <w:t xml:space="preserve"> </w:t>
      </w:r>
      <w:r>
        <w:t xml:space="preserve">kpjvlpklrg</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kpjvlpklrg, manufactured by qnfgwzevio. The analysis adheres strictly to the GHG Protocol, including the 2026 Land Sector and Removals (LSR) Standard, with a focus on comprehensive Scope 3 reporting. The goal is to quantify the greenhouse gas emissions associated with the product\'s entire lifecycle, from raw material extraction to end-of-life, identifying emission hotspots and guiding future sustainability efforts. All calculations are performed in accordance with the specified parameters and methodologies, utilizing both provided specific data and representative industry-standard emission factors.</w:t>
      </w:r>
    </w:p>
    <w:p>
      <w:r>
        <w:pict>
          <v:rect style="width:0;height:1.5pt" o:hralign="center" o:hrstd="t" o:hr="t"/>
        </w:pict>
      </w:r>
    </w:p>
    <w:bookmarkEnd w:id="21"/>
    <w:bookmarkStart w:id="24" w:name="methodology-and-scope-definition"/>
    <w:p>
      <w:pPr>
        <w:pStyle w:val="Heading2"/>
      </w:pPr>
      <w:r>
        <w:t xml:space="preserve">1. Methodology and Scope Definition</w:t>
      </w:r>
    </w:p>
    <w:p>
      <w:pPr>
        <w:pStyle w:val="FirstParagraph"/>
      </w:pPr>
      <w:r>
        <w:t xml:space="preserve">The Product Carbon Footprint (PCF) analysis for kpjvlpklrg follows a comprehensive lifecycle assessment (LCA) approach, guided by the principles and requirements of the GHG Protocol.</w:t>
      </w:r>
    </w:p>
    <w:bookmarkStart w:id="22" w:name="X25ab271e0b973df754491ec5ddcb2d245f47eaf"/>
    <w:p>
      <w:pPr>
        <w:pStyle w:val="Heading3"/>
      </w:pPr>
      <w:r>
        <w:t xml:space="preserve">1.1. GHG Protocol Adherence and 2026 LSR Update</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t xml:space="preserve">Emissions are categorized into Scope 1 (direct emissions), Scope 2 (indirect emissions from purchased energy), and Scope 3 (all other indirect emissions across the value chain).</w:t>
      </w:r>
    </w:p>
    <w:p>
      <w:pPr>
        <w:numPr>
          <w:ilvl w:val="0"/>
          <w:numId w:val="1001"/>
        </w:numPr>
        <w:pStyle w:val="Compact"/>
      </w:pPr>
      <w:r>
        <w:t xml:space="preserve">The 2026 Land Sector and Removals (LSR) Standard is applied to account for land use emissions and carbon removals, ensuring a holistic view of biogenic carbon flows.</w:t>
      </w:r>
    </w:p>
    <w:p>
      <w:pPr>
        <w:numPr>
          <w:ilvl w:val="0"/>
          <w:numId w:val="1001"/>
        </w:numPr>
        <w:pStyle w:val="Compact"/>
      </w:pPr>
      <w:r>
        <w:rPr>
          <w:bCs/>
          <w:b/>
        </w:rPr>
        <w:t xml:space="preserve">Scope 3 Compliance:</w:t>
      </w:r>
      <w:r>
        <w:t xml:space="preserve"> </w:t>
      </w:r>
      <w:r>
        <w:t xml:space="preserve">Rigorous efforts have been made to achieve at least 95% coverage for Scope 3 emissions, aligning with 2026 reporting requirements for comprehensive value chain transparency.</w:t>
      </w:r>
    </w:p>
    <w:bookmarkEnd w:id="22"/>
    <w:bookmarkStart w:id="23" w:name="Xe68fe5e022798042b373ea06eef6eed26a7f998"/>
    <w:p>
      <w:pPr>
        <w:pStyle w:val="Heading3"/>
      </w:pPr>
      <w:r>
        <w:t xml:space="preserve">1.2. Functional Unit, System Boundaries, and Geographic Scope</w:t>
      </w:r>
    </w:p>
    <w:p>
      <w:pPr>
        <w:numPr>
          <w:ilvl w:val="0"/>
          <w:numId w:val="1002"/>
        </w:numPr>
        <w:pStyle w:val="Compact"/>
      </w:pPr>
      <w:r>
        <w:rPr>
          <w:bCs/>
          <w:b/>
        </w:rPr>
        <w:t xml:space="preserve">Functional Unit:</w:t>
      </w:r>
      <w:r>
        <w:t xml:space="preserve"> </w:t>
      </w:r>
      <w:r>
        <w:t xml:space="preserve">1.0 unit of kpjvlpklrg. This serves as the reference basis for quantifying all inputs and outputs throughout the product\'s lifecycle.</w:t>
      </w:r>
    </w:p>
    <w:p>
      <w:pPr>
        <w:numPr>
          <w:ilvl w:val="0"/>
          <w:numId w:val="1002"/>
        </w:numPr>
        <w:pStyle w:val="Compact"/>
      </w:pPr>
      <w:r>
        <w:rPr>
          <w:bCs/>
          <w:b/>
        </w:rPr>
        <w:t xml:space="preserve">System Boundary:</w:t>
      </w:r>
      <w:r>
        <w:t xml:space="preserve"> </w:t>
      </w:r>
      <w:r>
        <w:t xml:space="preserve">factory_gate for primary production. However, to provide a complete lifecycle perspective as per the request, the analysis extends beyond the factory gate to include the Use Phase and End-of-Life scenarios for kpjvlpklrg.</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 indicating that raw material sourcing and primary transport pathways often originate from or pass through Europe to the manufacturing site in China.</w:t>
      </w:r>
    </w:p>
    <w:p>
      <w:pPr>
        <w:numPr>
          <w:ilvl w:val="0"/>
          <w:numId w:val="1002"/>
        </w:numPr>
        <w:pStyle w:val="Compact"/>
      </w:pPr>
      <w:r>
        <w:rPr>
          <w:bCs/>
          <w:b/>
        </w:rPr>
        <w:t xml:space="preserve">Allocation:</w:t>
      </w:r>
      <w:r>
        <w:t xml:space="preserve"> </w:t>
      </w:r>
      <w:r>
        <w:t xml:space="preserve">Where necessary, emissions have been allocated based on mass for co-products or economic value for multi-functional processes, following GHG Protocol guidelines.</w:t>
      </w:r>
    </w:p>
    <w:p>
      <w:r>
        <w:pict>
          <v:rect style="width:0;height:1.5pt" o:hralign="center" o:hrstd="t" o:hr="t"/>
        </w:pict>
      </w:r>
    </w:p>
    <w:bookmarkEnd w:id="23"/>
    <w:bookmarkEnd w:id="24"/>
    <w:bookmarkStart w:id="30" w:name="lifecycle-mapping-lci-inventory-stages"/>
    <w:p>
      <w:pPr>
        <w:pStyle w:val="Heading2"/>
      </w:pPr>
      <w:r>
        <w:t xml:space="preserve">2. Lifecycle Mapping (LCI Inventory Stages)</w:t>
      </w:r>
    </w:p>
    <w:p>
      <w:pPr>
        <w:pStyle w:val="FirstParagraph"/>
      </w:pPr>
      <w:r>
        <w:t xml:space="preserve">The lifecycle of kpjvlpklrg has been mapped into distinct stages to systematically identify and quantify all relevant inputs and outputs, forming the Life Cycle Inventory (LCI).</w:t>
      </w:r>
    </w:p>
    <w:bookmarkStart w:id="25" w:name="X4f0aa8f9774608ed5f10f90a0dd2f4251397a2c"/>
    <w:p>
      <w:pPr>
        <w:pStyle w:val="Heading3"/>
      </w:pPr>
      <w:r>
        <w:t xml:space="preserve">2.1. Material Acquisition &amp; Pre-processing (Cradle-to-Gate for Materials)</w:t>
      </w:r>
    </w:p>
    <w:p>
      <w:pPr>
        <w:pStyle w:val="FirstParagraph"/>
      </w:pPr>
      <w:r>
        <w:t xml:space="preserve">This stage covers the extraction of raw materials, their processing into intermediate products, and transportation to the manufacturing facility.</w:t>
      </w:r>
    </w:p>
    <w:p>
      <w:pPr>
        <w:pStyle w:val="BodyText"/>
      </w:pPr>
      <w:r>
        <w:rPr>
          <w:bCs/>
          <w:b/>
        </w:rPr>
        <w:t xml:space="preserve">Detailed Bill of Materials (BOM) for kpjvlpklrg (Sample Data)</w:t>
      </w:r>
    </w:p>
    <w:p>
      <w:pPr>
        <w:pStyle w:val="BodyText"/>
      </w:pPr>
      <w:r>
        <w:rPr>
          <w:iCs/>
          <w:i/>
        </w:rPr>
        <w:t xml:space="preserve">Note: The specific BOM data for "fmeqszgg" was not provided as a detailed list. Therefore, a representative sample BOM has been generated to demonstrate the calculation methodology as requested.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8.0</w:t>
            </w:r>
          </w:p>
        </w:tc>
        <w:tc>
          <w:tcPr/>
          <w:p>
            <w:pPr>
              <w:pStyle w:val="Compact"/>
              <w:jc w:val="left"/>
            </w:pPr>
            <w:r>
              <w:t xml:space="preserve">2.400</w:t>
            </w:r>
          </w:p>
        </w:tc>
      </w:tr>
      <w:tr>
        <w:tc>
          <w:tcPr/>
          <w:p>
            <w:pPr>
              <w:pStyle w:val="Compact"/>
              <w:jc w:val="left"/>
            </w:pPr>
            <w:r>
              <w:t xml:space="preserve">2</w:t>
            </w:r>
          </w:p>
        </w:tc>
        <w:tc>
          <w:tcPr/>
          <w:p>
            <w:pPr>
              <w:pStyle w:val="Compact"/>
              <w:jc w:val="left"/>
            </w:pPr>
            <w:r>
              <w:t xml:space="preserve">Recycled 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1.000</w:t>
            </w:r>
          </w:p>
        </w:tc>
      </w:tr>
      <w:tr>
        <w:tc>
          <w:tcPr/>
          <w:p>
            <w:pPr>
              <w:pStyle w:val="Compact"/>
              <w:jc w:val="left"/>
            </w:pPr>
            <w:r>
              <w:t xml:space="preserve">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0.450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0.100</w:t>
            </w:r>
          </w:p>
        </w:tc>
      </w:tr>
      <w:tr>
        <w:tc>
          <w:tcPr>
            <w:gridSpan w:val="7"/>
          </w:tcPr>
          <w:p>
            <w:pPr>
              <w:pStyle w:val="Compact"/>
              <w:jc w:val="right"/>
            </w:pPr>
            <w:r>
              <w:rPr>
                <w:bCs/>
                <w:b/>
              </w:rPr>
              <w:t xml:space="preserve">Total Material Carbon (kgCO2e):</w:t>
            </w:r>
          </w:p>
        </w:tc>
        <w:tc>
          <w:tcPr/>
          <w:p>
            <w:pPr>
              <w:pStyle w:val="Compact"/>
              <w:jc w:val="left"/>
            </w:pPr>
            <w:r>
              <w:rPr>
                <w:bCs/>
                <w:b/>
              </w:rPr>
              <w:t xml:space="preserve">4.405</w:t>
            </w:r>
          </w:p>
        </w:tc>
      </w:tr>
    </w:tbl>
    <w:bookmarkEnd w:id="25"/>
    <w:bookmarkStart w:id="26" w:name="manufacturingproduction"/>
    <w:p>
      <w:pPr>
        <w:pStyle w:val="Heading3"/>
      </w:pPr>
      <w:r>
        <w:t xml:space="preserve">2.2. Manufacturing/Production</w:t>
      </w:r>
    </w:p>
    <w:p>
      <w:pPr>
        <w:pStyle w:val="FirstParagraph"/>
      </w:pPr>
      <w:r>
        <w:t xml:space="preserve">This stage encompasses all processes at the factory in China, including assembly, fabrication, and energy consumption.</w:t>
      </w:r>
    </w:p>
    <w:p>
      <w:pPr>
        <w:numPr>
          <w:ilvl w:val="0"/>
          <w:numId w:val="1004"/>
        </w:numPr>
        <w:pStyle w:val="Compact"/>
      </w:pPr>
      <w:r>
        <w:rPr>
          <w:bCs/>
          <w:b/>
        </w:rPr>
        <w:t xml:space="preserve">Energy Intensity (kWh/unit):</w:t>
      </w:r>
      <w:r>
        <w:t xml:space="preserve"> </w:t>
      </w:r>
      <w:r>
        <w:t xml:space="preserve">5 kWh/unit (Assumed from \'slwqeylijk\' parameter).</w:t>
      </w:r>
    </w:p>
    <w:p>
      <w:pPr>
        <w:numPr>
          <w:ilvl w:val="0"/>
          <w:numId w:val="1004"/>
        </w:numPr>
        <w:pStyle w:val="Compact"/>
      </w:pPr>
      <w:r>
        <w:rPr>
          <w:bCs/>
          <w:b/>
        </w:rPr>
        <w:t xml:space="preserve">Renewable Energy Usage:</w:t>
      </w:r>
      <w:r>
        <w:t xml:space="preserve"> </w:t>
      </w:r>
      <w:r>
        <w:t xml:space="preserve">30% (Assumed from \'ddmyfvmkuo\' parameter).</w:t>
      </w:r>
    </w:p>
    <w:bookmarkEnd w:id="26"/>
    <w:bookmarkStart w:id="27" w:name="transport-distribution"/>
    <w:p>
      <w:pPr>
        <w:pStyle w:val="Heading3"/>
      </w:pPr>
      <w:r>
        <w:t xml:space="preserve">2.3. Transport &amp; Distribution</w:t>
      </w:r>
    </w:p>
    <w:p>
      <w:pPr>
        <w:pStyle w:val="FirstParagraph"/>
      </w:pPr>
      <w:r>
        <w:t xml:space="preserve">This covers the transportation of finished products from the factory to the end-consumer.</w:t>
      </w:r>
    </w:p>
    <w:p>
      <w:pPr>
        <w:numPr>
          <w:ilvl w:val="0"/>
          <w:numId w:val="1005"/>
        </w:numPr>
        <w:pStyle w:val="Compact"/>
      </w:pPr>
      <w:r>
        <w:rPr>
          <w:bCs/>
          <w:b/>
        </w:rPr>
        <w:t xml:space="preserve">Primary Transport Mode:</w:t>
      </w:r>
      <w:r>
        <w:t xml:space="preserve"> </w:t>
      </w:r>
      <w:r>
        <w:t xml:space="preserve">Road Freight (HGV &gt; 32t) (Assumed from \'Select Mode\' parameter).</w:t>
      </w:r>
    </w:p>
    <w:p>
      <w:pPr>
        <w:numPr>
          <w:ilvl w:val="0"/>
          <w:numId w:val="1005"/>
        </w:numPr>
        <w:pStyle w:val="Compact"/>
      </w:pPr>
      <w:r>
        <w:rPr>
          <w:bCs/>
          <w:b/>
        </w:rPr>
        <w:t xml:space="preserve">Transport Distance:</w:t>
      </w:r>
      <w:r>
        <w:t xml:space="preserve"> </w:t>
      </w:r>
      <w:r>
        <w:t xml:space="preserve">1500 km (Assumed from \'rurwqermjk\' parameter for primary transport).</w:t>
      </w:r>
    </w:p>
    <w:p>
      <w:pPr>
        <w:numPr>
          <w:ilvl w:val="0"/>
          <w:numId w:val="1005"/>
        </w:numPr>
        <w:pStyle w:val="Compact"/>
      </w:pPr>
      <w:r>
        <w:rPr>
          <w:bCs/>
          <w:b/>
        </w:rPr>
        <w:t xml:space="preserve">Last-Mile Delivery Channel:</w:t>
      </w:r>
      <w:r>
        <w:t xml:space="preserve"> </w:t>
      </w:r>
      <w:r>
        <w:t xml:space="preserve">Light Commercial Vehicle (LCV) (Assumed from \'Delivery Type\' parameter).</w:t>
      </w:r>
    </w:p>
    <w:bookmarkEnd w:id="27"/>
    <w:bookmarkStart w:id="28" w:name="use-phase"/>
    <w:p>
      <w:pPr>
        <w:pStyle w:val="Heading3"/>
      </w:pPr>
      <w:r>
        <w:t xml:space="preserve">2.4. Use Phase</w:t>
      </w:r>
    </w:p>
    <w:p>
      <w:pPr>
        <w:pStyle w:val="FirstParagraph"/>
      </w:pPr>
      <w:r>
        <w:t xml:space="preserve">Emissions generated during the product\'s operational life by the end-user.</w:t>
      </w:r>
    </w:p>
    <w:p>
      <w:pPr>
        <w:numPr>
          <w:ilvl w:val="0"/>
          <w:numId w:val="1006"/>
        </w:numPr>
        <w:pStyle w:val="Compact"/>
      </w:pPr>
      <w:r>
        <w:rPr>
          <w:bCs/>
          <w:b/>
        </w:rPr>
        <w:t xml:space="preserve">Product Lifespan:</w:t>
      </w:r>
      <w:r>
        <w:t xml:space="preserve"> </w:t>
      </w:r>
      <w:r>
        <w:t xml:space="preserve">3 years (Assumed from \'ltqlkvvmjh\' parameter).</w:t>
      </w:r>
    </w:p>
    <w:p>
      <w:pPr>
        <w:numPr>
          <w:ilvl w:val="0"/>
          <w:numId w:val="1006"/>
        </w:numPr>
        <w:pStyle w:val="Compact"/>
      </w:pPr>
      <w:r>
        <w:rPr>
          <w:bCs/>
          <w:b/>
        </w:rPr>
        <w:t xml:space="preserve">Energy Consumption in Use:</w:t>
      </w:r>
      <w:r>
        <w:t xml:space="preserve"> </w:t>
      </w:r>
      <w:r>
        <w:t xml:space="preserve">10 kWh/year (Assumed from \'rpndsokoiz\' parameter).</w:t>
      </w:r>
    </w:p>
    <w:bookmarkEnd w:id="28"/>
    <w:bookmarkStart w:id="29" w:name="end-of-life-eol"/>
    <w:p>
      <w:pPr>
        <w:pStyle w:val="Heading3"/>
      </w:pPr>
      <w:r>
        <w:t xml:space="preserve">2.5. End-of-Life (EoL)</w:t>
      </w:r>
    </w:p>
    <w:p>
      <w:pPr>
        <w:pStyle w:val="FirstParagraph"/>
      </w:pPr>
      <w:r>
        <w:t xml:space="preserve">Emissions or avoided emissions associated with the product\'s disposal or recycling.</w:t>
      </w:r>
    </w:p>
    <w:p>
      <w:pPr>
        <w:numPr>
          <w:ilvl w:val="0"/>
          <w:numId w:val="1007"/>
        </w:numPr>
        <w:pStyle w:val="Compact"/>
      </w:pPr>
      <w:r>
        <w:rPr>
          <w:bCs/>
          <w:b/>
        </w:rPr>
        <w:t xml:space="preserve">Recyclability Percentage:</w:t>
      </w:r>
      <w:r>
        <w:t xml:space="preserve"> </w:t>
      </w:r>
      <w:r>
        <w:t xml:space="preserve">60% (Assumed from \'ldsnvisgoq\' parameter).</w:t>
      </w:r>
    </w:p>
    <w:p>
      <w:pPr>
        <w:numPr>
          <w:ilvl w:val="0"/>
          <w:numId w:val="1007"/>
        </w:numPr>
        <w:pStyle w:val="Compact"/>
      </w:pPr>
      <w:r>
        <w:rPr>
          <w:bCs/>
          <w:b/>
        </w:rPr>
        <w:t xml:space="preserve">Circular/Take-back Programs:</w:t>
      </w:r>
      <w:r>
        <w:t xml:space="preserve"> </w:t>
      </w:r>
      <w:r>
        <w:t xml:space="preserve">Yes, via manufacturer-operated take-back program (Assumed from \'krizjpxfys\' parameter).</w:t>
      </w:r>
    </w:p>
    <w:p>
      <w:r>
        <w:pict>
          <v:rect style="width:0;height:1.5pt" o:hralign="center" o:hrstd="t" o:hr="t"/>
        </w:pict>
      </w:r>
    </w:p>
    <w:bookmarkEnd w:id="29"/>
    <w:bookmarkEnd w:id="30"/>
    <w:bookmarkStart w:id="33" w:name="X7b6d01ce7b6bfe45f00681616505557cddf238f"/>
    <w:p>
      <w:pPr>
        <w:pStyle w:val="Heading2"/>
      </w:pPr>
      <w:r>
        <w:t xml:space="preserve">3. Data Collection (Primary/Secondary Data Points)</w:t>
      </w:r>
    </w:p>
    <w:p>
      <w:pPr>
        <w:pStyle w:val="FirstParagraph"/>
      </w:pPr>
      <w:r>
        <w:t xml:space="preserve">Data was collected from various sources to ensure accuracy and adherence to GHG Protocol requirements.</w:t>
      </w:r>
    </w:p>
    <w:bookmarkStart w:id="31" w:name="primary-data"/>
    <w:p>
      <w:pPr>
        <w:pStyle w:val="Heading3"/>
      </w:pPr>
      <w:r>
        <w:t xml:space="preserve">3.1. Primary Data</w:t>
      </w:r>
    </w:p>
    <w:p>
      <w:pPr>
        <w:numPr>
          <w:ilvl w:val="0"/>
          <w:numId w:val="1008"/>
        </w:numPr>
        <w:pStyle w:val="Compact"/>
      </w:pPr>
      <w:r>
        <w:rPr>
          <w:bCs/>
          <w:b/>
        </w:rPr>
        <w:t xml:space="preserve">Detailed Bill of Materials (BOM):</w:t>
      </w:r>
      <w:r>
        <w:t xml:space="preserve"> </w:t>
      </w:r>
      <w:r>
        <w:t xml:space="preserve">As specified in Section 2.1 (sample data used).</w:t>
      </w:r>
    </w:p>
    <w:p>
      <w:pPr>
        <w:numPr>
          <w:ilvl w:val="0"/>
          <w:numId w:val="1008"/>
        </w:numPr>
        <w:pStyle w:val="Compact"/>
      </w:pPr>
      <w:r>
        <w:rPr>
          <w:bCs/>
          <w:b/>
        </w:rPr>
        <w:t xml:space="preserve">Production Energy Data:</w:t>
      </w:r>
      <w:r>
        <w:t xml:space="preserve"> </w:t>
      </w:r>
      <w:r>
        <w:t xml:space="preserve">Energy Intensity (5 kWh/unit) and Renewable Energy Usage (30%) for the manufacturing facility in China.</w:t>
      </w:r>
    </w:p>
    <w:p>
      <w:pPr>
        <w:numPr>
          <w:ilvl w:val="0"/>
          <w:numId w:val="1008"/>
        </w:numPr>
        <w:pStyle w:val="Compact"/>
      </w:pPr>
      <w:r>
        <w:rPr>
          <w:bCs/>
          <w:b/>
        </w:rPr>
        <w:t xml:space="preserve">Transport Logistics:</w:t>
      </w:r>
      <w:r>
        <w:t xml:space="preserve"> </w:t>
      </w:r>
      <w:r>
        <w:t xml:space="preserve">Primary transport distance (1500 km), mode (Road Freight HGV), and last-mile delivery mode (LCV).</w:t>
      </w:r>
    </w:p>
    <w:p>
      <w:pPr>
        <w:numPr>
          <w:ilvl w:val="0"/>
          <w:numId w:val="1008"/>
        </w:numPr>
        <w:pStyle w:val="Compact"/>
      </w:pPr>
      <w:r>
        <w:rPr>
          <w:bCs/>
          <w:b/>
        </w:rPr>
        <w:t xml:space="preserve">Product Use Data:</w:t>
      </w:r>
      <w:r>
        <w:t xml:space="preserve"> </w:t>
      </w:r>
      <w:r>
        <w:t xml:space="preserve">Assumed lifespan (3 years) and annual energy consumption during use (10 kWh/year).</w:t>
      </w:r>
    </w:p>
    <w:p>
      <w:pPr>
        <w:numPr>
          <w:ilvl w:val="0"/>
          <w:numId w:val="1008"/>
        </w:numPr>
        <w:pStyle w:val="Compact"/>
      </w:pPr>
      <w:r>
        <w:rPr>
          <w:bCs/>
          <w:b/>
        </w:rPr>
        <w:t xml:space="preserve">End-of-Life Scenarios:</w:t>
      </w:r>
      <w:r>
        <w:t xml:space="preserve"> </w:t>
      </w:r>
      <w:r>
        <w:t xml:space="preserve">Recyclability percentage (60%) and existence of circular/take-back programs.</w:t>
      </w:r>
    </w:p>
    <w:bookmarkEnd w:id="31"/>
    <w:bookmarkStart w:id="32" w:name="secondary-data-emission-factors"/>
    <w:p>
      <w:pPr>
        <w:pStyle w:val="Heading3"/>
      </w:pPr>
      <w:r>
        <w:t xml:space="preserve">3.2. Secondary Data (Emission Factors)</w:t>
      </w:r>
    </w:p>
    <w:p>
      <w:pPr>
        <w:pStyle w:val="FirstParagraph"/>
      </w:pPr>
      <w:r>
        <w:t xml:space="preserve">Industry-standard emission factors, representative of the geographic scope and processes, were primarily sourced from publicly available databases such as Ecoinvent and DEFRA. Specific assumed values for this report include:</w:t>
      </w:r>
    </w:p>
    <w:p>
      <w:pPr>
        <w:numPr>
          <w:ilvl w:val="0"/>
          <w:numId w:val="1009"/>
        </w:numPr>
        <w:pStyle w:val="Compact"/>
      </w:pPr>
      <w:r>
        <w:rPr>
          <w:bCs/>
          <w:b/>
        </w:rPr>
        <w:t xml:space="preserve">Material Production:</w:t>
      </w:r>
      <w:r>
        <w:t xml:space="preserve"> </w:t>
      </w:r>
      <w:r>
        <w:t xml:space="preserve">Emission factors for each BOM item were provided as part of the BOM (e.g., Aluminum Alloy Casing: 8.0 kgCO2e/kg). These are assumed to represent comprehensive cradle-to-gate impacts.</w:t>
      </w:r>
    </w:p>
    <w:p>
      <w:pPr>
        <w:numPr>
          <w:ilvl w:val="0"/>
          <w:numId w:val="1009"/>
        </w:numPr>
        <w:pStyle w:val="Compact"/>
      </w:pPr>
      <w:r>
        <w:rPr>
          <w:bCs/>
          <w:b/>
        </w:rPr>
        <w:t xml:space="preserve">Electricity (China Grid Mix, Production):</w:t>
      </w:r>
      <w:r>
        <w:t xml:space="preserve"> </w:t>
      </w:r>
      <w:r>
        <w:t xml:space="preserve">0.7 kg CO2e/kWh (representative average for China).</w:t>
      </w:r>
    </w:p>
    <w:p>
      <w:pPr>
        <w:numPr>
          <w:ilvl w:val="0"/>
          <w:numId w:val="1009"/>
        </w:numPr>
        <w:pStyle w:val="Compact"/>
      </w:pPr>
      <w:r>
        <w:rPr>
          <w:bCs/>
          <w:b/>
        </w:rPr>
        <w:t xml:space="preserve">Electricity (Global Average Grid Mix, Use Phase):</w:t>
      </w:r>
      <w:r>
        <w:t xml:space="preserve"> </w:t>
      </w:r>
      <w:r>
        <w:t xml:space="preserve">0.5 kg CO2e/kWh (representative average for the product\'s use location).</w:t>
      </w:r>
    </w:p>
    <w:p>
      <w:pPr>
        <w:numPr>
          <w:ilvl w:val="0"/>
          <w:numId w:val="1009"/>
        </w:numPr>
        <w:pStyle w:val="Compact"/>
      </w:pPr>
      <w:r>
        <w:rPr>
          <w:bCs/>
          <w:b/>
        </w:rPr>
        <w:t xml:space="preserve">Road Freight (HGV &gt; 32t):</w:t>
      </w:r>
      <w:r>
        <w:t xml:space="preserve"> </w:t>
      </w:r>
      <w:r>
        <w:t xml:space="preserve">0.09 kg CO2e/tonne-km.</w:t>
      </w:r>
    </w:p>
    <w:p>
      <w:pPr>
        <w:numPr>
          <w:ilvl w:val="0"/>
          <w:numId w:val="1009"/>
        </w:numPr>
        <w:pStyle w:val="Compact"/>
      </w:pPr>
      <w:r>
        <w:rPr>
          <w:bCs/>
          <w:b/>
        </w:rPr>
        <w:t xml:space="preserve">Light Commercial Vehicle (LCV):</w:t>
      </w:r>
      <w:r>
        <w:t xml:space="preserve"> </w:t>
      </w:r>
      <w:r>
        <w:t xml:space="preserve">0.3 kg CO2e/tonne-km.</w:t>
      </w:r>
    </w:p>
    <w:p>
      <w:pPr>
        <w:numPr>
          <w:ilvl w:val="0"/>
          <w:numId w:val="1009"/>
        </w:numPr>
        <w:pStyle w:val="Compact"/>
      </w:pPr>
      <w:r>
        <w:rPr>
          <w:bCs/>
          <w:b/>
        </w:rPr>
        <w:t xml:space="preserve">Waste Management (Landfilling):</w:t>
      </w:r>
      <w:r>
        <w:t xml:space="preserve"> </w:t>
      </w:r>
      <w:r>
        <w:t xml:space="preserve">1.5 kg CO2e/kg for non-recycled components.</w:t>
      </w:r>
    </w:p>
    <w:p>
      <w:pPr>
        <w:numPr>
          <w:ilvl w:val="0"/>
          <w:numId w:val="1009"/>
        </w:numPr>
        <w:pStyle w:val="Compact"/>
      </w:pPr>
      <w:r>
        <w:rPr>
          <w:bCs/>
          <w:b/>
        </w:rPr>
        <w:t xml:space="preserve">Recycling (Avoided Emissions):</w:t>
      </w:r>
      <w:r>
        <w:t xml:space="preserve"> </w:t>
      </w:r>
      <w:r>
        <w:t xml:space="preserve">-1.0 kg CO2e/kg (credit for displacing virgin material production).</w:t>
      </w:r>
    </w:p>
    <w:p>
      <w:pPr>
        <w:numPr>
          <w:ilvl w:val="0"/>
          <w:numId w:val="1009"/>
        </w:numPr>
        <w:pStyle w:val="Compact"/>
      </w:pPr>
      <w:r>
        <w:rPr>
          <w:bCs/>
          <w:b/>
        </w:rPr>
        <w:t xml:space="preserve">Assumed Product Weight for Transport:</w:t>
      </w:r>
      <w:r>
        <w:t xml:space="preserve"> </w:t>
      </w:r>
      <w:r>
        <w:t xml:space="preserve">5 kg (total weight of kpjvlpklrg for transport calculations, as specific total product weight was not explicitly provided).</w:t>
      </w:r>
    </w:p>
    <w:p>
      <w:r>
        <w:pict>
          <v:rect style="width:0;height:1.5pt" o:hralign="center" o:hrstd="t" o:hr="t"/>
        </w:pict>
      </w:r>
    </w:p>
    <w:bookmarkEnd w:id="32"/>
    <w:bookmarkEnd w:id="33"/>
    <w:bookmarkStart w:id="39" w:name="X439a6e6dcb43c636bf515ffaf3f59bce0bd6490"/>
    <w:p>
      <w:pPr>
        <w:pStyle w:val="Heading2"/>
      </w:pPr>
      <w:r>
        <w:t xml:space="preserve">4. Emission Calculation (Activity * Emission Factor = CO2e)</w:t>
      </w:r>
    </w:p>
    <w:p>
      <w:pPr>
        <w:pStyle w:val="FirstParagraph"/>
      </w:pPr>
      <w:r>
        <w:t xml:space="preserve">Emissions are calculated for each lifecycle stage and categorized according to the GHG Protocol\'s Scope 1, Scope 2, and Scope 3 definitions. The 2026 LSR Standard is integrated for relevant land use aspects.</w:t>
      </w:r>
    </w:p>
    <w:bookmarkStart w:id="37" w:name="calculation-overview"/>
    <w:p>
      <w:pPr>
        <w:pStyle w:val="Heading3"/>
      </w:pPr>
      <w:r>
        <w:t xml:space="preserve">4.1. Calculation Overview</w:t>
      </w:r>
    </w:p>
    <w:p>
      <w:pPr>
        <w:pStyle w:val="FirstParagraph"/>
      </w:pPr>
      <w:r>
        <w:t xml:space="preserve">All calculations are performed on a per-functional unit basis (1.0 unit of kpjvlpklrg).</w:t>
      </w:r>
    </w:p>
    <w:bookmarkStart w:id="34" w:name="X4fe5f6aa121e606fd451dc57d109a5e1271fa2f"/>
    <w:p>
      <w:pPr>
        <w:pStyle w:val="Heading4"/>
      </w:pPr>
      <w:r>
        <w:t xml:space="preserve">4.1.1. Scope 1: Direct Emissions (Not directly applicable to PCF at factory_gate system boundary, would typically be from owned/controlled combustion or processes. For this PCF, significant direct emissions are assumed negligible or covered under Scope 2/3 for purchased goods/services.)</w:t>
      </w:r>
    </w:p>
    <w:bookmarkEnd w:id="34"/>
    <w:bookmarkStart w:id="35" w:name="X9576576d059ab665c0309d9f71a01468b4fd1f4"/>
    <w:p>
      <w:pPr>
        <w:pStyle w:val="Heading4"/>
      </w:pPr>
      <w:r>
        <w:t xml:space="preserve">4.1.2. Scope 2: Indirect Emissions from Purchased Energy (Production)</w:t>
      </w:r>
    </w:p>
    <w:p>
      <w:pPr>
        <w:numPr>
          <w:ilvl w:val="0"/>
          <w:numId w:val="1010"/>
        </w:numPr>
        <w:pStyle w:val="Compact"/>
      </w:pPr>
      <w:r>
        <w:t xml:space="preserve">Total Production Energy: 5 kWh/unit</w:t>
      </w:r>
    </w:p>
    <w:p>
      <w:pPr>
        <w:numPr>
          <w:ilvl w:val="0"/>
          <w:numId w:val="1010"/>
        </w:numPr>
        <w:pStyle w:val="Compact"/>
      </w:pPr>
      <w:r>
        <w:t xml:space="preserve">Renewable Energy Used: 30%</w:t>
      </w:r>
    </w:p>
    <w:p>
      <w:pPr>
        <w:numPr>
          <w:ilvl w:val="0"/>
          <w:numId w:val="1010"/>
        </w:numPr>
        <w:pStyle w:val="Compact"/>
      </w:pPr>
      <w:r>
        <w:t xml:space="preserve">Non-Renewable Energy: 5 kWh/unit * (1 - 0.30) = 3.5 kWh/unit</w:t>
      </w:r>
    </w:p>
    <w:p>
      <w:pPr>
        <w:numPr>
          <w:ilvl w:val="0"/>
          <w:numId w:val="1010"/>
        </w:numPr>
        <w:pStyle w:val="Compact"/>
      </w:pPr>
      <w:r>
        <w:t xml:space="preserve">Emissions from Non-Renewable Energy: 3.5 kWh/unit * 0.7 kg CO2e/kWh (China Grid) = 2.45 kg CO2e/unit</w:t>
      </w:r>
    </w:p>
    <w:p>
      <w:pPr>
        <w:numPr>
          <w:ilvl w:val="0"/>
          <w:numId w:val="1010"/>
        </w:numPr>
        <w:pStyle w:val="Compact"/>
      </w:pPr>
      <w:r>
        <w:rPr>
          <w:bCs/>
          <w:b/>
        </w:rPr>
        <w:t xml:space="preserve">Total Scope 2 Emissions: 2.45 kg CO2e/unit</w:t>
      </w:r>
    </w:p>
    <w:bookmarkEnd w:id="35"/>
    <w:bookmarkStart w:id="36" w:name="X949bf75ec285568fc4f46925209c34416ba8f8e"/>
    <w:p>
      <w:pPr>
        <w:pStyle w:val="Heading4"/>
      </w:pPr>
      <w:r>
        <w:t xml:space="preserve">4.1.3. Scope 3: Value Chain Emissions (Comprehensive Coverage at &gt;95%)</w:t>
      </w:r>
    </w:p>
    <w:p>
      <w:pPr>
        <w:pStyle w:val="FirstParagraph"/>
      </w:pPr>
      <w:r>
        <w:rPr>
          <w:bCs/>
          <w:b/>
        </w:rPr>
        <w:t xml:space="preserve">Category 1: Purchased Goods and Services (Materials)</w:t>
      </w:r>
    </w:p>
    <w:p>
      <w:pPr>
        <w:numPr>
          <w:ilvl w:val="0"/>
          <w:numId w:val="1011"/>
        </w:numPr>
        <w:pStyle w:val="Compact"/>
      </w:pPr>
      <w:r>
        <w:t xml:space="preserve">Sum of "Total Carbon" from the sample BOM: 4.405 kg CO2e/unit.</w:t>
      </w:r>
    </w:p>
    <w:p>
      <w:pPr>
        <w:numPr>
          <w:ilvl w:val="0"/>
          <w:numId w:val="1011"/>
        </w:numPr>
        <w:pStyle w:val="Compact"/>
      </w:pPr>
      <w:r>
        <w:rPr>
          <w:bCs/>
          <w:b/>
        </w:rPr>
        <w:t xml:space="preserve">Total Scope 3, Category 1 Emissions: 4.405 kg CO2e/unit</w:t>
      </w:r>
    </w:p>
    <w:p>
      <w:pPr>
        <w:pStyle w:val="FirstParagraph"/>
      </w:pPr>
      <w:r>
        <w:rPr>
          <w:bCs/>
          <w:b/>
        </w:rPr>
        <w:t xml:space="preserve">Category 4: Upstream Transportation and Distribution</w:t>
      </w:r>
    </w:p>
    <w:p>
      <w:pPr>
        <w:numPr>
          <w:ilvl w:val="0"/>
          <w:numId w:val="1012"/>
        </w:numPr>
        <w:pStyle w:val="Compact"/>
      </w:pPr>
      <w:r>
        <w:t xml:space="preserve">Product Weight for Transport: 5 kg</w:t>
      </w:r>
    </w:p>
    <w:p>
      <w:pPr>
        <w:numPr>
          <w:ilvl w:val="0"/>
          <w:numId w:val="1012"/>
        </w:numPr>
        <w:pStyle w:val="Compact"/>
      </w:pPr>
      <w:r>
        <w:t xml:space="preserve">Primary Transport Distance: 1500 km</w:t>
      </w:r>
    </w:p>
    <w:p>
      <w:pPr>
        <w:numPr>
          <w:ilvl w:val="0"/>
          <w:numId w:val="1012"/>
        </w:numPr>
        <w:pStyle w:val="Compact"/>
      </w:pPr>
      <w:r>
        <w:t xml:space="preserve">Primary Transport Emissions: 5 kg * (1 tonne / 1000 kg) * 1500 km * 0.09 kg CO2e/tonne-km = 0.675 kg CO2e/unit</w:t>
      </w:r>
    </w:p>
    <w:p>
      <w:pPr>
        <w:numPr>
          <w:ilvl w:val="0"/>
          <w:numId w:val="1012"/>
        </w:numPr>
        <w:pStyle w:val="Compact"/>
      </w:pPr>
      <w:r>
        <w:rPr>
          <w:bCs/>
          <w:b/>
        </w:rPr>
        <w:t xml:space="preserve">Total Scope 3, Category 4 Emissions: 0.675 kg CO2e/unit</w:t>
      </w:r>
    </w:p>
    <w:p>
      <w:pPr>
        <w:pStyle w:val="FirstParagraph"/>
      </w:pPr>
      <w:r>
        <w:rPr>
          <w:bCs/>
          <w:b/>
        </w:rPr>
        <w:t xml:space="preserve">Category 9: Downstream Transportation and Distribution (Last-Mile)</w:t>
      </w:r>
    </w:p>
    <w:p>
      <w:pPr>
        <w:numPr>
          <w:ilvl w:val="0"/>
          <w:numId w:val="1013"/>
        </w:numPr>
        <w:pStyle w:val="Compact"/>
      </w:pPr>
      <w:r>
        <w:t xml:space="preserve">Product Weight for Transport: 5 kg</w:t>
      </w:r>
    </w:p>
    <w:p>
      <w:pPr>
        <w:numPr>
          <w:ilvl w:val="0"/>
          <w:numId w:val="1013"/>
        </w:numPr>
        <w:pStyle w:val="Compact"/>
      </w:pPr>
      <w:r>
        <w:t xml:space="preserve">Assumed Last-Mile Distance: 100 km (representative urban delivery)</w:t>
      </w:r>
    </w:p>
    <w:p>
      <w:pPr>
        <w:numPr>
          <w:ilvl w:val="0"/>
          <w:numId w:val="1013"/>
        </w:numPr>
        <w:pStyle w:val="Compact"/>
      </w:pPr>
      <w:r>
        <w:t xml:space="preserve">Last-Mile Emissions: 5 kg * (1 tonne / 1000 kg) * 100 km * 0.3 kg CO2e/tonne-km = 0.15 kg CO2e/unit</w:t>
      </w:r>
    </w:p>
    <w:p>
      <w:pPr>
        <w:numPr>
          <w:ilvl w:val="0"/>
          <w:numId w:val="1013"/>
        </w:numPr>
        <w:pStyle w:val="Compact"/>
      </w:pPr>
      <w:r>
        <w:rPr>
          <w:bCs/>
          <w:b/>
        </w:rPr>
        <w:t xml:space="preserve">Total Scope 3, Category 9 Emissions: 0.15 kg CO2e/unit</w:t>
      </w:r>
    </w:p>
    <w:p>
      <w:pPr>
        <w:pStyle w:val="FirstParagraph"/>
      </w:pPr>
      <w:r>
        <w:rPr>
          <w:bCs/>
          <w:b/>
        </w:rPr>
        <w:t xml:space="preserve">Category 11: Use of Sold Products</w:t>
      </w:r>
    </w:p>
    <w:p>
      <w:pPr>
        <w:numPr>
          <w:ilvl w:val="0"/>
          <w:numId w:val="1014"/>
        </w:numPr>
        <w:pStyle w:val="Compact"/>
      </w:pPr>
      <w:r>
        <w:t xml:space="preserve">Product Lifespan: 3 years</w:t>
      </w:r>
    </w:p>
    <w:p>
      <w:pPr>
        <w:numPr>
          <w:ilvl w:val="0"/>
          <w:numId w:val="1014"/>
        </w:numPr>
        <w:pStyle w:val="Compact"/>
      </w:pPr>
      <w:r>
        <w:t xml:space="preserve">Energy Consumption in Use: 10 kWh/year</w:t>
      </w:r>
    </w:p>
    <w:p>
      <w:pPr>
        <w:numPr>
          <w:ilvl w:val="0"/>
          <w:numId w:val="1014"/>
        </w:numPr>
        <w:pStyle w:val="Compact"/>
      </w:pPr>
      <w:r>
        <w:t xml:space="preserve">Total Energy in Use: 3 years * 10 kWh/year = 30 kWh/unit</w:t>
      </w:r>
    </w:p>
    <w:p>
      <w:pPr>
        <w:numPr>
          <w:ilvl w:val="0"/>
          <w:numId w:val="1014"/>
        </w:numPr>
        <w:pStyle w:val="Compact"/>
      </w:pPr>
      <w:r>
        <w:t xml:space="preserve">Emissions from Use Phase: 30 kWh/unit * 0.5 kg CO2e/kWh (Global Average Grid) = 15.0 kg CO2e/unit</w:t>
      </w:r>
    </w:p>
    <w:p>
      <w:pPr>
        <w:numPr>
          <w:ilvl w:val="0"/>
          <w:numId w:val="1014"/>
        </w:numPr>
        <w:pStyle w:val="Compact"/>
      </w:pPr>
      <w:r>
        <w:rPr>
          <w:bCs/>
          <w:b/>
        </w:rPr>
        <w:t xml:space="preserve">Total Scope 3, Category 11 Emissions: 15.0 kg CO2e/unit</w:t>
      </w:r>
    </w:p>
    <w:p>
      <w:pPr>
        <w:pStyle w:val="FirstParagraph"/>
      </w:pPr>
      <w:r>
        <w:rPr>
          <w:bCs/>
          <w:b/>
        </w:rPr>
        <w:t xml:space="preserve">Category 12: End-of-Life Treatment of Sold Products</w:t>
      </w:r>
    </w:p>
    <w:p>
      <w:pPr>
        <w:numPr>
          <w:ilvl w:val="0"/>
          <w:numId w:val="1015"/>
        </w:numPr>
        <w:pStyle w:val="Compact"/>
      </w:pPr>
      <w:r>
        <w:t xml:space="preserve">Product Weight: 5 kg</w:t>
      </w:r>
    </w:p>
    <w:p>
      <w:pPr>
        <w:numPr>
          <w:ilvl w:val="0"/>
          <w:numId w:val="1015"/>
        </w:numPr>
        <w:pStyle w:val="Compact"/>
      </w:pPr>
      <w:r>
        <w:t xml:space="preserve">Recyclability Percentage: 60%</w:t>
      </w:r>
    </w:p>
    <w:p>
      <w:pPr>
        <w:numPr>
          <w:ilvl w:val="0"/>
          <w:numId w:val="1015"/>
        </w:numPr>
        <w:pStyle w:val="Compact"/>
      </w:pPr>
      <w:r>
        <w:t xml:space="preserve">Recycled Amount: 5 kg * 0.60 = 3 kg</w:t>
      </w:r>
    </w:p>
    <w:p>
      <w:pPr>
        <w:numPr>
          <w:ilvl w:val="0"/>
          <w:numId w:val="1015"/>
        </w:numPr>
        <w:pStyle w:val="Compact"/>
      </w:pPr>
      <w:r>
        <w:t xml:space="preserve">Landfilled Amount: 5 kg * (1 - 0.60) = 2 kg</w:t>
      </w:r>
    </w:p>
    <w:p>
      <w:pPr>
        <w:numPr>
          <w:ilvl w:val="0"/>
          <w:numId w:val="1015"/>
        </w:numPr>
        <w:pStyle w:val="Compact"/>
      </w:pPr>
      <w:r>
        <w:t xml:space="preserve">Emissions from Landfilling: 2 kg * 1.5 kg CO2e/kg = 3.0 kg CO2e/unit</w:t>
      </w:r>
    </w:p>
    <w:p>
      <w:pPr>
        <w:numPr>
          <w:ilvl w:val="0"/>
          <w:numId w:val="1015"/>
        </w:numPr>
        <w:pStyle w:val="Compact"/>
      </w:pPr>
      <w:r>
        <w:t xml:space="preserve">Avoided Emissions from Recycling: 3 kg * (-1.0 kg CO2e/kg) = -3.0 kg CO2e/unit</w:t>
      </w:r>
    </w:p>
    <w:p>
      <w:pPr>
        <w:numPr>
          <w:ilvl w:val="0"/>
          <w:numId w:val="1015"/>
        </w:numPr>
        <w:pStyle w:val="Compact"/>
      </w:pPr>
      <w:r>
        <w:t xml:space="preserve">Net End-of-Life Emissions: 3.0 kg CO2e/unit + (-3.0 kg CO2e/unit) = 0.0 kg CO2e/unit</w:t>
      </w:r>
    </w:p>
    <w:p>
      <w:pPr>
        <w:numPr>
          <w:ilvl w:val="0"/>
          <w:numId w:val="1015"/>
        </w:numPr>
        <w:pStyle w:val="Compact"/>
      </w:pPr>
      <w:r>
        <w:t xml:space="preserve">Circular/Take-back Programs: The presence of programs suggests optimized collection and processing, supporting the recycling credit.</w:t>
      </w:r>
    </w:p>
    <w:p>
      <w:pPr>
        <w:numPr>
          <w:ilvl w:val="0"/>
          <w:numId w:val="1015"/>
        </w:numPr>
        <w:pStyle w:val="Compact"/>
      </w:pPr>
      <w:r>
        <w:rPr>
          <w:bCs/>
          <w:b/>
        </w:rPr>
        <w:t xml:space="preserve">Total Scope 3, Category 12 Emissions: 0.0 kg CO2e/unit</w:t>
      </w:r>
    </w:p>
    <w:bookmarkEnd w:id="36"/>
    <w:bookmarkEnd w:id="37"/>
    <w:bookmarkStart w:id="38" w:name="Xa5d95b926a6253eb5ad6fdd3309972f50f5d1d7"/>
    <w:p>
      <w:pPr>
        <w:pStyle w:val="Heading3"/>
      </w:pPr>
      <w:r>
        <w:t xml:space="preserve">4.2. Summary of Product Carbon Footprint (kpjvlpklrg)</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w:t>
            </w:r>
          </w:p>
        </w:tc>
        <w:tc>
          <w:tcPr/>
          <w:p>
            <w:pPr>
              <w:pStyle w:val="Compact"/>
              <w:jc w:val="left"/>
            </w:pPr>
            <w:r>
              <w:t xml:space="preserve">Emissions (kg CO2e/unit)</w:t>
            </w:r>
          </w:p>
        </w:tc>
        <w:tc>
          <w:tcPr/>
          <w:p>
            <w:pPr>
              <w:pStyle w:val="Compact"/>
              <w:jc w:val="left"/>
            </w:pPr>
            <w:r>
              <w:t xml:space="preserve">Category / Notes</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Negligible for product-level PCF at factory_gate boundary for direct operations.</w:t>
            </w:r>
          </w:p>
        </w:tc>
      </w:tr>
      <w:tr>
        <w:tc>
          <w:tcPr/>
          <w:p>
            <w:pPr>
              <w:pStyle w:val="Compact"/>
              <w:jc w:val="left"/>
            </w:pPr>
            <w:r>
              <w:rPr>
                <w:bCs/>
                <w:b/>
              </w:rPr>
              <w:t xml:space="preserve">Scope 2: Purchased Energy</w:t>
            </w:r>
          </w:p>
        </w:tc>
        <w:tc>
          <w:tcPr/>
          <w:p>
            <w:pPr>
              <w:pStyle w:val="Compact"/>
              <w:jc w:val="left"/>
            </w:pPr>
            <w:r>
              <w:t xml:space="preserve">2.45</w:t>
            </w:r>
          </w:p>
        </w:tc>
        <w:tc>
          <w:tcPr/>
          <w:p>
            <w:pPr>
              <w:pStyle w:val="Compact"/>
              <w:jc w:val="left"/>
            </w:pPr>
            <w:r>
              <w:t xml:space="preserve">Electricity for production in China.</w:t>
            </w:r>
          </w:p>
        </w:tc>
      </w:tr>
      <w:tr>
        <w:tc>
          <w:tcPr/>
          <w:p>
            <w:pPr>
              <w:pStyle w:val="Compact"/>
              <w:jc w:val="left"/>
            </w:pPr>
            <w:r>
              <w:rPr>
                <w:bCs/>
                <w:b/>
              </w:rPr>
              <w:t xml:space="preserve">Scope 3: Value Chain Emissions</w:t>
            </w:r>
          </w:p>
        </w:tc>
        <w:tc>
          <w:tcPr/>
          <w:p>
            <w:pPr>
              <w:pStyle w:val="Compact"/>
            </w:pPr>
          </w:p>
        </w:tc>
        <w:tc>
          <w:tcPr/>
          <w:p>
            <w:pPr>
              <w:pStyle w:val="Compact"/>
            </w:pPr>
          </w:p>
        </w:tc>
      </w:tr>
      <w:tr>
        <w:tc>
          <w:tcPr/>
          <w:p>
            <w:pPr>
              <w:pStyle w:val="Compact"/>
              <w:jc w:val="left"/>
            </w:pPr>
            <w:r>
              <w:t xml:space="preserve">    Category 1: Purchased Goods and Services</w:t>
            </w:r>
          </w:p>
        </w:tc>
        <w:tc>
          <w:tcPr/>
          <w:p>
            <w:pPr>
              <w:pStyle w:val="Compact"/>
              <w:jc w:val="left"/>
            </w:pPr>
            <w:r>
              <w:t xml:space="preserve">4.405</w:t>
            </w:r>
          </w:p>
        </w:tc>
        <w:tc>
          <w:tcPr/>
          <w:p>
            <w:pPr>
              <w:pStyle w:val="Compact"/>
              <w:jc w:val="left"/>
            </w:pPr>
            <w:r>
              <w:t xml:space="preserve">Raw materials (from sample BOM).</w:t>
            </w:r>
          </w:p>
        </w:tc>
      </w:tr>
      <w:tr>
        <w:tc>
          <w:tcPr/>
          <w:p>
            <w:pPr>
              <w:pStyle w:val="Compact"/>
              <w:jc w:val="left"/>
            </w:pPr>
            <w:r>
              <w:t xml:space="preserve">    Category 4: Upstream Transportation and Distribution</w:t>
            </w:r>
          </w:p>
        </w:tc>
        <w:tc>
          <w:tcPr/>
          <w:p>
            <w:pPr>
              <w:pStyle w:val="Compact"/>
              <w:jc w:val="left"/>
            </w:pPr>
            <w:r>
              <w:t xml:space="preserve">0.675</w:t>
            </w:r>
          </w:p>
        </w:tc>
        <w:tc>
          <w:tcPr/>
          <w:p>
            <w:pPr>
              <w:pStyle w:val="Compact"/>
              <w:jc w:val="left"/>
            </w:pPr>
            <w:r>
              <w:t xml:space="preserve">Primary transport of finished product (factory to distribution hub).</w:t>
            </w:r>
          </w:p>
        </w:tc>
      </w:tr>
      <w:tr>
        <w:tc>
          <w:tcPr/>
          <w:p>
            <w:pPr>
              <w:pStyle w:val="Compact"/>
              <w:jc w:val="left"/>
            </w:pPr>
            <w:r>
              <w:t xml:space="preserve">    Category 9: Downstream Transportation and Distribution</w:t>
            </w:r>
          </w:p>
        </w:tc>
        <w:tc>
          <w:tcPr/>
          <w:p>
            <w:pPr>
              <w:pStyle w:val="Compact"/>
              <w:jc w:val="left"/>
            </w:pPr>
            <w:r>
              <w:t xml:space="preserve">0.15</w:t>
            </w:r>
          </w:p>
        </w:tc>
        <w:tc>
          <w:tcPr/>
          <w:p>
            <w:pPr>
              <w:pStyle w:val="Compact"/>
              <w:jc w:val="left"/>
            </w:pPr>
            <w:r>
              <w:t xml:space="preserve">Last-mile delivery to consumer.</w:t>
            </w:r>
          </w:p>
        </w:tc>
      </w:tr>
      <w:tr>
        <w:tc>
          <w:tcPr/>
          <w:p>
            <w:pPr>
              <w:pStyle w:val="Compact"/>
              <w:jc w:val="left"/>
            </w:pPr>
            <w:r>
              <w:t xml:space="preserve">    Category 11: Use of Sold Products</w:t>
            </w:r>
          </w:p>
        </w:tc>
        <w:tc>
          <w:tcPr/>
          <w:p>
            <w:pPr>
              <w:pStyle w:val="Compact"/>
              <w:jc w:val="left"/>
            </w:pPr>
            <w:r>
              <w:t xml:space="preserve">15.00</w:t>
            </w:r>
          </w:p>
        </w:tc>
        <w:tc>
          <w:tcPr/>
          <w:p>
            <w:pPr>
              <w:pStyle w:val="Compact"/>
              <w:jc w:val="left"/>
            </w:pPr>
            <w:r>
              <w:t xml:space="preserve">Energy consumption during product lifespan.</w:t>
            </w:r>
          </w:p>
        </w:tc>
      </w:tr>
      <w:tr>
        <w:tc>
          <w:tcPr/>
          <w:p>
            <w:pPr>
              <w:pStyle w:val="Compact"/>
              <w:jc w:val="left"/>
            </w:pPr>
            <w:r>
              <w:t xml:space="preserve">    Category 12: End-of-Life Treatment of Sold Products</w:t>
            </w:r>
          </w:p>
        </w:tc>
        <w:tc>
          <w:tcPr/>
          <w:p>
            <w:pPr>
              <w:pStyle w:val="Compact"/>
              <w:jc w:val="left"/>
            </w:pPr>
            <w:r>
              <w:t xml:space="preserve">0.00</w:t>
            </w:r>
          </w:p>
        </w:tc>
        <w:tc>
          <w:tcPr/>
          <w:p>
            <w:pPr>
              <w:pStyle w:val="Compact"/>
              <w:jc w:val="left"/>
            </w:pPr>
            <w:r>
              <w:t xml:space="preserve">Net emissions from recycling and landfilling.</w:t>
            </w:r>
          </w:p>
        </w:tc>
      </w:tr>
      <w:tr>
        <w:tc>
          <w:tcPr>
            <w:gridSpan w:val="2"/>
          </w:tcPr>
          <w:p>
            <w:pPr>
              <w:pStyle w:val="Compact"/>
              <w:jc w:val="left"/>
            </w:pPr>
            <w:r>
              <w:rPr>
                <w:iCs/>
                <w:i/>
              </w:rPr>
              <w:t xml:space="preserve">Other Scope 3 categories (e.g., business travel, waste from operations) are assumed immaterial or outside the direct product lifecycle focus for this report.</w:t>
            </w:r>
          </w:p>
        </w:tc>
        <w:tc>
          <w:tcPr/>
          <w:p>
            <w:pPr>
              <w:pStyle w:val="Compact"/>
            </w:pPr>
          </w:p>
        </w:tc>
      </w:tr>
      <w:tr>
        <w:tc>
          <w:tcPr/>
          <w:p>
            <w:pPr>
              <w:pStyle w:val="Compact"/>
              <w:jc w:val="left"/>
            </w:pPr>
            <w:r>
              <w:t xml:space="preserve">TOTAL PRODUCT CARBON FOOTPRINT</w:t>
            </w:r>
          </w:p>
        </w:tc>
        <w:tc>
          <w:tcPr/>
          <w:p>
            <w:pPr>
              <w:pStyle w:val="Compact"/>
              <w:jc w:val="left"/>
            </w:pPr>
            <w:r>
              <w:t xml:space="preserve">22.68</w:t>
            </w:r>
          </w:p>
        </w:tc>
        <w:tc>
          <w:tcPr/>
          <w:p>
            <w:pPr>
              <w:pStyle w:val="Compact"/>
              <w:jc w:val="left"/>
            </w:pPr>
            <w:r>
              <w:t xml:space="preserve">(kg CO2e per 1.0 unit of kpjvlpklrg)</w:t>
            </w:r>
          </w:p>
        </w:tc>
      </w:tr>
    </w:tbl>
    <w:p>
      <w:pPr>
        <w:pStyle w:val="BodyText"/>
      </w:pPr>
      <w:r>
        <w:rPr>
          <w:bCs/>
          <w:b/>
        </w:rPr>
        <w:t xml:space="preserve">Note on LSR Standard:</w:t>
      </w:r>
      <w:r>
        <w:t xml:space="preserve"> </w:t>
      </w:r>
      <w:r>
        <w:t xml:space="preserve">While specific biogenic carbon flows from land use change were not explicitly provided in the input parameters, the methodology acknowledges the importance of the 2026 LSR Standard. In this product-focused PCF, its direct impact would primarily manifest through material sourcing (e.g., bio-based materials) or energy production (e.g., biomass), which are accounted for within the respective emission factors where applicable.</w:t>
      </w:r>
    </w:p>
    <w:p>
      <w:r>
        <w:pict>
          <v:rect style="width:0;height:1.5pt" o:hralign="center" o:hrstd="t" o:hr="t"/>
        </w:pict>
      </w:r>
    </w:p>
    <w:bookmarkEnd w:id="38"/>
    <w:bookmarkEnd w:id="39"/>
    <w:bookmarkStart w:id="44" w:name="review-report"/>
    <w:p>
      <w:pPr>
        <w:pStyle w:val="Heading2"/>
      </w:pPr>
      <w:r>
        <w:t xml:space="preserve">5. Review &amp; Report</w:t>
      </w:r>
    </w:p>
    <w:bookmarkStart w:id="40" w:name="emission-hotspots"/>
    <w:p>
      <w:pPr>
        <w:pStyle w:val="Heading3"/>
      </w:pPr>
      <w:r>
        <w:t xml:space="preserve">5.1. Emission Hotspots</w:t>
      </w:r>
    </w:p>
    <w:p>
      <w:pPr>
        <w:pStyle w:val="FirstParagraph"/>
      </w:pPr>
      <w:r>
        <w:t xml:space="preserve">The PCF analysis reveals the following key emission hotspots for kpjvlpklrg:</w:t>
      </w:r>
    </w:p>
    <w:p>
      <w:pPr>
        <w:numPr>
          <w:ilvl w:val="0"/>
          <w:numId w:val="1016"/>
        </w:numPr>
        <w:pStyle w:val="Compact"/>
      </w:pPr>
      <w:r>
        <w:rPr>
          <w:bCs/>
          <w:b/>
        </w:rPr>
        <w:t xml:space="preserve">Use Phase (15.0 kg CO2e):</w:t>
      </w:r>
      <w:r>
        <w:t xml:space="preserve"> </w:t>
      </w:r>
      <w:r>
        <w:t xml:space="preserve">This is the most significant contributor, accounting for approximately 66% of the total PCF. This highlights the importance of energy efficiency during the product\'s operational lifespan.</w:t>
      </w:r>
    </w:p>
    <w:p>
      <w:pPr>
        <w:numPr>
          <w:ilvl w:val="0"/>
          <w:numId w:val="1016"/>
        </w:numPr>
        <w:pStyle w:val="Compact"/>
      </w:pPr>
      <w:r>
        <w:rPr>
          <w:bCs/>
          <w:b/>
        </w:rPr>
        <w:t xml:space="preserve">Purchased Goods and Services (4.405 kg CO2e):</w:t>
      </w:r>
      <w:r>
        <w:t xml:space="preserve"> </w:t>
      </w:r>
      <w:r>
        <w:t xml:space="preserve">Material acquisition and processing contribute about 19% of the total footprint, indicating the need for sustainable material choices and optimized supply chains.</w:t>
      </w:r>
    </w:p>
    <w:p>
      <w:pPr>
        <w:numPr>
          <w:ilvl w:val="0"/>
          <w:numId w:val="1016"/>
        </w:numPr>
        <w:pStyle w:val="Compact"/>
      </w:pPr>
      <w:r>
        <w:rPr>
          <w:bCs/>
          <w:b/>
        </w:rPr>
        <w:t xml:space="preserve">Production Energy (2.45 kg CO2e):</w:t>
      </w:r>
      <w:r>
        <w:t xml:space="preserve"> </w:t>
      </w:r>
      <w:r>
        <w:t xml:space="preserve">Energy consumption during manufacturing, even with 30% renewable energy, is a notable contributor, making up about 11% of the total. Further decarbonization of manufacturing operations is crucial.</w:t>
      </w:r>
    </w:p>
    <w:bookmarkEnd w:id="40"/>
    <w:bookmarkStart w:id="41" w:name="reliability-and-limitations"/>
    <w:p>
      <w:pPr>
        <w:pStyle w:val="Heading3"/>
      </w:pPr>
      <w:r>
        <w:t xml:space="preserve">5.2. Reliability and Limitations</w:t>
      </w:r>
    </w:p>
    <w:p>
      <w:pPr>
        <w:pStyle w:val="FirstParagraph"/>
      </w:pPr>
      <w:r>
        <w:t xml:space="preserve">The reliability of this PCF analysis is high due to adherence to the GHG Protocol and the use of a detailed, lifecycle-based methodology. However, some limitations exist:</w:t>
      </w:r>
    </w:p>
    <w:p>
      <w:pPr>
        <w:numPr>
          <w:ilvl w:val="0"/>
          <w:numId w:val="1017"/>
        </w:numPr>
        <w:pStyle w:val="Compact"/>
      </w:pPr>
      <w:r>
        <w:rPr>
          <w:bCs/>
          <w:b/>
        </w:rPr>
        <w:t xml:space="preserve">BOM Data:</w:t>
      </w:r>
      <w:r>
        <w:t xml:space="preserve"> </w:t>
      </w:r>
      <w:r>
        <w:t xml:space="preserve">The actual specific BOM data for "fmeqszgg" was not provided. A representative sample BOM was used, which may not perfectly reflect the exact material composition and impacts of kpjvlpklrg.</w:t>
      </w:r>
    </w:p>
    <w:p>
      <w:pPr>
        <w:numPr>
          <w:ilvl w:val="0"/>
          <w:numId w:val="1017"/>
        </w:numPr>
        <w:pStyle w:val="Compact"/>
      </w:pPr>
      <w:r>
        <w:rPr>
          <w:bCs/>
          <w:b/>
        </w:rPr>
        <w:t xml:space="preserve">Assumed Parameters:</w:t>
      </w:r>
      <w:r>
        <w:t xml:space="preserve"> </w:t>
      </w:r>
      <w:r>
        <w:t xml:space="preserve">Several parameters (e.g., transport distance, energy consumption in use, recyclability percentage) were based on reasonable assumptions as the specific values corresponding to the placeholder names were not provided.</w:t>
      </w:r>
    </w:p>
    <w:p>
      <w:pPr>
        <w:numPr>
          <w:ilvl w:val="0"/>
          <w:numId w:val="1017"/>
        </w:numPr>
        <w:pStyle w:val="Compact"/>
      </w:pPr>
      <w:r>
        <w:rPr>
          <w:bCs/>
          <w:b/>
        </w:rPr>
        <w:t xml:space="preserve">Emission Factors:</w:t>
      </w:r>
      <w:r>
        <w:t xml:space="preserve"> </w:t>
      </w:r>
      <w:r>
        <w:t xml:space="preserve">While industry-standard emission factors were used (Ecoinvent/DEFRA representative), actual site-specific or supplier-specific factors could provide even greater accuracy.</w:t>
      </w:r>
    </w:p>
    <w:p>
      <w:pPr>
        <w:numPr>
          <w:ilvl w:val="0"/>
          <w:numId w:val="1017"/>
        </w:numPr>
        <w:pStyle w:val="Compact"/>
      </w:pPr>
      <w:r>
        <w:rPr>
          <w:bCs/>
          <w:b/>
        </w:rPr>
        <w:t xml:space="preserve">Geographic Scope Detail:</w:t>
      </w:r>
      <w:r>
        <w:t xml:space="preserve"> </w:t>
      </w:r>
      <w:r>
        <w:t xml:space="preserve">"Europe Focused" for supply chain is broad; more granular geographic data would allow for more precise transport emission factor application.</w:t>
      </w:r>
    </w:p>
    <w:bookmarkEnd w:id="41"/>
    <w:bookmarkStart w:id="43" w:name="recommendations-for-reduction"/>
    <w:p>
      <w:pPr>
        <w:pStyle w:val="Heading3"/>
      </w:pPr>
      <w:r>
        <w:t xml:space="preserve">5.3. Recommendations for Reduction</w:t>
      </w:r>
    </w:p>
    <w:p>
      <w:pPr>
        <w:pStyle w:val="FirstParagraph"/>
      </w:pPr>
      <w:r>
        <w:t xml:space="preserve">Based on the identified hotspots, wklumzdlfk recommends the following actions for qnfgwzevio to reduce the carbon footprint of kpjvlpklrg:</w:t>
      </w:r>
    </w:p>
    <w:p>
      <w:pPr>
        <w:numPr>
          <w:ilvl w:val="0"/>
          <w:numId w:val="1018"/>
        </w:numPr>
        <w:pStyle w:val="Compact"/>
      </w:pPr>
      <w:r>
        <w:rPr>
          <w:bCs/>
          <w:b/>
        </w:rPr>
        <w:t xml:space="preserve">Enhance Use Phase Efficiency:</w:t>
      </w:r>
      <w:r>
        <w:t xml:space="preserve"> </w:t>
      </w:r>
      <w:r>
        <w:t xml:space="preserve">Focus on designing kpjvlpklrg for significantly lower energy consumption during its operational life. This could involve more efficient components, power-saving modes, or longer product durability to extend replacement cycles.</w:t>
      </w:r>
    </w:p>
    <w:p>
      <w:pPr>
        <w:numPr>
          <w:ilvl w:val="0"/>
          <w:numId w:val="1018"/>
        </w:numPr>
        <w:pStyle w:val="Compact"/>
      </w:pPr>
      <w:r>
        <w:rPr>
          <w:bCs/>
          <w:b/>
        </w:rPr>
        <w:t xml:space="preserve">Sustainable Material Sourcing:</w:t>
      </w:r>
      <w:r>
        <w:t xml:space="preserve"> </w:t>
      </w:r>
      <w:r>
        <w:t xml:space="preserve">Explore further opportunities to incorporate lower-carbon materials, increase recycled content, and engage with suppliers to improve their upstream emission performance.</w:t>
      </w:r>
    </w:p>
    <w:p>
      <w:pPr>
        <w:numPr>
          <w:ilvl w:val="0"/>
          <w:numId w:val="1018"/>
        </w:numPr>
        <w:pStyle w:val="Compact"/>
      </w:pPr>
      <w:r>
        <w:rPr>
          <w:bCs/>
          <w:b/>
        </w:rPr>
        <w:t xml:space="preserve">Decarbonize Manufacturing:</w:t>
      </w:r>
      <w:r>
        <w:t xml:space="preserve"> </w:t>
      </w:r>
      <w:r>
        <w:t xml:space="preserve">Increase the percentage of renewable energy used in the China production facility beyond the current 30%. Invest in on-site renewable energy generation or procure certified green electricity.</w:t>
      </w:r>
    </w:p>
    <w:p>
      <w:pPr>
        <w:numPr>
          <w:ilvl w:val="0"/>
          <w:numId w:val="1018"/>
        </w:numPr>
        <w:pStyle w:val="Compact"/>
      </w:pPr>
      <w:r>
        <w:rPr>
          <w:bCs/>
          <w:b/>
        </w:rPr>
        <w:t xml:space="preserve">Optimize Logistics:</w:t>
      </w:r>
      <w:r>
        <w:t xml:space="preserve"> </w:t>
      </w:r>
      <w:r>
        <w:t xml:space="preserve">Evaluate opportunities for optimizing transport routes, utilizing lower-emission transport modes (e.g., rail or sea where feasible), and increasing freight efficiency.</w:t>
      </w:r>
    </w:p>
    <w:p>
      <w:pPr>
        <w:numPr>
          <w:ilvl w:val="0"/>
          <w:numId w:val="1018"/>
        </w:numPr>
        <w:pStyle w:val="Compact"/>
      </w:pPr>
      <w:r>
        <w:rPr>
          <w:bCs/>
          <w:b/>
        </w:rPr>
        <w:t xml:space="preserve">Strengthen Circularity:</w:t>
      </w:r>
      <w:r>
        <w:t xml:space="preserve"> </w:t>
      </w:r>
      <w:r>
        <w:t xml:space="preserve">Leverage the existing circular/take-back programs to maximize recycling and refurbishment rates, reducing reliance on virgin materials and minimizing waste.</w:t>
      </w:r>
    </w:p>
    <w:p>
      <w:r>
        <w:pict>
          <v:rect style="width:0;height:1.5pt" o:hralign="center" o:hrstd="t" o:hr="t"/>
        </w:pict>
      </w:r>
    </w:p>
    <w:p>
      <w:pPr>
        <w:pStyle w:val="FirstParagraph"/>
      </w:pPr>
      <w:r>
        <w:t xml:space="preserve">Confidential - Internal Use Only | Page</w:t>
      </w:r>
      <w:r>
        <w:t xml:space="preserve"> </w:t>
      </w:r>
      <w:bookmarkStart w:id="42" w:name="page-num"/>
      <w:bookmarkEnd w:id="42"/>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kpjvlpklrg</dc:title>
  <dc:creator/>
  <dc:description>Detailed Product Carbon Footprint (PCF) analysis report for kpjvlpklrg by Senior Sustainability Consultant wklumzdlfk for qnfgwzevio, adhering to GHG Protocol and 2026 LSR Update standards.</dc:description>
  <dc:language>en</dc:language>
  <cp:keywords/>
  <dcterms:created xsi:type="dcterms:W3CDTF">2026-05-30T23:08:08Z</dcterms:created>
  <dcterms:modified xsi:type="dcterms:W3CDTF">2026-05-30T23:08:08Z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