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enennjjmuy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enennjjmuy</w:t>
      </w:r>
    </w:p>
    <w:p>
      <w:pPr>
        <w:pStyle w:val="BodyText"/>
      </w:pPr>
      <w:r>
        <w:rPr>
          <w:bCs/>
          <w:b/>
        </w:rPr>
        <w:t xml:space="preserve">Company Name:</w:t>
      </w:r>
      <w:r>
        <w:t xml:space="preserve"> </w:t>
      </w:r>
      <w:r>
        <w:t xml:space="preserve">leynvlwlnn</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lmgsifxrsh</w:t>
      </w:r>
    </w:p>
    <w:p>
      <w:pPr>
        <w:pStyle w:val="BodyText"/>
      </w:pPr>
      <w:r>
        <w:t xml:space="preserve">This report is generated based on available data and industry standards, incorporating specific parameters provided. Where explicit numerical values were not provided for placeholder strings, illustrative assumptions have been made and are clearly noted within the report.</w:t>
      </w:r>
    </w:p>
    <w:bookmarkEnd w:id="20"/>
    <w:bookmarkStart w:id="53"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June 4, 2026</w:t>
      </w:r>
    </w:p>
    <w:p>
      <w:r>
        <w:pict>
          <v:rect style="width:0;height:1.5pt" o:hralign="center" o:hrstd="t" o:hr="t"/>
        </w:pict>
      </w:r>
    </w:p>
    <w:bookmarkStart w:id="21" w:name="table-of-contents"/>
    <w:p>
      <w:pPr>
        <w:pStyle w:val="Heading2"/>
      </w:pPr>
      <w:r>
        <w:t xml:space="preserve">Table of Contents</w:t>
      </w:r>
    </w:p>
    <w:p>
      <w:pPr>
        <w:numPr>
          <w:ilvl w:val="0"/>
          <w:numId w:val="1001"/>
        </w:numPr>
        <w:pStyle w:val="Compact"/>
      </w:pPr>
      <w:hyperlink w:anchor="executive-summary">
        <w:r>
          <w:rPr>
            <w:rStyle w:val="Hyperlink"/>
          </w:rPr>
          <w:t xml:space="preserve">Executive Summary</w:t>
        </w:r>
      </w:hyperlink>
    </w:p>
    <w:p>
      <w:pPr>
        <w:numPr>
          <w:ilvl w:val="0"/>
          <w:numId w:val="1001"/>
        </w:numPr>
        <w:pStyle w:val="Compact"/>
      </w:pPr>
      <w:hyperlink w:anchor="scope-definition">
        <w:r>
          <w:rPr>
            <w:rStyle w:val="Hyperlink"/>
          </w:rPr>
          <w:t xml:space="preserve">1. Defining the Scope</w:t>
        </w:r>
      </w:hyperlink>
    </w:p>
    <w:p>
      <w:pPr>
        <w:numPr>
          <w:ilvl w:val="0"/>
          <w:numId w:val="1001"/>
        </w:numPr>
        <w:pStyle w:val="Compact"/>
      </w:pPr>
      <w:hyperlink w:anchor="lifecycle-mapping">
        <w:r>
          <w:rPr>
            <w:rStyle w:val="Hyperlink"/>
          </w:rPr>
          <w:t xml:space="preserve">2. Mapping the Lifecycle (LCI Inventory Stages)</w:t>
        </w:r>
      </w:hyperlink>
    </w:p>
    <w:p>
      <w:pPr>
        <w:numPr>
          <w:ilvl w:val="0"/>
          <w:numId w:val="1001"/>
        </w:numPr>
        <w:pStyle w:val="Compact"/>
      </w:pPr>
      <w:hyperlink w:anchor="data-collection">
        <w:r>
          <w:rPr>
            <w:rStyle w:val="Hyperlink"/>
          </w:rPr>
          <w:t xml:space="preserve">3. Data Collection</w:t>
        </w:r>
      </w:hyperlink>
    </w:p>
    <w:p>
      <w:pPr>
        <w:numPr>
          <w:ilvl w:val="0"/>
          <w:numId w:val="1001"/>
        </w:numPr>
        <w:pStyle w:val="Compact"/>
      </w:pPr>
      <w:hyperlink w:anchor="emissions-calculation">
        <w:r>
          <w:rPr>
            <w:rStyle w:val="Hyperlink"/>
          </w:rPr>
          <w:t xml:space="preserve">4. Emissions Calculation</w:t>
        </w:r>
      </w:hyperlink>
    </w:p>
    <w:p>
      <w:pPr>
        <w:numPr>
          <w:ilvl w:val="0"/>
          <w:numId w:val="1001"/>
        </w:numPr>
        <w:pStyle w:val="Compact"/>
      </w:pPr>
      <w:hyperlink w:anchor="review-report">
        <w:r>
          <w:rPr>
            <w:rStyle w:val="Hyperlink"/>
          </w:rPr>
          <w:t xml:space="preserve">5. Review &amp; Report</w:t>
        </w:r>
      </w:hyperlink>
    </w:p>
    <w:p>
      <w:pPr>
        <w:numPr>
          <w:ilvl w:val="0"/>
          <w:numId w:val="1001"/>
        </w:numPr>
        <w:pStyle w:val="Compact"/>
      </w:pPr>
      <w:hyperlink w:anchor="ghg-adherence">
        <w:r>
          <w:rPr>
            <w:rStyle w:val="Hyperlink"/>
          </w:rPr>
          <w:t xml:space="preserve">GHG Protocol Adherence</w:t>
        </w:r>
      </w:hyperlink>
    </w:p>
    <w:p>
      <w:pPr>
        <w:numPr>
          <w:ilvl w:val="0"/>
          <w:numId w:val="1001"/>
        </w:numPr>
        <w:pStyle w:val="Compact"/>
      </w:pPr>
      <w:hyperlink w:anchor="assumptions">
        <w:r>
          <w:rPr>
            <w:rStyle w:val="Hyperlink"/>
          </w:rPr>
          <w:t xml:space="preserve">Key Assumptions and Illustrative Data</w:t>
        </w:r>
      </w:hyperlink>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Product Carbon Footprint (PCF) analysis report for the product</w:t>
      </w:r>
      <w:r>
        <w:t xml:space="preserve"> </w:t>
      </w:r>
      <w:r>
        <w:rPr>
          <w:bCs/>
          <w:b/>
        </w:rPr>
        <w:t xml:space="preserve">enennjjmuy</w:t>
      </w:r>
      <w:r>
        <w:t xml:space="preserve">, manufactured by</w:t>
      </w:r>
      <w:r>
        <w:t xml:space="preserve"> </w:t>
      </w:r>
      <w:r>
        <w:rPr>
          <w:bCs/>
          <w:b/>
        </w:rPr>
        <w:t xml:space="preserve">leynvlwlnn</w:t>
      </w:r>
      <w:r>
        <w:t xml:space="preserve">, quantifies the greenhouse gas (GHG) emissions across its lifecycle. Conducted by Senior Sustainability Consultant</w:t>
      </w:r>
      <w:r>
        <w:t xml:space="preserve"> </w:t>
      </w:r>
      <w:r>
        <w:rPr>
          <w:bCs/>
          <w:b/>
        </w:rPr>
        <w:t xml:space="preserve">lmgsifxrsh</w:t>
      </w:r>
      <w:r>
        <w:t xml:space="preserve">, this assessment adheres to the stringent requirements of the GHG Protocol, including the 2026 Land Sector and Removals (LSR) update and aiming for at least 95% Scope 3 coverage. The primary goal is to identify emission hotspots and inform strategic interventions for reducing the product\'s environmental impact. The total estimated PCF for one functional unit of enennjjmuy is</w:t>
      </w:r>
      <w:r>
        <w:t xml:space="preserve"> </w:t>
      </w:r>
      <w:r>
        <w:rPr>
          <w:bCs/>
          <w:b/>
        </w:rPr>
        <w:t xml:space="preserve">[Calculated Total PCF] kg CO2e</w:t>
      </w:r>
      <w:r>
        <w:t xml:space="preserve">.</w:t>
      </w:r>
    </w:p>
    <w:bookmarkEnd w:id="22"/>
    <w:bookmarkStart w:id="27" w:name="scope-definition"/>
    <w:p>
      <w:pPr>
        <w:pStyle w:val="Heading2"/>
      </w:pPr>
      <w:r>
        <w:t xml:space="preserve">1. Defining the Scope</w:t>
      </w:r>
    </w:p>
    <w:bookmarkStart w:id="23" w:name="functional-unit"/>
    <w:p>
      <w:pPr>
        <w:pStyle w:val="Heading3"/>
      </w:pPr>
      <w:r>
        <w:t xml:space="preserve">Functional Unit</w:t>
      </w:r>
    </w:p>
    <w:p>
      <w:pPr>
        <w:pStyle w:val="FirstParagraph"/>
      </w:pPr>
      <w:r>
        <w:t xml:space="preserve">The functional unit for this analysis is defined as</w:t>
      </w:r>
      <w:r>
        <w:t xml:space="preserve"> </w:t>
      </w:r>
      <w:r>
        <w:rPr>
          <w:bCs/>
          <w:b/>
        </w:rPr>
        <w:t xml:space="preserve">1.0 unit of enennjjmuy</w:t>
      </w:r>
      <w:r>
        <w:t xml:space="preserve">, providing its intended service over its lifespan. This unit serves as the reference basis for all emission calculations and comparisons.</w:t>
      </w:r>
    </w:p>
    <w:bookmarkEnd w:id="23"/>
    <w:bookmarkStart w:id="24" w:name="system-boundary"/>
    <w:p>
      <w:pPr>
        <w:pStyle w:val="Heading3"/>
      </w:pPr>
      <w:r>
        <w:t xml:space="preserve">System Boundary</w:t>
      </w:r>
    </w:p>
    <w:p>
      <w:pPr>
        <w:pStyle w:val="FirstParagraph"/>
      </w:pPr>
      <w:r>
        <w:t xml:space="preserve">The system boundary for this PCF analysis is "factory_gate". This includes all emissions from raw material extraction, pre-processing, and manufacturing, up to the point where the finished product leaves the production facility. For a comprehensive understanding of the product\'s full impact, the scope has been extended to include downstream activities such as transport to customer, use phase, and end-of-life treatment, as mandated by the detailed analysis requirements.</w:t>
      </w:r>
    </w:p>
    <w:bookmarkEnd w:id="24"/>
    <w:bookmarkStart w:id="25" w:name="geographic-scope"/>
    <w:p>
      <w:pPr>
        <w:pStyle w:val="Heading3"/>
      </w:pPr>
      <w:r>
        <w:t xml:space="preserve">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Accounting Standard</w:t>
      </w:r>
    </w:p>
    <w:p>
      <w:pPr>
        <w:pStyle w:val="FirstParagraph"/>
      </w:pPr>
      <w:r>
        <w:t xml:space="preserve">This PCF analysis is conducted in strict accordance with the</w:t>
      </w:r>
      <w:r>
        <w:t xml:space="preserve"> </w:t>
      </w:r>
      <w:r>
        <w:rPr>
          <w:bCs/>
          <w:b/>
        </w:rPr>
        <w:t xml:space="preserve">GHG Protocol</w:t>
      </w:r>
      <w:r>
        <w:t xml:space="preserve">, the most widely used international accounting tool for quantifying greenhouse gas emissions.</w:t>
      </w:r>
    </w:p>
    <w:bookmarkEnd w:id="26"/>
    <w:bookmarkEnd w:id="27"/>
    <w:bookmarkStart w:id="33" w:name="lifecycle-mapping"/>
    <w:p>
      <w:pPr>
        <w:pStyle w:val="Heading2"/>
      </w:pPr>
      <w:r>
        <w:t xml:space="preserve">2. Mapping the Lifecycle (LCI Inventory Stages)</w:t>
      </w:r>
    </w:p>
    <w:p>
      <w:pPr>
        <w:pStyle w:val="FirstParagraph"/>
      </w:pPr>
      <w:r>
        <w:t xml:space="preserve">The lifecycle of</w:t>
      </w:r>
      <w:r>
        <w:t xml:space="preserve"> </w:t>
      </w:r>
      <w:r>
        <w:rPr>
          <w:bCs/>
          <w:b/>
        </w:rPr>
        <w:t xml:space="preserve">enennjjmuy</w:t>
      </w:r>
      <w:r>
        <w:t xml:space="preserve"> </w:t>
      </w:r>
      <w:r>
        <w:t xml:space="preserve">is mapped through the following stages, encompassing a cradle-to-grave perspective for a holistic impact assessment:</w:t>
      </w:r>
    </w:p>
    <w:bookmarkStart w:id="28" w:name="Xcd2876051cd536bce3a362a49ac5d6aa02a01bc"/>
    <w:p>
      <w:pPr>
        <w:pStyle w:val="Heading3"/>
      </w:pPr>
      <w:r>
        <w:t xml:space="preserve">2.1. Materials Acquisition and Pre-processing (Upstream - Scope 3)</w:t>
      </w:r>
    </w:p>
    <w:p>
      <w:pPr>
        <w:pStyle w:val="FirstParagraph"/>
      </w:pPr>
      <w:r>
        <w:t xml:space="preserve">This stage includes the extraction, production, and initial processing of all raw materials and components detailed in the Bill of Materials (BOM) for</w:t>
      </w:r>
      <w:r>
        <w:t xml:space="preserve"> </w:t>
      </w:r>
      <w:r>
        <w:rPr>
          <w:bCs/>
          <w:b/>
        </w:rPr>
        <w:t xml:space="preserve">enennjjmuy</w:t>
      </w:r>
      <w:r>
        <w:t xml:space="preserve">. The provided BOM parameter was</w:t>
      </w:r>
      <w:r>
        <w:t xml:space="preserve"> </w:t>
      </w:r>
      <w:r>
        <w:rPr>
          <w:bCs/>
          <w:b/>
        </w:rPr>
        <w:t xml:space="preserve">rfxzzmkh</w:t>
      </w:r>
      <w:r>
        <w:t xml:space="preserve">. For the purpose of this analysis and to demonstrate high-accuracy material impact calculation, the following illustrative BOM has been constructed based on common product components and their typical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3.50</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0.4</w:t>
            </w:r>
          </w:p>
        </w:tc>
        <w:tc>
          <w:tcPr/>
          <w:p>
            <w:pPr>
              <w:pStyle w:val="Compact"/>
              <w:jc w:val="left"/>
            </w:pPr>
            <w:r>
              <w:t xml:space="preserve">kg</w:t>
            </w:r>
          </w:p>
        </w:tc>
        <w:tc>
          <w:tcPr/>
          <w:p>
            <w:pPr>
              <w:pStyle w:val="Compact"/>
              <w:jc w:val="left"/>
            </w:pPr>
            <w:r>
              <w:t xml:space="preserve">9.00</w:t>
            </w:r>
          </w:p>
        </w:tc>
        <w:tc>
          <w:tcPr/>
          <w:p>
            <w:pPr>
              <w:pStyle w:val="Compact"/>
              <w:jc w:val="left"/>
            </w:pPr>
            <w:r>
              <w:t xml:space="preserve">3.60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18.00</w:t>
            </w:r>
          </w:p>
        </w:tc>
        <w:tc>
          <w:tcPr/>
          <w:p>
            <w:pPr>
              <w:pStyle w:val="Compact"/>
              <w:jc w:val="left"/>
            </w:pPr>
            <w:r>
              <w:t xml:space="preserve">2.70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Chemicals/Electronics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w:t>
            </w:r>
          </w:p>
        </w:tc>
      </w:tr>
      <w:tr>
        <w:tc>
          <w:tcPr/>
          <w:p>
            <w:pPr>
              <w:pStyle w:val="Compact"/>
              <w:jc w:val="left"/>
            </w:pPr>
            <w:r>
              <w:t xml:space="preserve">M006</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Pulping/Forming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0.50</w:t>
            </w:r>
          </w:p>
        </w:tc>
        <w:tc>
          <w:tcPr/>
          <w:p>
            <w:pPr>
              <w:pStyle w:val="Compact"/>
              <w:jc w:val="left"/>
            </w:pPr>
            <w:r>
              <w:t xml:space="preserve">0.10</w:t>
            </w:r>
          </w:p>
        </w:tc>
      </w:tr>
    </w:tbl>
    <w:p>
      <w:pPr>
        <w:pStyle w:val="BodyText"/>
      </w:pPr>
      <w:r>
        <w:rPr>
          <w:iCs/>
          <w:i/>
        </w:rPr>
        <w:t xml:space="preserve">Note: Emission factors for materials are illustrative, drawing from industry-standard databases like Ecoinvent/DEFRA for similar material types. Specific values may vary based on supplier and regional energy mix.</w:t>
      </w:r>
    </w:p>
    <w:bookmarkEnd w:id="28"/>
    <w:bookmarkStart w:id="29" w:name="manufacturing-production---scope-1-2"/>
    <w:p>
      <w:pPr>
        <w:pStyle w:val="Heading3"/>
      </w:pPr>
      <w:r>
        <w:t xml:space="preserve">2.2. Manufacturing (Production - Scope 1 &amp; 2)</w:t>
      </w:r>
    </w:p>
    <w:p>
      <w:pPr>
        <w:pStyle w:val="FirstParagraph"/>
      </w:pPr>
      <w:r>
        <w:t xml:space="preserve">This stage covers the energy consumption and associated emissions at the manufacturing facility in China, including direct emissions (Scope 1) from on-site fuel combustion (if any) and indirect emissions from purchased electricity (Scope 2). The provided energy intensity was</w:t>
      </w:r>
      <w:r>
        <w:t xml:space="preserve"> </w:t>
      </w:r>
      <w:r>
        <w:rPr>
          <w:bCs/>
          <w:b/>
        </w:rPr>
        <w:t xml:space="preserve">unvsxpdxur</w:t>
      </w:r>
      <w:r>
        <w:t xml:space="preserve">, and renewable energy usage was</w:t>
      </w:r>
      <w:r>
        <w:t xml:space="preserve"> </w:t>
      </w:r>
      <w:r>
        <w:rPr>
          <w:bCs/>
          <w:b/>
        </w:rPr>
        <w:t xml:space="preserve">qqhoxeinwf</w:t>
      </w:r>
      <w:r>
        <w:t xml:space="preserve">.</w:t>
      </w:r>
    </w:p>
    <w:bookmarkEnd w:id="29"/>
    <w:bookmarkStart w:id="30" w:name="X4109bb756c134a059eb4951256116e475ac7a37"/>
    <w:p>
      <w:pPr>
        <w:pStyle w:val="Heading3"/>
      </w:pPr>
      <w:r>
        <w:t xml:space="preserve">2.3. Transportation and Distribution (Upstream &amp; Downstream - Scope 3)</w:t>
      </w:r>
    </w:p>
    <w:p>
      <w:pPr>
        <w:pStyle w:val="FirstParagraph"/>
      </w:pPr>
      <w:r>
        <w:t xml:space="preserve">This encompasses the transportation of raw materials to the manufacturing plant and the distribution of the finished product to the end-consumer. The primary transport mode was given as</w:t>
      </w:r>
      <w:r>
        <w:t xml:space="preserve"> </w:t>
      </w:r>
      <w:r>
        <w:rPr>
          <w:bCs/>
          <w:b/>
        </w:rPr>
        <w:t xml:space="preserve">Select Mode</w:t>
      </w:r>
      <w:r>
        <w:t xml:space="preserve">, with a distance of</w:t>
      </w:r>
      <w:r>
        <w:t xml:space="preserve"> </w:t>
      </w:r>
      <w:r>
        <w:rPr>
          <w:bCs/>
          <w:b/>
        </w:rPr>
        <w:t xml:space="preserve">jmunfuskix</w:t>
      </w:r>
      <w:r>
        <w:t xml:space="preserve">. Last-mile delivery was specified as</w:t>
      </w:r>
      <w:r>
        <w:t xml:space="preserve"> </w:t>
      </w:r>
      <w:r>
        <w:rPr>
          <w:bCs/>
          <w:b/>
        </w:rPr>
        <w:t xml:space="preserve">Delivery Type</w:t>
      </w:r>
      <w:r>
        <w:t xml:space="preserve">.</w:t>
      </w:r>
    </w:p>
    <w:bookmarkEnd w:id="30"/>
    <w:bookmarkStart w:id="31" w:name="use-phase-downstream---scope-3"/>
    <w:p>
      <w:pPr>
        <w:pStyle w:val="Heading3"/>
      </w:pPr>
      <w:r>
        <w:t xml:space="preserve">2.4. Use Phase (Downstream - Scope 3)</w:t>
      </w:r>
    </w:p>
    <w:p>
      <w:pPr>
        <w:pStyle w:val="FirstParagraph"/>
      </w:pPr>
      <w:r>
        <w:t xml:space="preserve">The emissions associated with the product\'s use by the consumer over its lifespan. This includes energy consumption during operation. The product lifespan was</w:t>
      </w:r>
      <w:r>
        <w:t xml:space="preserve"> </w:t>
      </w:r>
      <w:r>
        <w:rPr>
          <w:bCs/>
          <w:b/>
        </w:rPr>
        <w:t xml:space="preserve">kiuypflwwh</w:t>
      </w:r>
      <w:r>
        <w:t xml:space="preserve">, and energy consumption in use was</w:t>
      </w:r>
      <w:r>
        <w:t xml:space="preserve"> </w:t>
      </w:r>
      <w:r>
        <w:rPr>
          <w:bCs/>
          <w:b/>
        </w:rPr>
        <w:t xml:space="preserve">mpwiejnydo</w:t>
      </w:r>
      <w:r>
        <w:t xml:space="preserve">.</w:t>
      </w:r>
    </w:p>
    <w:bookmarkEnd w:id="31"/>
    <w:bookmarkStart w:id="32" w:name="end-of-life-downstream---scope-3"/>
    <w:p>
      <w:pPr>
        <w:pStyle w:val="Heading3"/>
      </w:pPr>
      <w:r>
        <w:t xml:space="preserve">2.5. End-of-Life (Downstream - Scope 3)</w:t>
      </w:r>
    </w:p>
    <w:p>
      <w:pPr>
        <w:pStyle w:val="FirstParagraph"/>
      </w:pPr>
      <w:r>
        <w:t xml:space="preserve">This stage addresses the emissions generated from the disposal or recycling of the product at the end of its useful life. The recyclability percentage was</w:t>
      </w:r>
      <w:r>
        <w:t xml:space="preserve"> </w:t>
      </w:r>
      <w:r>
        <w:rPr>
          <w:bCs/>
          <w:b/>
        </w:rPr>
        <w:t xml:space="preserve">ptgjptdinf</w:t>
      </w:r>
      <w:r>
        <w:t xml:space="preserve">, and the presence of circular/take-back programs was noted as</w:t>
      </w:r>
      <w:r>
        <w:t xml:space="preserve"> </w:t>
      </w:r>
      <w:r>
        <w:rPr>
          <w:bCs/>
          <w:b/>
        </w:rPr>
        <w:t xml:space="preserve">puelhnrowr</w:t>
      </w:r>
      <w:r>
        <w:t xml:space="preserve">.</w:t>
      </w:r>
    </w:p>
    <w:bookmarkEnd w:id="32"/>
    <w:bookmarkEnd w:id="33"/>
    <w:bookmarkStart w:id="34" w:name="data-collection"/>
    <w:p>
      <w:pPr>
        <w:pStyle w:val="Heading2"/>
      </w:pPr>
      <w:r>
        <w:t xml:space="preserve">3. Data Collection</w:t>
      </w:r>
    </w:p>
    <w:p>
      <w:pPr>
        <w:pStyle w:val="FirstParagraph"/>
      </w:pPr>
      <w:r>
        <w:t xml:space="preserve">Both primary and secondary data sources are utilized for this PCF analysis:</w:t>
      </w:r>
    </w:p>
    <w:p>
      <w:pPr>
        <w:numPr>
          <w:ilvl w:val="0"/>
          <w:numId w:val="1003"/>
        </w:numPr>
        <w:pStyle w:val="Compact"/>
      </w:pPr>
      <w:r>
        <w:rPr>
          <w:bCs/>
          <w:b/>
        </w:rPr>
        <w:t xml:space="preserve">Primary Data (Illustrative):</w:t>
      </w:r>
    </w:p>
    <w:p>
      <w:pPr>
        <w:numPr>
          <w:ilvl w:val="1"/>
          <w:numId w:val="1004"/>
        </w:numPr>
        <w:pStyle w:val="Compact"/>
      </w:pPr>
      <w:r>
        <w:rPr>
          <w:bCs/>
          <w:b/>
        </w:rPr>
        <w:t xml:space="preserve">Bill of Materials (BOM):</w:t>
      </w:r>
      <w:r>
        <w:t xml:space="preserve"> </w:t>
      </w:r>
      <w:r>
        <w:t xml:space="preserve">The illustrative BOM provided in Section 2.1 is based on the specified format: ID, Description, Category, Process, Qty, Unit, Emission Factor, Total Carbon.</w:t>
      </w:r>
    </w:p>
    <w:p>
      <w:pPr>
        <w:numPr>
          <w:ilvl w:val="1"/>
          <w:numId w:val="1004"/>
        </w:numPr>
        <w:pStyle w:val="Compact"/>
      </w:pPr>
      <w:r>
        <w:rPr>
          <w:bCs/>
          <w:b/>
        </w:rPr>
        <w:t xml:space="preserve">Production Energy:</w:t>
      </w:r>
      <w:r>
        <w:t xml:space="preserve"> </w:t>
      </w:r>
      <w:r>
        <w:t xml:space="preserve">The illustrative energy intensity of</w:t>
      </w:r>
      <w:r>
        <w:t xml:space="preserve"> </w:t>
      </w:r>
      <w:r>
        <w:rPr>
          <w:bCs/>
          <w:b/>
        </w:rPr>
        <w:t xml:space="preserve">2.0 kWh/unit</w:t>
      </w:r>
      <w:r>
        <w:t xml:space="preserve"> </w:t>
      </w:r>
      <w:r>
        <w:t xml:space="preserve">(from</w:t>
      </w:r>
      <w:r>
        <w:t xml:space="preserve"> </w:t>
      </w:r>
      <w:r>
        <w:rPr>
          <w:bCs/>
          <w:b/>
        </w:rPr>
        <w:t xml:space="preserve">unvsxpdxur</w:t>
      </w:r>
      <w:r>
        <w:t xml:space="preserve">) and renewable energy usage of</w:t>
      </w:r>
      <w:r>
        <w:t xml:space="preserve"> </w:t>
      </w:r>
      <w:r>
        <w:rPr>
          <w:bCs/>
          <w:b/>
        </w:rPr>
        <w:t xml:space="preserve">40%</w:t>
      </w:r>
      <w:r>
        <w:t xml:space="preserve"> </w:t>
      </w:r>
      <w:r>
        <w:t xml:space="preserve">(from</w:t>
      </w:r>
      <w:r>
        <w:t xml:space="preserve"> </w:t>
      </w:r>
      <w:r>
        <w:rPr>
          <w:bCs/>
          <w:b/>
        </w:rPr>
        <w:t xml:space="preserve">qqhoxeinwf</w:t>
      </w:r>
      <w:r>
        <w:t xml:space="preserve">) are used.</w:t>
      </w:r>
    </w:p>
    <w:p>
      <w:pPr>
        <w:numPr>
          <w:ilvl w:val="1"/>
          <w:numId w:val="1004"/>
        </w:numPr>
        <w:pStyle w:val="Compact"/>
      </w:pPr>
      <w:r>
        <w:rPr>
          <w:bCs/>
          <w:b/>
        </w:rPr>
        <w:t xml:space="preserve">Logistics:</w:t>
      </w:r>
      <w:r>
        <w:t xml:space="preserve"> </w:t>
      </w:r>
      <w:r>
        <w:t xml:space="preserve">Illustrative primary transport mode (Ocean Freight) for</w:t>
      </w:r>
      <w:r>
        <w:t xml:space="preserve"> </w:t>
      </w:r>
      <w:r>
        <w:rPr>
          <w:bCs/>
          <w:b/>
        </w:rPr>
        <w:t xml:space="preserve">8,000 km</w:t>
      </w:r>
      <w:r>
        <w:t xml:space="preserve"> </w:t>
      </w:r>
      <w:r>
        <w:t xml:space="preserve">(from</w:t>
      </w:r>
      <w:r>
        <w:t xml:space="preserve"> </w:t>
      </w:r>
      <w:r>
        <w:rPr>
          <w:bCs/>
          <w:b/>
        </w:rPr>
        <w:t xml:space="preserve">jmunfuskix</w:t>
      </w:r>
      <w:r>
        <w:t xml:space="preserve">) and last-mile delivery (Road Transport - Van Delivery) for</w:t>
      </w:r>
      <w:r>
        <w:t xml:space="preserve"> </w:t>
      </w:r>
      <w:r>
        <w:rPr>
          <w:bCs/>
          <w:b/>
        </w:rPr>
        <w:t xml:space="preserve">500 km</w:t>
      </w:r>
      <w:r>
        <w:t xml:space="preserve"> </w:t>
      </w:r>
      <w:r>
        <w:t xml:space="preserve">(from</w:t>
      </w:r>
      <w:r>
        <w:t xml:space="preserve"> </w:t>
      </w:r>
      <w:r>
        <w:rPr>
          <w:bCs/>
          <w:b/>
        </w:rPr>
        <w:t xml:space="preserve">Delivery Type</w:t>
      </w:r>
      <w:r>
        <w:t xml:space="preserve">). Product weight is assumed to be 1.8 kg (sum of illustrative BOM material weights excluding packaging) + 0.2 kg packaging = 2.0 kg.</w:t>
      </w:r>
    </w:p>
    <w:p>
      <w:pPr>
        <w:numPr>
          <w:ilvl w:val="1"/>
          <w:numId w:val="1004"/>
        </w:numPr>
        <w:pStyle w:val="Compact"/>
      </w:pPr>
      <w:r>
        <w:rPr>
          <w:bCs/>
          <w:b/>
        </w:rPr>
        <w:t xml:space="preserve">Use Phase:</w:t>
      </w:r>
      <w:r>
        <w:t xml:space="preserve"> </w:t>
      </w:r>
      <w:r>
        <w:t xml:space="preserve">Illustrative product lifespan of</w:t>
      </w:r>
      <w:r>
        <w:t xml:space="preserve"> </w:t>
      </w:r>
      <w:r>
        <w:rPr>
          <w:bCs/>
          <w:b/>
        </w:rPr>
        <w:t xml:space="preserve">5 years</w:t>
      </w:r>
      <w:r>
        <w:t xml:space="preserve"> </w:t>
      </w:r>
      <w:r>
        <w:t xml:space="preserve">(from</w:t>
      </w:r>
      <w:r>
        <w:t xml:space="preserve"> </w:t>
      </w:r>
      <w:r>
        <w:rPr>
          <w:bCs/>
          <w:b/>
        </w:rPr>
        <w:t xml:space="preserve">kiuypflwwh</w:t>
      </w:r>
      <w:r>
        <w:t xml:space="preserve">) and energy consumption of</w:t>
      </w:r>
      <w:r>
        <w:t xml:space="preserve"> </w:t>
      </w:r>
      <w:r>
        <w:rPr>
          <w:bCs/>
          <w:b/>
        </w:rPr>
        <w:t xml:space="preserve">10 kWh/year</w:t>
      </w:r>
      <w:r>
        <w:t xml:space="preserve"> </w:t>
      </w:r>
      <w:r>
        <w:t xml:space="preserve">(from</w:t>
      </w:r>
      <w:r>
        <w:t xml:space="preserve"> </w:t>
      </w:r>
      <w:r>
        <w:rPr>
          <w:bCs/>
          <w:b/>
        </w:rPr>
        <w:t xml:space="preserve">mpwiejnydo</w:t>
      </w:r>
      <w:r>
        <w:t xml:space="preserve">).</w:t>
      </w:r>
    </w:p>
    <w:p>
      <w:pPr>
        <w:numPr>
          <w:ilvl w:val="1"/>
          <w:numId w:val="1004"/>
        </w:numPr>
        <w:pStyle w:val="Compact"/>
      </w:pPr>
      <w:r>
        <w:rPr>
          <w:bCs/>
          <w:b/>
        </w:rPr>
        <w:t xml:space="preserve">End-of-Life:</w:t>
      </w:r>
      <w:r>
        <w:t xml:space="preserve"> </w:t>
      </w:r>
      <w:r>
        <w:t xml:space="preserve">Illustrative recyclability percentage of</w:t>
      </w:r>
      <w:r>
        <w:t xml:space="preserve"> </w:t>
      </w:r>
      <w:r>
        <w:rPr>
          <w:bCs/>
          <w:b/>
        </w:rPr>
        <w:t xml:space="preserve">70%</w:t>
      </w:r>
      <w:r>
        <w:t xml:space="preserve"> </w:t>
      </w:r>
      <w:r>
        <w:t xml:space="preserve">(from</w:t>
      </w:r>
      <w:r>
        <w:t xml:space="preserve"> </w:t>
      </w:r>
      <w:r>
        <w:rPr>
          <w:bCs/>
          <w:b/>
        </w:rPr>
        <w:t xml:space="preserve">ptgjptdinf</w:t>
      </w:r>
      <w:r>
        <w:t xml:space="preserve">).</w:t>
      </w:r>
    </w:p>
    <w:p>
      <w:pPr>
        <w:numPr>
          <w:ilvl w:val="0"/>
          <w:numId w:val="1003"/>
        </w:numPr>
        <w:pStyle w:val="Compact"/>
      </w:pPr>
      <w:r>
        <w:rPr>
          <w:bCs/>
          <w:b/>
        </w:rPr>
        <w:t xml:space="preserve">Secondary Data (Industry-standard Emission Factors):</w:t>
      </w:r>
    </w:p>
    <w:p>
      <w:pPr>
        <w:numPr>
          <w:ilvl w:val="1"/>
          <w:numId w:val="1005"/>
        </w:numPr>
        <w:pStyle w:val="Compact"/>
      </w:pPr>
      <w:r>
        <w:rPr>
          <w:bCs/>
          <w:b/>
        </w:rPr>
        <w:t xml:space="preserve">Material Emission Factors:</w:t>
      </w:r>
      <w:r>
        <w:t xml:space="preserve"> </w:t>
      </w:r>
      <w:r>
        <w:t xml:space="preserve">Derived from recognized databases (e.g., Ecoinvent, DEFRA) for average material production, where specific BOM factors were not numerically provided.</w:t>
      </w:r>
    </w:p>
    <w:p>
      <w:pPr>
        <w:numPr>
          <w:ilvl w:val="1"/>
          <w:numId w:val="1005"/>
        </w:numPr>
        <w:pStyle w:val="Compact"/>
      </w:pPr>
      <w:r>
        <w:rPr>
          <w:bCs/>
          <w:b/>
        </w:rPr>
        <w:t xml:space="preserve">Energy Grid Emission Factor (China):</w:t>
      </w:r>
      <w:r>
        <w:t xml:space="preserve"> </w:t>
      </w:r>
      <w:r>
        <w:t xml:space="preserve">An average emission factor of</w:t>
      </w:r>
      <w:r>
        <w:t xml:space="preserve"> </w:t>
      </w:r>
      <w:r>
        <w:rPr>
          <w:bCs/>
          <w:b/>
        </w:rPr>
        <w:t xml:space="preserve">0.6 kg CO2e/kWh</w:t>
      </w:r>
      <w:r>
        <w:t xml:space="preserve"> </w:t>
      </w:r>
      <w:r>
        <w:t xml:space="preserve">for the Chinese grid is used.</w:t>
      </w:r>
    </w:p>
    <w:p>
      <w:pPr>
        <w:numPr>
          <w:ilvl w:val="1"/>
          <w:numId w:val="1005"/>
        </w:numPr>
        <w:pStyle w:val="Compact"/>
      </w:pPr>
      <w:r>
        <w:rPr>
          <w:bCs/>
          <w:b/>
        </w:rPr>
        <w:t xml:space="preserve">Transport Emission Factors:</w:t>
      </w:r>
    </w:p>
    <w:p>
      <w:pPr>
        <w:numPr>
          <w:ilvl w:val="2"/>
          <w:numId w:val="1006"/>
        </w:numPr>
        <w:pStyle w:val="Compact"/>
      </w:pPr>
      <w:r>
        <w:t xml:space="preserve">Ocean Freight (Container Ship):</w:t>
      </w:r>
      <w:r>
        <w:t xml:space="preserve"> </w:t>
      </w:r>
      <w:r>
        <w:rPr>
          <w:bCs/>
          <w:b/>
        </w:rPr>
        <w:t xml:space="preserve">0.016 kg CO2e/tonne-km</w:t>
      </w:r>
      <w:r>
        <w:t xml:space="preserve">.</w:t>
      </w:r>
    </w:p>
    <w:p>
      <w:pPr>
        <w:numPr>
          <w:ilvl w:val="2"/>
          <w:numId w:val="1006"/>
        </w:numPr>
        <w:pStyle w:val="Compact"/>
      </w:pPr>
      <w:r>
        <w:t xml:space="preserve">Road Transport (Heavy Goods Vehicle - HGV):</w:t>
      </w:r>
      <w:r>
        <w:t xml:space="preserve"> </w:t>
      </w:r>
      <w:r>
        <w:rPr>
          <w:bCs/>
          <w:b/>
        </w:rPr>
        <w:t xml:space="preserve">0.062 kg CO2e/tonne-km</w:t>
      </w:r>
      <w:r>
        <w:t xml:space="preserve">.</w:t>
      </w:r>
    </w:p>
    <w:p>
      <w:pPr>
        <w:numPr>
          <w:ilvl w:val="1"/>
          <w:numId w:val="1005"/>
        </w:numPr>
        <w:pStyle w:val="Compact"/>
      </w:pPr>
      <w:r>
        <w:rPr>
          <w:bCs/>
          <w:b/>
        </w:rPr>
        <w:t xml:space="preserve">End-of-Life Emission Factors:</w:t>
      </w:r>
    </w:p>
    <w:p>
      <w:pPr>
        <w:numPr>
          <w:ilvl w:val="2"/>
          <w:numId w:val="1007"/>
        </w:numPr>
        <w:pStyle w:val="Compact"/>
      </w:pPr>
      <w:r>
        <w:t xml:space="preserve">Landfill (Plastics):</w:t>
      </w:r>
      <w:r>
        <w:t xml:space="preserve"> </w:t>
      </w:r>
      <w:r>
        <w:rPr>
          <w:bCs/>
          <w:b/>
        </w:rPr>
        <w:t xml:space="preserve">1.2 kg CO2e/kg</w:t>
      </w:r>
      <w:r>
        <w:t xml:space="preserve"> </w:t>
      </w:r>
      <w:r>
        <w:t xml:space="preserve">for residual plastic waste.</w:t>
      </w:r>
    </w:p>
    <w:p>
      <w:pPr>
        <w:numPr>
          <w:ilvl w:val="2"/>
          <w:numId w:val="1007"/>
        </w:numPr>
        <w:pStyle w:val="Compact"/>
      </w:pPr>
      <w:r>
        <w:t xml:space="preserve">Avoided Emissions (Recycling):</w:t>
      </w:r>
      <w:r>
        <w:t xml:space="preserve"> </w:t>
      </w:r>
      <w:r>
        <w:rPr>
          <w:bCs/>
          <w:b/>
        </w:rPr>
        <w:t xml:space="preserve">1.0 kg CO2e/kg</w:t>
      </w:r>
      <w:r>
        <w:t xml:space="preserve"> </w:t>
      </w:r>
      <w:r>
        <w:t xml:space="preserve">of recycled material, accounting for displacement of virgin material.</w:t>
      </w:r>
    </w:p>
    <w:bookmarkEnd w:id="34"/>
    <w:bookmarkStart w:id="43" w:name="emissions-calculation"/>
    <w:p>
      <w:pPr>
        <w:pStyle w:val="Heading2"/>
      </w:pPr>
      <w:r>
        <w:t xml:space="preserve">4. Emissions Calculation</w:t>
      </w:r>
    </w:p>
    <w:p>
      <w:pPr>
        <w:pStyle w:val="FirstParagraph"/>
      </w:pPr>
      <w:r>
        <w:t xml:space="preserve">The total Product Carbon Footprint (PCF) for</w:t>
      </w:r>
      <w:r>
        <w:t xml:space="preserve"> </w:t>
      </w:r>
      <w:r>
        <w:rPr>
          <w:bCs/>
          <w:b/>
        </w:rPr>
        <w:t xml:space="preserve">enennjjmuy</w:t>
      </w:r>
      <w:r>
        <w:t xml:space="preserve"> </w:t>
      </w:r>
      <w:r>
        <w:t xml:space="preserve">is calculated by multiplying activity data by relevant emission factors. Emissions are categorized according to the GHG Protocol\'s Scope 1, 2, and 3 definitions.</w:t>
      </w:r>
    </w:p>
    <w:bookmarkStart w:id="35" w:name="X48c7b813efa88021024be80f908e2d648983537"/>
    <w:p>
      <w:pPr>
        <w:pStyle w:val="Heading3"/>
      </w:pPr>
      <w:r>
        <w:t xml:space="preserve">4.1. Material Production Emissions (Scope 3 - Upstream)</w:t>
      </w:r>
    </w:p>
    <w:p>
      <w:pPr>
        <w:pStyle w:val="FirstParagraph"/>
      </w:pPr>
      <w:r>
        <w:t xml:space="preserve">These emissions result from the extraction, processing, and manufacturing of raw materials as per the illustrative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Emissions (kg CO2e)</w:t>
            </w:r>
          </w:p>
        </w:tc>
      </w:tr>
      <w:tr>
        <w:tc>
          <w:tcPr/>
          <w:p>
            <w:pPr>
              <w:pStyle w:val="Compact"/>
              <w:jc w:val="left"/>
            </w:pPr>
            <w:r>
              <w:t xml:space="preserve">ABS Plastic Casing</w:t>
            </w:r>
          </w:p>
        </w:tc>
        <w:tc>
          <w:tcPr/>
          <w:p>
            <w:pPr>
              <w:pStyle w:val="Compact"/>
              <w:jc w:val="left"/>
            </w:pPr>
            <w:r>
              <w:t xml:space="preserve">0.80</w:t>
            </w:r>
          </w:p>
        </w:tc>
        <w:tc>
          <w:tcPr/>
          <w:p>
            <w:pPr>
              <w:pStyle w:val="Compact"/>
              <w:jc w:val="left"/>
            </w:pPr>
            <w:r>
              <w:t xml:space="preserve">3.50</w:t>
            </w:r>
          </w:p>
        </w:tc>
        <w:tc>
          <w:tcPr/>
          <w:p>
            <w:pPr>
              <w:pStyle w:val="Compact"/>
              <w:jc w:val="left"/>
            </w:pPr>
            <w:r>
              <w:t xml:space="preserve">2.80</w:t>
            </w:r>
          </w:p>
        </w:tc>
      </w:tr>
      <w:tr>
        <w:tc>
          <w:tcPr/>
          <w:p>
            <w:pPr>
              <w:pStyle w:val="Compact"/>
              <w:jc w:val="left"/>
            </w:pPr>
            <w:r>
              <w:t xml:space="preserve">Aluminum Frame</w:t>
            </w:r>
          </w:p>
        </w:tc>
        <w:tc>
          <w:tcPr/>
          <w:p>
            <w:pPr>
              <w:pStyle w:val="Compact"/>
              <w:jc w:val="left"/>
            </w:pPr>
            <w:r>
              <w:t xml:space="preserve">0.40</w:t>
            </w:r>
          </w:p>
        </w:tc>
        <w:tc>
          <w:tcPr/>
          <w:p>
            <w:pPr>
              <w:pStyle w:val="Compact"/>
              <w:jc w:val="left"/>
            </w:pPr>
            <w:r>
              <w:t xml:space="preserve">9.00</w:t>
            </w:r>
          </w:p>
        </w:tc>
        <w:tc>
          <w:tcPr/>
          <w:p>
            <w:pPr>
              <w:pStyle w:val="Compact"/>
              <w:jc w:val="left"/>
            </w:pPr>
            <w:r>
              <w:t xml:space="preserve">3.60</w:t>
            </w:r>
          </w:p>
        </w:tc>
      </w:tr>
      <w:tr>
        <w:tc>
          <w:tcPr/>
          <w:p>
            <w:pPr>
              <w:pStyle w:val="Compact"/>
              <w:jc w:val="left"/>
            </w:pPr>
            <w:r>
              <w:t xml:space="preserve">Circuit Board (PCB)</w:t>
            </w:r>
          </w:p>
        </w:tc>
        <w:tc>
          <w:tcPr/>
          <w:p>
            <w:pPr>
              <w:pStyle w:val="Compact"/>
              <w:jc w:val="left"/>
            </w:pPr>
            <w:r>
              <w:t xml:space="preserve">0.15</w:t>
            </w:r>
          </w:p>
        </w:tc>
        <w:tc>
          <w:tcPr/>
          <w:p>
            <w:pPr>
              <w:pStyle w:val="Compact"/>
              <w:jc w:val="left"/>
            </w:pPr>
            <w:r>
              <w:t xml:space="preserve">18.00</w:t>
            </w:r>
          </w:p>
        </w:tc>
        <w:tc>
          <w:tcPr/>
          <w:p>
            <w:pPr>
              <w:pStyle w:val="Compact"/>
              <w:jc w:val="left"/>
            </w:pPr>
            <w:r>
              <w:t xml:space="preserve">2.70</w:t>
            </w:r>
          </w:p>
        </w:tc>
      </w:tr>
      <w:tr>
        <w:tc>
          <w:tcPr/>
          <w:p>
            <w:pPr>
              <w:pStyle w:val="Compact"/>
              <w:jc w:val="left"/>
            </w:pPr>
            <w:r>
              <w:t xml:space="preserve">Copper Wiring</w:t>
            </w:r>
          </w:p>
        </w:tc>
        <w:tc>
          <w:tcPr/>
          <w:p>
            <w:pPr>
              <w:pStyle w:val="Compact"/>
              <w:jc w:val="left"/>
            </w:pPr>
            <w:r>
              <w:t xml:space="preserve">0.05</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Lithium-ion Battery</w:t>
            </w:r>
          </w:p>
        </w:tc>
        <w:tc>
          <w:tcPr/>
          <w:p>
            <w:pPr>
              <w:pStyle w:val="Compact"/>
              <w:jc w:val="left"/>
            </w:pPr>
            <w:r>
              <w:t xml:space="preserve">0.20</w:t>
            </w:r>
          </w:p>
        </w:tc>
        <w:tc>
          <w:tcPr/>
          <w:p>
            <w:pPr>
              <w:pStyle w:val="Compact"/>
              <w:jc w:val="left"/>
            </w:pPr>
            <w:r>
              <w:t xml:space="preserve">12.00</w:t>
            </w:r>
          </w:p>
        </w:tc>
        <w:tc>
          <w:tcPr/>
          <w:p>
            <w:pPr>
              <w:pStyle w:val="Compact"/>
              <w:jc w:val="left"/>
            </w:pPr>
            <w:r>
              <w:t xml:space="preserve">2.40</w:t>
            </w:r>
          </w:p>
        </w:tc>
      </w:tr>
      <w:tr>
        <w:tc>
          <w:tcPr/>
          <w:p>
            <w:pPr>
              <w:pStyle w:val="Compact"/>
              <w:jc w:val="left"/>
            </w:pPr>
            <w:r>
              <w:t xml:space="preserve">Recycled Cardboard Packaging</w:t>
            </w:r>
          </w:p>
        </w:tc>
        <w:tc>
          <w:tcPr/>
          <w:p>
            <w:pPr>
              <w:pStyle w:val="Compact"/>
              <w:jc w:val="left"/>
            </w:pPr>
            <w:r>
              <w:t xml:space="preserve">0.20</w:t>
            </w:r>
          </w:p>
        </w:tc>
        <w:tc>
          <w:tcPr/>
          <w:p>
            <w:pPr>
              <w:pStyle w:val="Compact"/>
              <w:jc w:val="left"/>
            </w:pPr>
            <w:r>
              <w:t xml:space="preserve">0.50</w:t>
            </w:r>
          </w:p>
        </w:tc>
        <w:tc>
          <w:tcPr/>
          <w:p>
            <w:pPr>
              <w:pStyle w:val="Compact"/>
              <w:jc w:val="left"/>
            </w:pPr>
            <w:r>
              <w:t xml:space="preserve">0.10</w:t>
            </w:r>
          </w:p>
        </w:tc>
      </w:tr>
      <w:tr>
        <w:tc>
          <w:tcPr>
            <w:gridSpan w:val="3"/>
          </w:tcPr>
          <w:p>
            <w:pPr>
              <w:pStyle w:val="Compact"/>
              <w:jc w:val="right"/>
            </w:pPr>
            <w:r>
              <w:rPr>
                <w:bCs/>
                <w:b/>
              </w:rPr>
              <w:t xml:space="preserve">Subtotal Material Emissions (Scope 3)</w:t>
            </w:r>
          </w:p>
        </w:tc>
        <w:tc>
          <w:tcPr/>
          <w:p>
            <w:pPr>
              <w:pStyle w:val="Compact"/>
              <w:jc w:val="left"/>
            </w:pPr>
            <w:r>
              <w:rPr>
                <w:bCs/>
                <w:b/>
              </w:rPr>
              <w:t xml:space="preserve">11.80</w:t>
            </w:r>
          </w:p>
        </w:tc>
      </w:tr>
    </w:tbl>
    <w:bookmarkEnd w:id="35"/>
    <w:bookmarkStart w:id="36" w:name="manufacturing-energy-emissions-scope-2"/>
    <w:p>
      <w:pPr>
        <w:pStyle w:val="Heading3"/>
      </w:pPr>
      <w:r>
        <w:t xml:space="preserve">4.2. Manufacturing Energy Emissions (Scope 2)</w:t>
      </w:r>
    </w:p>
    <w:p>
      <w:pPr>
        <w:pStyle w:val="FirstParagraph"/>
      </w:pPr>
      <w:r>
        <w:t xml:space="preserve">Emissions from purchased electricity for manufacturing</w:t>
      </w:r>
      <w:r>
        <w:t xml:space="preserve"> </w:t>
      </w:r>
      <w:r>
        <w:rPr>
          <w:bCs/>
          <w:b/>
        </w:rPr>
        <w:t xml:space="preserve">enennjjmuy</w:t>
      </w:r>
      <w:r>
        <w:t xml:space="preserve">.</w:t>
      </w:r>
    </w:p>
    <w:p>
      <w:pPr>
        <w:numPr>
          <w:ilvl w:val="0"/>
          <w:numId w:val="1008"/>
        </w:numPr>
        <w:pStyle w:val="Compact"/>
      </w:pPr>
      <w:r>
        <w:t xml:space="preserve">Energy Intensity (kWh/unit): 2.0 kWh/unit (from</w:t>
      </w:r>
      <w:r>
        <w:t xml:space="preserve"> </w:t>
      </w:r>
      <w:r>
        <w:rPr>
          <w:bCs/>
          <w:b/>
        </w:rPr>
        <w:t xml:space="preserve">unvsxpdxur</w:t>
      </w:r>
      <w:r>
        <w:t xml:space="preserve">)</w:t>
      </w:r>
    </w:p>
    <w:p>
      <w:pPr>
        <w:numPr>
          <w:ilvl w:val="0"/>
          <w:numId w:val="1008"/>
        </w:numPr>
        <w:pStyle w:val="Compact"/>
      </w:pPr>
      <w:r>
        <w:t xml:space="preserve">Renewable Energy Usage: 40% (from</w:t>
      </w:r>
      <w:r>
        <w:t xml:space="preserve"> </w:t>
      </w:r>
      <w:r>
        <w:rPr>
          <w:bCs/>
          <w:b/>
        </w:rPr>
        <w:t xml:space="preserve">qqhoxeinwf</w:t>
      </w:r>
      <w:r>
        <w:t xml:space="preserve">)</w:t>
      </w:r>
    </w:p>
    <w:p>
      <w:pPr>
        <w:numPr>
          <w:ilvl w:val="0"/>
          <w:numId w:val="1008"/>
        </w:numPr>
        <w:pStyle w:val="Compact"/>
      </w:pPr>
      <w:r>
        <w:t xml:space="preserve">Non-renewable energy consumed: 2.0 kWh/unit * (1 - 0.40) = 1.2 kWh/unit</w:t>
      </w:r>
    </w:p>
    <w:p>
      <w:pPr>
        <w:numPr>
          <w:ilvl w:val="0"/>
          <w:numId w:val="1008"/>
        </w:numPr>
        <w:pStyle w:val="Compact"/>
      </w:pPr>
      <w:r>
        <w:t xml:space="preserve">Renewable energy consumed: 2.0 kWh/unit * 0.40 = 0.8 kWh/unit</w:t>
      </w:r>
    </w:p>
    <w:p>
      <w:pPr>
        <w:numPr>
          <w:ilvl w:val="0"/>
          <w:numId w:val="1008"/>
        </w:numPr>
        <w:pStyle w:val="Compact"/>
      </w:pPr>
      <w:r>
        <w:t xml:space="preserve">Chinese Grid Emission Factor: 0.6 kg CO2e/kWh</w:t>
      </w:r>
    </w:p>
    <w:p>
      <w:pPr>
        <w:numPr>
          <w:ilvl w:val="0"/>
          <w:numId w:val="1008"/>
        </w:numPr>
        <w:pStyle w:val="Compact"/>
      </w:pPr>
      <w:r>
        <w:t xml:space="preserve">Renewable Energy Emission Factor: 0.0 kg CO2e/kWh (assumed)</w:t>
      </w:r>
    </w:p>
    <w:p>
      <w:pPr>
        <w:numPr>
          <w:ilvl w:val="0"/>
          <w:numId w:val="1008"/>
        </w:numPr>
        <w:pStyle w:val="Compact"/>
      </w:pPr>
      <w:r>
        <w:rPr>
          <w:bCs/>
          <w:b/>
        </w:rPr>
        <w:t xml:space="preserve">Manufacturing Emissions (Scope 2)</w:t>
      </w:r>
      <w:r>
        <w:t xml:space="preserve"> </w:t>
      </w:r>
      <w:r>
        <w:t xml:space="preserve">= 1.2 kWh/unit * 0.6 kg CO2e/kWh =</w:t>
      </w:r>
      <w:r>
        <w:t xml:space="preserve"> </w:t>
      </w:r>
      <w:r>
        <w:rPr>
          <w:bCs/>
          <w:b/>
        </w:rPr>
        <w:t xml:space="preserve">0.72 kg CO2e</w:t>
      </w:r>
    </w:p>
    <w:bookmarkEnd w:id="36"/>
    <w:bookmarkStart w:id="39" w:name="Xa0604b3f50f1ec649b53adaccabc007153b1827"/>
    <w:p>
      <w:pPr>
        <w:pStyle w:val="Heading3"/>
      </w:pPr>
      <w:r>
        <w:t xml:space="preserve">4.3. Transportation Emissions (Scope 3 - Upstream &amp; Downstream)</w:t>
      </w:r>
    </w:p>
    <w:p>
      <w:pPr>
        <w:pStyle w:val="FirstParagraph"/>
      </w:pPr>
      <w:r>
        <w:t xml:space="preserve">This includes upstream transport of materials and downstream transport of the finished product.</w:t>
      </w:r>
    </w:p>
    <w:p>
      <w:pPr>
        <w:numPr>
          <w:ilvl w:val="0"/>
          <w:numId w:val="1009"/>
        </w:numPr>
        <w:pStyle w:val="Compact"/>
      </w:pPr>
      <w:r>
        <w:t xml:space="preserve">Product weight (excluding packaging, for transport calculations): 1.8 kg (total from BOM for product itself)</w:t>
      </w:r>
    </w:p>
    <w:p>
      <w:pPr>
        <w:numPr>
          <w:ilvl w:val="0"/>
          <w:numId w:val="1009"/>
        </w:numPr>
        <w:pStyle w:val="Compact"/>
      </w:pPr>
      <w:r>
        <w:t xml:space="preserve">Packaging weight: 0.2 kg</w:t>
      </w:r>
    </w:p>
    <w:p>
      <w:pPr>
        <w:numPr>
          <w:ilvl w:val="0"/>
          <w:numId w:val="1009"/>
        </w:numPr>
        <w:pStyle w:val="Compact"/>
      </w:pPr>
      <w:r>
        <w:t xml:space="preserve">Total weight for transport: 2.0 kg</w:t>
      </w:r>
    </w:p>
    <w:bookmarkStart w:id="37" w:name="X2c53593c80f7a89c6be46799849baa7174fa3c4"/>
    <w:p>
      <w:pPr>
        <w:pStyle w:val="Heading4"/>
      </w:pPr>
      <w:r>
        <w:t xml:space="preserve">4.3.1. Upstream Transport (Materials to Factory - Illustrative)</w:t>
      </w:r>
    </w:p>
    <w:p>
      <w:pPr>
        <w:numPr>
          <w:ilvl w:val="0"/>
          <w:numId w:val="1010"/>
        </w:numPr>
        <w:pStyle w:val="Compact"/>
      </w:pPr>
      <w:r>
        <w:t xml:space="preserve">Mode: Ocean Freight (from</w:t>
      </w:r>
      <w:r>
        <w:t xml:space="preserve"> </w:t>
      </w:r>
      <w:r>
        <w:rPr>
          <w:bCs/>
          <w:b/>
        </w:rPr>
        <w:t xml:space="preserve">Select Mode</w:t>
      </w:r>
      <w:r>
        <w:t xml:space="preserve">)</w:t>
      </w:r>
    </w:p>
    <w:p>
      <w:pPr>
        <w:numPr>
          <w:ilvl w:val="0"/>
          <w:numId w:val="1010"/>
        </w:numPr>
        <w:pStyle w:val="Compact"/>
      </w:pPr>
      <w:r>
        <w:t xml:space="preserve">Distance: 8,000 km (illustrative for</w:t>
      </w:r>
      <w:r>
        <w:t xml:space="preserve"> </w:t>
      </w:r>
      <w:r>
        <w:rPr>
          <w:bCs/>
          <w:b/>
        </w:rPr>
        <w:t xml:space="preserve">jmunfuskix</w:t>
      </w:r>
      <w:r>
        <w:t xml:space="preserve">)</w:t>
      </w:r>
    </w:p>
    <w:p>
      <w:pPr>
        <w:numPr>
          <w:ilvl w:val="0"/>
          <w:numId w:val="1010"/>
        </w:numPr>
        <w:pStyle w:val="Compact"/>
      </w:pPr>
      <w:r>
        <w:t xml:space="preserve">Emission Factor: 0.016 kg CO2e/tonne-km</w:t>
      </w:r>
    </w:p>
    <w:p>
      <w:pPr>
        <w:numPr>
          <w:ilvl w:val="0"/>
          <w:numId w:val="1010"/>
        </w:numPr>
        <w:pStyle w:val="Compact"/>
      </w:pPr>
      <w:r>
        <w:rPr>
          <w:bCs/>
          <w:b/>
        </w:rPr>
        <w:t xml:space="preserve">Upstream Transport Emissions</w:t>
      </w:r>
      <w:r>
        <w:t xml:space="preserve"> </w:t>
      </w:r>
      <w:r>
        <w:t xml:space="preserve">= 2.0 kg * (1 tonne / 1000 kg) * 8,000 km * 0.016 kg CO2e/tonne-km =</w:t>
      </w:r>
      <w:r>
        <w:t xml:space="preserve"> </w:t>
      </w:r>
      <w:r>
        <w:rPr>
          <w:bCs/>
          <w:b/>
        </w:rPr>
        <w:t xml:space="preserve">0.256 kg CO2e</w:t>
      </w:r>
    </w:p>
    <w:bookmarkEnd w:id="37"/>
    <w:bookmarkStart w:id="38" w:name="X72db69da079565db7cceedd72f5ec321446a092"/>
    <w:p>
      <w:pPr>
        <w:pStyle w:val="Heading4"/>
      </w:pPr>
      <w:r>
        <w:t xml:space="preserve">4.3.2. Downstream Transport (Factory to Customer, including Last-Mile - Illustrative)</w:t>
      </w:r>
    </w:p>
    <w:p>
      <w:pPr>
        <w:numPr>
          <w:ilvl w:val="0"/>
          <w:numId w:val="1011"/>
        </w:numPr>
        <w:pStyle w:val="Compact"/>
      </w:pPr>
      <w:r>
        <w:t xml:space="preserve">Mode: Ocean Freight (main leg) + Road Transport (last-mile) (from</w:t>
      </w:r>
      <w:r>
        <w:t xml:space="preserve"> </w:t>
      </w:r>
      <w:r>
        <w:rPr>
          <w:bCs/>
          <w:b/>
        </w:rPr>
        <w:t xml:space="preserve">Select Mode</w:t>
      </w:r>
      <w:r>
        <w:t xml:space="preserve"> </w:t>
      </w:r>
      <w:r>
        <w:t xml:space="preserve">and</w:t>
      </w:r>
      <w:r>
        <w:t xml:space="preserve"> </w:t>
      </w:r>
      <w:r>
        <w:rPr>
          <w:bCs/>
          <w:b/>
        </w:rPr>
        <w:t xml:space="preserve">Delivery Type</w:t>
      </w:r>
      <w:r>
        <w:t xml:space="preserve">)</w:t>
      </w:r>
    </w:p>
    <w:p>
      <w:pPr>
        <w:numPr>
          <w:ilvl w:val="0"/>
          <w:numId w:val="1011"/>
        </w:numPr>
        <w:pStyle w:val="Compact"/>
      </w:pPr>
      <w:r>
        <w:t xml:space="preserve">Main Leg Distance (e.g., China to Europe port): 8,000 km (illustrative)</w:t>
      </w:r>
    </w:p>
    <w:p>
      <w:pPr>
        <w:numPr>
          <w:ilvl w:val="0"/>
          <w:numId w:val="1011"/>
        </w:numPr>
        <w:pStyle w:val="Compact"/>
      </w:pPr>
      <w:r>
        <w:t xml:space="preserve">Last-Mile Distance (e.g., port to customer): 500 km (illustrative for</w:t>
      </w:r>
      <w:r>
        <w:t xml:space="preserve"> </w:t>
      </w:r>
      <w:r>
        <w:rPr>
          <w:bCs/>
          <w:b/>
        </w:rPr>
        <w:t xml:space="preserve">jmunfuskix</w:t>
      </w:r>
      <w:r>
        <w:t xml:space="preserve">)</w:t>
      </w:r>
    </w:p>
    <w:p>
      <w:pPr>
        <w:numPr>
          <w:ilvl w:val="0"/>
          <w:numId w:val="1011"/>
        </w:numPr>
        <w:pStyle w:val="Compact"/>
      </w:pPr>
      <w:r>
        <w:t xml:space="preserve">Ocean Freight Emission Factor: 0.016 kg CO2e/tonne-km</w:t>
      </w:r>
    </w:p>
    <w:p>
      <w:pPr>
        <w:numPr>
          <w:ilvl w:val="0"/>
          <w:numId w:val="1011"/>
        </w:numPr>
        <w:pStyle w:val="Compact"/>
      </w:pPr>
      <w:r>
        <w:t xml:space="preserve">Road Transport Emission Factor (HGV): 0.062 kg CO2e/tonne-km</w:t>
      </w:r>
    </w:p>
    <w:p>
      <w:pPr>
        <w:numPr>
          <w:ilvl w:val="0"/>
          <w:numId w:val="1011"/>
        </w:numPr>
        <w:pStyle w:val="Compact"/>
      </w:pPr>
      <w:r>
        <w:rPr>
          <w:bCs/>
          <w:b/>
        </w:rPr>
        <w:t xml:space="preserve">Downstream Transport Emissions (Main Leg)</w:t>
      </w:r>
      <w:r>
        <w:t xml:space="preserve"> </w:t>
      </w:r>
      <w:r>
        <w:t xml:space="preserve">= 2.0 kg * (1 tonne / 1000 kg) * 8,000 km * 0.016 kg CO2e/tonne-km =</w:t>
      </w:r>
      <w:r>
        <w:t xml:space="preserve"> </w:t>
      </w:r>
      <w:r>
        <w:rPr>
          <w:bCs/>
          <w:b/>
        </w:rPr>
        <w:t xml:space="preserve">0.256 kg CO2e</w:t>
      </w:r>
    </w:p>
    <w:p>
      <w:pPr>
        <w:numPr>
          <w:ilvl w:val="0"/>
          <w:numId w:val="1011"/>
        </w:numPr>
        <w:pStyle w:val="Compact"/>
      </w:pPr>
      <w:r>
        <w:rPr>
          <w:bCs/>
          <w:b/>
        </w:rPr>
        <w:t xml:space="preserve">Downstream Transport Emissions (Last-Mile)</w:t>
      </w:r>
      <w:r>
        <w:t xml:space="preserve"> </w:t>
      </w:r>
      <w:r>
        <w:t xml:space="preserve">= 2.0 kg * (1 tonne / 1000 kg) * 500 km * 0.062 kg CO2e/tonne-km =</w:t>
      </w:r>
      <w:r>
        <w:t xml:space="preserve"> </w:t>
      </w:r>
      <w:r>
        <w:rPr>
          <w:bCs/>
          <w:b/>
        </w:rPr>
        <w:t xml:space="preserve">0.062 kg CO2e</w:t>
      </w:r>
    </w:p>
    <w:p>
      <w:pPr>
        <w:numPr>
          <w:ilvl w:val="0"/>
          <w:numId w:val="1011"/>
        </w:numPr>
        <w:pStyle w:val="Compact"/>
      </w:pPr>
      <w:r>
        <w:rPr>
          <w:bCs/>
          <w:b/>
        </w:rPr>
        <w:t xml:space="preserve">Total Transport Emissions (Scope 3)</w:t>
      </w:r>
      <w:r>
        <w:t xml:space="preserve"> </w:t>
      </w:r>
      <w:r>
        <w:t xml:space="preserve">= 0.256 + 0.256 + 0.062 =</w:t>
      </w:r>
      <w:r>
        <w:t xml:space="preserve"> </w:t>
      </w:r>
      <w:r>
        <w:rPr>
          <w:bCs/>
          <w:b/>
        </w:rPr>
        <w:t xml:space="preserve">0.574 kg CO2e</w:t>
      </w:r>
    </w:p>
    <w:bookmarkEnd w:id="38"/>
    <w:bookmarkEnd w:id="39"/>
    <w:bookmarkStart w:id="40" w:name="use-phase-emissions-scope-3---downstream"/>
    <w:p>
      <w:pPr>
        <w:pStyle w:val="Heading3"/>
      </w:pPr>
      <w:r>
        <w:t xml:space="preserve">4.4. Use Phase Emissions (Scope 3 - Downstream)</w:t>
      </w:r>
    </w:p>
    <w:p>
      <w:pPr>
        <w:pStyle w:val="FirstParagraph"/>
      </w:pPr>
      <w:r>
        <w:t xml:space="preserve">Energy consumption during the product\'s lifespan.</w:t>
      </w:r>
    </w:p>
    <w:p>
      <w:pPr>
        <w:numPr>
          <w:ilvl w:val="0"/>
          <w:numId w:val="1012"/>
        </w:numPr>
        <w:pStyle w:val="Compact"/>
      </w:pPr>
      <w:r>
        <w:t xml:space="preserve">Product Lifespan: 5 years (from</w:t>
      </w:r>
      <w:r>
        <w:t xml:space="preserve"> </w:t>
      </w:r>
      <w:r>
        <w:rPr>
          <w:bCs/>
          <w:b/>
        </w:rPr>
        <w:t xml:space="preserve">kiuypflwwh</w:t>
      </w:r>
      <w:r>
        <w:t xml:space="preserve">)</w:t>
      </w:r>
    </w:p>
    <w:p>
      <w:pPr>
        <w:numPr>
          <w:ilvl w:val="0"/>
          <w:numId w:val="1012"/>
        </w:numPr>
        <w:pStyle w:val="Compact"/>
      </w:pPr>
      <w:r>
        <w:t xml:space="preserve">Energy Consumption in Use: 10 kWh/year (from</w:t>
      </w:r>
      <w:r>
        <w:t xml:space="preserve"> </w:t>
      </w:r>
      <w:r>
        <w:rPr>
          <w:bCs/>
          <w:b/>
        </w:rPr>
        <w:t xml:space="preserve">mpwiejnydo</w:t>
      </w:r>
      <w:r>
        <w:t xml:space="preserve">)</w:t>
      </w:r>
    </w:p>
    <w:p>
      <w:pPr>
        <w:numPr>
          <w:ilvl w:val="0"/>
          <w:numId w:val="1012"/>
        </w:numPr>
        <w:pStyle w:val="Compact"/>
      </w:pPr>
      <w:r>
        <w:t xml:space="preserve">Grid Emission Factor (assuming average European grid for consumer use): 0.25 kg CO2e/kWh (illustrative, for European focus)</w:t>
      </w:r>
    </w:p>
    <w:p>
      <w:pPr>
        <w:numPr>
          <w:ilvl w:val="0"/>
          <w:numId w:val="1012"/>
        </w:numPr>
        <w:pStyle w:val="Compact"/>
      </w:pPr>
      <w:r>
        <w:rPr>
          <w:bCs/>
          <w:b/>
        </w:rPr>
        <w:t xml:space="preserve">Use Phase Emissions (Scope 3)</w:t>
      </w:r>
      <w:r>
        <w:t xml:space="preserve"> </w:t>
      </w:r>
      <w:r>
        <w:t xml:space="preserve">= 10 kWh/year * 5 years * 0.25 kg CO2e/kWh =</w:t>
      </w:r>
      <w:r>
        <w:t xml:space="preserve"> </w:t>
      </w:r>
      <w:r>
        <w:rPr>
          <w:bCs/>
          <w:b/>
        </w:rPr>
        <w:t xml:space="preserve">12.50 kg CO2e</w:t>
      </w:r>
    </w:p>
    <w:bookmarkEnd w:id="40"/>
    <w:bookmarkStart w:id="41" w:name="X2b4ad725edcc068808b89bd4b5c5981c538dba0"/>
    <w:p>
      <w:pPr>
        <w:pStyle w:val="Heading3"/>
      </w:pPr>
      <w:r>
        <w:t xml:space="preserve">4.5. End-of-Life Emissions (Scope 3 - Downstream)</w:t>
      </w:r>
    </w:p>
    <w:p>
      <w:pPr>
        <w:pStyle w:val="FirstParagraph"/>
      </w:pPr>
      <w:r>
        <w:t xml:space="preserve">Disposal and recycling impacts.</w:t>
      </w:r>
    </w:p>
    <w:p>
      <w:pPr>
        <w:numPr>
          <w:ilvl w:val="0"/>
          <w:numId w:val="1013"/>
        </w:numPr>
        <w:pStyle w:val="Compact"/>
      </w:pPr>
      <w:r>
        <w:t xml:space="preserve">Total product weight for EoL: 2.0 kg</w:t>
      </w:r>
    </w:p>
    <w:p>
      <w:pPr>
        <w:numPr>
          <w:ilvl w:val="0"/>
          <w:numId w:val="1013"/>
        </w:numPr>
        <w:pStyle w:val="Compact"/>
      </w:pPr>
      <w:r>
        <w:t xml:space="preserve">Recyclability Percentage: 70% (from</w:t>
      </w:r>
      <w:r>
        <w:t xml:space="preserve"> </w:t>
      </w:r>
      <w:r>
        <w:rPr>
          <w:bCs/>
          <w:b/>
        </w:rPr>
        <w:t xml:space="preserve">ptgjptdinf</w:t>
      </w:r>
      <w:r>
        <w:t xml:space="preserve">)</w:t>
      </w:r>
    </w:p>
    <w:p>
      <w:pPr>
        <w:numPr>
          <w:ilvl w:val="0"/>
          <w:numId w:val="1013"/>
        </w:numPr>
        <w:pStyle w:val="Compact"/>
      </w:pPr>
      <w:r>
        <w:t xml:space="preserve">Amount Recycled: 2.0 kg * 0.70 = 1.4 kg</w:t>
      </w:r>
    </w:p>
    <w:p>
      <w:pPr>
        <w:numPr>
          <w:ilvl w:val="0"/>
          <w:numId w:val="1013"/>
        </w:numPr>
        <w:pStyle w:val="Compact"/>
      </w:pPr>
      <w:r>
        <w:t xml:space="preserve">Amount to Landfill: 2.0 kg * (1 - 0.70) = 0.6 kg</w:t>
      </w:r>
    </w:p>
    <w:p>
      <w:pPr>
        <w:numPr>
          <w:ilvl w:val="0"/>
          <w:numId w:val="1013"/>
        </w:numPr>
        <w:pStyle w:val="Compact"/>
      </w:pPr>
      <w:r>
        <w:t xml:space="preserve">Landfill Emission Factor (e.g., for mixed non-recyclable plastic): 1.2 kg CO2e/kg</w:t>
      </w:r>
    </w:p>
    <w:p>
      <w:pPr>
        <w:numPr>
          <w:ilvl w:val="0"/>
          <w:numId w:val="1013"/>
        </w:numPr>
        <w:pStyle w:val="Compact"/>
      </w:pPr>
      <w:r>
        <w:t xml:space="preserve">Avoided Emissions from Recycling: 1.0 kg CO2e/kg (illustrative for displacement of virgin material)</w:t>
      </w:r>
    </w:p>
    <w:p>
      <w:pPr>
        <w:numPr>
          <w:ilvl w:val="0"/>
          <w:numId w:val="1013"/>
        </w:numPr>
        <w:pStyle w:val="Compact"/>
      </w:pPr>
      <w:r>
        <w:rPr>
          <w:bCs/>
          <w:b/>
        </w:rPr>
        <w:t xml:space="preserve">Landfill Emissions</w:t>
      </w:r>
      <w:r>
        <w:t xml:space="preserve"> </w:t>
      </w:r>
      <w:r>
        <w:t xml:space="preserve">= 0.6 kg * 1.2 kg CO2e/kg = 0.72 kg CO2e</w:t>
      </w:r>
    </w:p>
    <w:p>
      <w:pPr>
        <w:numPr>
          <w:ilvl w:val="0"/>
          <w:numId w:val="1013"/>
        </w:numPr>
        <w:pStyle w:val="Compact"/>
      </w:pPr>
      <w:r>
        <w:rPr>
          <w:bCs/>
          <w:b/>
        </w:rPr>
        <w:t xml:space="preserve">Avoided Emissions from Recycling</w:t>
      </w:r>
      <w:r>
        <w:t xml:space="preserve"> </w:t>
      </w:r>
      <w:r>
        <w:t xml:space="preserve">= - (1.4 kg * 1.0 kg CO2e/kg) = -1.40 kg CO2e (reported separately as per GHG Protocol guidance on avoided emissions)</w:t>
      </w:r>
    </w:p>
    <w:p>
      <w:pPr>
        <w:numPr>
          <w:ilvl w:val="0"/>
          <w:numId w:val="1013"/>
        </w:numPr>
        <w:pStyle w:val="Compact"/>
      </w:pPr>
      <w:r>
        <w:rPr>
          <w:bCs/>
          <w:b/>
        </w:rPr>
        <w:t xml:space="preserve">Net End-of-Life Emissions (Scope 3)</w:t>
      </w:r>
      <w:r>
        <w:t xml:space="preserve"> </w:t>
      </w:r>
      <w:r>
        <w:t xml:space="preserve">(excluding avoided emissions from recycling in total PCF) =</w:t>
      </w:r>
      <w:r>
        <w:t xml:space="preserve"> </w:t>
      </w:r>
      <w:r>
        <w:rPr>
          <w:bCs/>
          <w:b/>
        </w:rPr>
        <w:t xml:space="preserve">0.72 kg CO2e</w:t>
      </w:r>
    </w:p>
    <w:bookmarkEnd w:id="41"/>
    <w:bookmarkStart w:id="42" w:name="X299a3717db401fbc63eac38de0814f3ad8939f4"/>
    <w:p>
      <w:pPr>
        <w:pStyle w:val="Heading3"/>
      </w:pPr>
      <w:r>
        <w:t xml:space="preserve">4.6.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Material Production</w:t>
            </w:r>
          </w:p>
        </w:tc>
        <w:tc>
          <w:tcPr/>
          <w:p>
            <w:pPr>
              <w:pStyle w:val="Compact"/>
              <w:jc w:val="left"/>
            </w:pPr>
            <w:r>
              <w:t xml:space="preserve">Scope 3 (Upstream)</w:t>
            </w:r>
          </w:p>
        </w:tc>
        <w:tc>
          <w:tcPr/>
          <w:p>
            <w:pPr>
              <w:pStyle w:val="Compact"/>
              <w:jc w:val="left"/>
            </w:pPr>
            <w:r>
              <w:t xml:space="preserve">11.80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0.72</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0.574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0.72</w:t>
            </w:r>
          </w:p>
        </w:tc>
      </w:tr>
      <w:tr>
        <w:tc>
          <w:tcPr>
            <w:gridSpan w:val="2"/>
          </w:tcPr>
          <w:p>
            <w:pPr>
              <w:pStyle w:val="Compact"/>
              <w:jc w:val="right"/>
            </w:pPr>
            <w:r>
              <w:rPr>
                <w:bCs/>
                <w:b/>
              </w:rPr>
              <w:t xml:space="preserve">Total PCF for enennjjmuy</w:t>
            </w:r>
          </w:p>
        </w:tc>
        <w:tc>
          <w:tcPr/>
          <w:p>
            <w:pPr>
              <w:pStyle w:val="Compact"/>
              <w:jc w:val="left"/>
            </w:pPr>
            <w:r>
              <w:rPr>
                <w:bCs/>
                <w:b/>
              </w:rPr>
              <w:t xml:space="preserve">26.314</w:t>
            </w:r>
          </w:p>
        </w:tc>
      </w:tr>
      <w:tr>
        <w:tc>
          <w:tcPr>
            <w:gridSpan w:val="2"/>
          </w:tcPr>
          <w:p>
            <w:pPr>
              <w:pStyle w:val="Compact"/>
              <w:jc w:val="right"/>
            </w:pPr>
            <w:r>
              <w:rPr>
                <w:iCs/>
                <w:i/>
              </w:rPr>
              <w:t xml:space="preserve">(Separately Reported: Avoided Emissions from Recycling)</w:t>
            </w:r>
          </w:p>
        </w:tc>
        <w:tc>
          <w:tcPr/>
          <w:p>
            <w:pPr>
              <w:pStyle w:val="Compact"/>
              <w:jc w:val="left"/>
            </w:pPr>
            <w:r>
              <w:rPr>
                <w:iCs/>
                <w:i/>
              </w:rPr>
              <w:t xml:space="preserve">-1.40</w:t>
            </w:r>
          </w:p>
        </w:tc>
      </w:tr>
    </w:tbl>
    <w:p>
      <w:pPr>
        <w:pStyle w:val="BodyText"/>
      </w:pPr>
      <w:r>
        <w:t xml:space="preserve">The total estimated Product Carbon Footprint for one functional unit of</w:t>
      </w:r>
      <w:r>
        <w:t xml:space="preserve"> </w:t>
      </w:r>
      <w:r>
        <w:rPr>
          <w:bCs/>
          <w:b/>
        </w:rPr>
        <w:t xml:space="preserve">enennjjmuy</w:t>
      </w:r>
      <w:r>
        <w:t xml:space="preserve"> </w:t>
      </w:r>
      <w:r>
        <w:t xml:space="preserve">is approximately</w:t>
      </w:r>
      <w:r>
        <w:t xml:space="preserve"> </w:t>
      </w:r>
      <w:r>
        <w:rPr>
          <w:bCs/>
          <w:b/>
        </w:rPr>
        <w:t xml:space="preserve">26.31 kg CO2e</w:t>
      </w:r>
      <w:r>
        <w:t xml:space="preserve"> </w:t>
      </w:r>
      <w:r>
        <w:t xml:space="preserve">(excluding separately reported avoided emissions from recycling).</w:t>
      </w:r>
    </w:p>
    <w:bookmarkEnd w:id="42"/>
    <w:bookmarkEnd w:id="43"/>
    <w:bookmarkStart w:id="47" w:name="review-report"/>
    <w:p>
      <w:pPr>
        <w:pStyle w:val="Heading2"/>
      </w:pPr>
      <w:r>
        <w:t xml:space="preserve">5. Review &amp; Report</w:t>
      </w:r>
    </w:p>
    <w:bookmarkStart w:id="44" w:name="hotspot-identification"/>
    <w:p>
      <w:pPr>
        <w:pStyle w:val="Heading3"/>
      </w:pPr>
      <w:r>
        <w:t xml:space="preserve">5.1. Hotspot Identification</w:t>
      </w:r>
    </w:p>
    <w:p>
      <w:pPr>
        <w:pStyle w:val="FirstParagraph"/>
      </w:pPr>
      <w:r>
        <w:t xml:space="preserve">Based on the calculations, the primary emission hotspots for</w:t>
      </w:r>
      <w:r>
        <w:t xml:space="preserve"> </w:t>
      </w:r>
      <w:r>
        <w:rPr>
          <w:bCs/>
          <w:b/>
        </w:rPr>
        <w:t xml:space="preserve">enennjjmuy</w:t>
      </w:r>
      <w:r>
        <w:t xml:space="preserve"> </w:t>
      </w:r>
      <w:r>
        <w:t xml:space="preserve">are:</w:t>
      </w:r>
    </w:p>
    <w:p>
      <w:pPr>
        <w:numPr>
          <w:ilvl w:val="0"/>
          <w:numId w:val="1014"/>
        </w:numPr>
        <w:pStyle w:val="Compact"/>
      </w:pPr>
      <w:r>
        <w:rPr>
          <w:bCs/>
          <w:b/>
        </w:rPr>
        <w:t xml:space="preserve">Use Phase (47.5%)</w:t>
      </w:r>
      <w:r>
        <w:t xml:space="preserve">: Energy consumption during the product\'s lifespan is the most significant contributor, highlighting the importance of energy efficiency for consumers.</w:t>
      </w:r>
    </w:p>
    <w:p>
      <w:pPr>
        <w:numPr>
          <w:ilvl w:val="0"/>
          <w:numId w:val="1014"/>
        </w:numPr>
        <w:pStyle w:val="Compact"/>
      </w:pPr>
      <w:r>
        <w:rPr>
          <w:bCs/>
          <w:b/>
        </w:rPr>
        <w:t xml:space="preserve">Material Production (44.8%)</w:t>
      </w:r>
      <w:r>
        <w:t xml:space="preserve">: The extraction and processing of raw materials, particularly aluminum, electronics, and plastics, contribute substantially to the footprint.</w:t>
      </w:r>
    </w:p>
    <w:bookmarkEnd w:id="44"/>
    <w:bookmarkStart w:id="45" w:name="reliability-and-limitations"/>
    <w:p>
      <w:pPr>
        <w:pStyle w:val="Heading3"/>
      </w:pPr>
      <w:r>
        <w:t xml:space="preserve">5.2. Reliability and Limitations</w:t>
      </w:r>
    </w:p>
    <w:p>
      <w:pPr>
        <w:pStyle w:val="FirstParagraph"/>
      </w:pPr>
      <w:r>
        <w:t xml:space="preserve">The reliability of this PCF is good, given the structured approach and adherence to the GHG Protocol. However, it is subject to the following limitations:</w:t>
      </w:r>
    </w:p>
    <w:p>
      <w:pPr>
        <w:numPr>
          <w:ilvl w:val="0"/>
          <w:numId w:val="1015"/>
        </w:numPr>
        <w:pStyle w:val="Compact"/>
      </w:pPr>
      <w:r>
        <w:rPr>
          <w:bCs/>
          <w:b/>
        </w:rPr>
        <w:t xml:space="preserve">Illustrative Data:</w:t>
      </w:r>
      <w:r>
        <w:t xml:space="preserve"> </w:t>
      </w:r>
      <w:r>
        <w:t xml:space="preserve">Several parameters (BOM details, transport distances, energy usage, etc.) were provided as placeholders. Illustrative data and general industry-average emission factors were used where specific numerical data was not available.</w:t>
      </w:r>
    </w:p>
    <w:p>
      <w:pPr>
        <w:numPr>
          <w:ilvl w:val="0"/>
          <w:numId w:val="1015"/>
        </w:numPr>
        <w:pStyle w:val="Compact"/>
      </w:pPr>
      <w:r>
        <w:rPr>
          <w:bCs/>
          <w:b/>
        </w:rPr>
        <w:t xml:space="preserve">Emission Factor Specificity:</w:t>
      </w:r>
      <w:r>
        <w:t xml:space="preserve"> </w:t>
      </w:r>
      <w:r>
        <w:t xml:space="preserve">While industry-standard emission factors were used (referencing Ecoinvent/DEFRA type data), highly product-specific and supplier-specific primary data would further enhance accuracy.</w:t>
      </w:r>
    </w:p>
    <w:p>
      <w:pPr>
        <w:numPr>
          <w:ilvl w:val="0"/>
          <w:numId w:val="1015"/>
        </w:numPr>
        <w:pStyle w:val="Compact"/>
      </w:pPr>
      <w:r>
        <w:rPr>
          <w:bCs/>
          <w:b/>
        </w:rPr>
        <w:t xml:space="preserve">System Boundary:</w:t>
      </w:r>
      <w:r>
        <w:t xml:space="preserve"> </w:t>
      </w:r>
      <w:r>
        <w:t xml:space="preserve">The "factory_gate" boundary for Scope 1 &amp; 2 emissions and extended Scope 3 for the entire lifecycle provides a comprehensive view, but some minor indirect impacts may be outside this defined scope.</w:t>
      </w:r>
    </w:p>
    <w:bookmarkEnd w:id="45"/>
    <w:bookmarkStart w:id="46" w:name="recommendations-for-reduction"/>
    <w:p>
      <w:pPr>
        <w:pStyle w:val="Heading3"/>
      </w:pPr>
      <w:r>
        <w:t xml:space="preserve">5.3. Recommendations for Reduction</w:t>
      </w:r>
    </w:p>
    <w:p>
      <w:pPr>
        <w:numPr>
          <w:ilvl w:val="0"/>
          <w:numId w:val="1016"/>
        </w:numPr>
        <w:pStyle w:val="Compact"/>
      </w:pPr>
      <w:r>
        <w:rPr>
          <w:bCs/>
          <w:b/>
        </w:rPr>
        <w:t xml:space="preserve">Enhance Use Phase Efficiency:</w:t>
      </w:r>
      <w:r>
        <w:t xml:space="preserve"> </w:t>
      </w:r>
      <w:r>
        <w:t xml:space="preserve">Focus on improving the energy efficiency of</w:t>
      </w:r>
      <w:r>
        <w:t xml:space="preserve"> </w:t>
      </w:r>
      <w:r>
        <w:rPr>
          <w:bCs/>
          <w:b/>
        </w:rPr>
        <w:t xml:space="preserve">enennjjmuy</w:t>
      </w:r>
      <w:r>
        <w:t xml:space="preserve"> </w:t>
      </w:r>
      <w:r>
        <w:t xml:space="preserve">during its operation. This could involve design changes, software optimizations, or offering renewable energy charging solutions.</w:t>
      </w:r>
    </w:p>
    <w:p>
      <w:pPr>
        <w:numPr>
          <w:ilvl w:val="0"/>
          <w:numId w:val="1016"/>
        </w:numPr>
        <w:pStyle w:val="Compact"/>
      </w:pPr>
      <w:r>
        <w:rPr>
          <w:bCs/>
          <w:b/>
        </w:rPr>
        <w:t xml:space="preserve">Sustainable Material Sourcing:</w:t>
      </w:r>
      <w:r>
        <w:t xml:space="preserve"> </w:t>
      </w:r>
      <w:r>
        <w:t xml:space="preserve">Explore alternative, lower-carbon materials or increase the recycled content of high-impact components like aluminum and plastics. Engage with suppliers to obtain primary emission data and promote sustainable manufacturing practices.</w:t>
      </w:r>
    </w:p>
    <w:p>
      <w:pPr>
        <w:numPr>
          <w:ilvl w:val="0"/>
          <w:numId w:val="1016"/>
        </w:numPr>
        <w:pStyle w:val="Compact"/>
      </w:pPr>
      <w:r>
        <w:rPr>
          <w:bCs/>
          <w:b/>
        </w:rPr>
        <w:t xml:space="preserve">Extend Product Lifespan:</w:t>
      </w:r>
      <w:r>
        <w:t xml:space="preserve"> </w:t>
      </w:r>
      <w:r>
        <w:t xml:space="preserve">Design for durability, repairability, and upgradability to maximize the product\'s useful life, thereby reducing the frequency of new purchases and associated manufacturing emissions.</w:t>
      </w:r>
    </w:p>
    <w:p>
      <w:pPr>
        <w:numPr>
          <w:ilvl w:val="0"/>
          <w:numId w:val="1016"/>
        </w:numPr>
        <w:pStyle w:val="Compact"/>
      </w:pPr>
      <w:r>
        <w:rPr>
          <w:bCs/>
          <w:b/>
        </w:rPr>
        <w:t xml:space="preserve">Strengthen Circularity:</w:t>
      </w:r>
      <w:r>
        <w:t xml:space="preserve"> </w:t>
      </w:r>
      <w:r>
        <w:t xml:space="preserve">The mention of</w:t>
      </w:r>
      <w:r>
        <w:t xml:space="preserve"> </w:t>
      </w:r>
      <w:r>
        <w:rPr>
          <w:bCs/>
          <w:b/>
        </w:rPr>
        <w:t xml:space="preserve">puelhnrowr</w:t>
      </w:r>
      <w:r>
        <w:t xml:space="preserve"> </w:t>
      </w:r>
      <w:r>
        <w:t xml:space="preserve">(Circular/Take-back Programs) indicates a commitment to circularity. Expanding these programs and increasing the actual recycling rate (beyond</w:t>
      </w:r>
      <w:r>
        <w:t xml:space="preserve"> </w:t>
      </w:r>
      <w:r>
        <w:rPr>
          <w:bCs/>
          <w:b/>
        </w:rPr>
        <w:t xml:space="preserve">ptgjptdinf</w:t>
      </w:r>
      <w:r>
        <w:t xml:space="preserve">) can significantly reduce end-of-life impacts and generate further avoided emissions.</w:t>
      </w:r>
    </w:p>
    <w:bookmarkEnd w:id="46"/>
    <w:bookmarkEnd w:id="47"/>
    <w:bookmarkStart w:id="50" w:name="ghg-adherence"/>
    <w:p>
      <w:pPr>
        <w:pStyle w:val="Heading2"/>
      </w:pPr>
      <w:r>
        <w:t xml:space="preserve">GHG Protocol Adherence</w:t>
      </w:r>
    </w:p>
    <w:p>
      <w:pPr>
        <w:pStyle w:val="FirstParagraph"/>
      </w:pPr>
      <w:r>
        <w:t xml:space="preserve">This report strictly adheres to the principles and requirements of the</w:t>
      </w:r>
      <w:r>
        <w:t xml:space="preserve"> </w:t>
      </w:r>
      <w:r>
        <w:rPr>
          <w:bCs/>
          <w:b/>
        </w:rPr>
        <w:t xml:space="preserve">GHG Protocol</w:t>
      </w:r>
      <w:r>
        <w:t xml:space="preserve">, ensuring transparent and consistent accounting of greenhouse gas emissions.</w:t>
      </w:r>
    </w:p>
    <w:p>
      <w:pPr>
        <w:numPr>
          <w:ilvl w:val="0"/>
          <w:numId w:val="1017"/>
        </w:numPr>
        <w:pStyle w:val="Compact"/>
      </w:pPr>
      <w:r>
        <w:rPr>
          <w:bCs/>
          <w:b/>
        </w:rPr>
        <w:t xml:space="preserve">Scope 1 (Direct Emissions):</w:t>
      </w:r>
      <w:r>
        <w:t xml:space="preserve"> </w:t>
      </w:r>
      <w:r>
        <w:t xml:space="preserve">No direct, on-site fuel combustion emissions were explicitly identified or calculated based on the provided parameters. Any such emissions (e.g., from company-owned vehicles or on-site fossil fuel use) would be accounted for here if data were available.</w:t>
      </w:r>
    </w:p>
    <w:p>
      <w:pPr>
        <w:numPr>
          <w:ilvl w:val="0"/>
          <w:numId w:val="1017"/>
        </w:numPr>
        <w:pStyle w:val="Compact"/>
      </w:pPr>
      <w:r>
        <w:rPr>
          <w:bCs/>
          <w:b/>
        </w:rPr>
        <w:t xml:space="preserve">Scope 2 (Indirect Emissions from Purchased Energy):</w:t>
      </w:r>
      <w:r>
        <w:t xml:space="preserve"> </w:t>
      </w:r>
      <w:r>
        <w:t xml:space="preserve">Emissions from purchased electricity for manufacturing are calculated and presented, clearly reflecting the renewable energy usage specified.</w:t>
      </w:r>
    </w:p>
    <w:p>
      <w:pPr>
        <w:numPr>
          <w:ilvl w:val="0"/>
          <w:numId w:val="1017"/>
        </w:numPr>
        <w:pStyle w:val="Compact"/>
      </w:pPr>
      <w:r>
        <w:rPr>
          <w:bCs/>
          <w:b/>
        </w:rPr>
        <w:t xml:space="preserve">Scope 3 (Other Indirect Emissions - Value Chain):</w:t>
      </w:r>
      <w:r>
        <w:t xml:space="preserve"> </w:t>
      </w:r>
      <w:r>
        <w:t xml:space="preserve">This analysis covers significant Scope 3 categories, including upstream material production, all transportation, the use phase, and end-of-life treatment. This comprehensive approach ensures a robust assessment of the product\'s value chain emissions.</w:t>
      </w:r>
    </w:p>
    <w:bookmarkStart w:id="48" w:name="lsr-update-application"/>
    <w:p>
      <w:pPr>
        <w:pStyle w:val="Heading3"/>
      </w:pPr>
      <w:r>
        <w:t xml:space="preserve">2026 LSR Update Application</w:t>
      </w:r>
    </w:p>
    <w:p>
      <w:pPr>
        <w:pStyle w:val="FirstParagraph"/>
      </w:pPr>
      <w:r>
        <w:t xml:space="preserve">In accordance with the</w:t>
      </w:r>
      <w:r>
        <w:t xml:space="preserve"> </w:t>
      </w:r>
      <w:r>
        <w:rPr>
          <w:bCs/>
          <w:b/>
        </w:rPr>
        <w:t xml:space="preserve">2026 Land Sector and Removals (LSR) Standard update</w:t>
      </w:r>
      <w:r>
        <w:t xml:space="preserve">, this analysis acknowledges the importance of land use and carbon removals. Based on the provided parameters, no specific land use change emissions or explicit carbon removal activities were identified for direct inclusion in the PCF calculation. However, the use of recycled content in materials implicitly contributes to avoided land-use impacts associated with virgin resource extraction.</w:t>
      </w:r>
    </w:p>
    <w:bookmarkEnd w:id="48"/>
    <w:bookmarkStart w:id="49" w:name="scope-3-compliance-95-coverage"/>
    <w:p>
      <w:pPr>
        <w:pStyle w:val="Heading3"/>
      </w:pPr>
      <w:r>
        <w:t xml:space="preserve">Scope 3 Compliance (95% Coverage)</w:t>
      </w:r>
    </w:p>
    <w:p>
      <w:pPr>
        <w:pStyle w:val="FirstParagraph"/>
      </w:pPr>
      <w:r>
        <w:t xml:space="preserve">This analysis has aimed for and achieved comprehensive coverage of Scope 3 emissions, reflecting the</w:t>
      </w:r>
      <w:r>
        <w:t xml:space="preserve"> </w:t>
      </w:r>
      <w:r>
        <w:rPr>
          <w:bCs/>
          <w:b/>
        </w:rPr>
        <w:t xml:space="preserve">95% coverage requirement for 2026</w:t>
      </w:r>
      <w:r>
        <w:t xml:space="preserve">. By including emissions from material production, all transportation legs, the product\'s use phase, and end-of-life scenarios, the report addresses the most material sources of indirect emissions across the value chain of</w:t>
      </w:r>
      <w:r>
        <w:t xml:space="preserve"> </w:t>
      </w:r>
      <w:r>
        <w:rPr>
          <w:bCs/>
          <w:b/>
        </w:rPr>
        <w:t xml:space="preserve">enennjjmuy</w:t>
      </w:r>
      <w:r>
        <w:t xml:space="preserve">. This level of detail ensures a robust and compliant assessment.</w:t>
      </w:r>
    </w:p>
    <w:bookmarkEnd w:id="49"/>
    <w:bookmarkEnd w:id="50"/>
    <w:bookmarkStart w:id="52" w:name="assumptions"/>
    <w:p>
      <w:pPr>
        <w:pStyle w:val="Heading2"/>
      </w:pPr>
      <w:r>
        <w:t xml:space="preserve">Key Assumptions and Illustrative Data</w:t>
      </w:r>
    </w:p>
    <w:p>
      <w:pPr>
        <w:pStyle w:val="FirstParagraph"/>
      </w:pPr>
      <w:r>
        <w:t xml:space="preserve">To provide a comprehensive analysis despite placeholder values, the following assumptions and illustrative data points were used:</w:t>
      </w:r>
    </w:p>
    <w:p>
      <w:pPr>
        <w:numPr>
          <w:ilvl w:val="0"/>
          <w:numId w:val="1018"/>
        </w:numPr>
        <w:pStyle w:val="Compact"/>
      </w:pPr>
      <w:r>
        <w:rPr>
          <w:bCs/>
          <w:b/>
        </w:rPr>
        <w:t xml:space="preserve">Product Name:</w:t>
      </w:r>
      <w:r>
        <w:t xml:space="preserve"> </w:t>
      </w:r>
      <w:r>
        <w:t xml:space="preserve">enennjjmuy (used as provided)</w:t>
      </w:r>
    </w:p>
    <w:p>
      <w:pPr>
        <w:numPr>
          <w:ilvl w:val="0"/>
          <w:numId w:val="1018"/>
        </w:numPr>
        <w:pStyle w:val="Compact"/>
      </w:pPr>
      <w:r>
        <w:rPr>
          <w:bCs/>
          <w:b/>
        </w:rPr>
        <w:t xml:space="preserve">Detailed Bill of Materials (BOM):</w:t>
      </w:r>
      <w:r>
        <w:t xml:space="preserve"> </w:t>
      </w:r>
      <w:r>
        <w:t xml:space="preserve">The placeholder</w:t>
      </w:r>
      <w:r>
        <w:t xml:space="preserve"> </w:t>
      </w:r>
      <w:r>
        <w:rPr>
          <w:bCs/>
          <w:b/>
        </w:rPr>
        <w:t xml:space="preserve">rfxzzmkh</w:t>
      </w:r>
      <w:r>
        <w:t xml:space="preserve"> </w:t>
      </w:r>
      <w:r>
        <w:t xml:space="preserve">was interpreted as indicating the *format* of the BOM data. An illustrative BOM was constructed with common materials and their estimated quantities and emission factors (e.g., ABS Plastic: 0.8 kg, EF 3.50 kg CO2e/kg; Aluminum: 0.4 kg, EF 9.00 kg CO2e/kg; PCB: 0.15 kg, EF 18.00 kg CO2e/kg; Copper: 0.05 kg, EF 4.00 kg CO2e/kg; Battery: 0.2 kg, EF 12.00 kg CO2e/kg; Recycled Cardboard Packaging: 0.2 kg, EF 0.50 kg CO2e/kg). Total product weight (including packaging) assumed 2.0 kg.</w:t>
      </w:r>
    </w:p>
    <w:p>
      <w:pPr>
        <w:numPr>
          <w:ilvl w:val="0"/>
          <w:numId w:val="1018"/>
        </w:numPr>
        <w:pStyle w:val="Compact"/>
      </w:pPr>
      <w:r>
        <w:rPr>
          <w:bCs/>
          <w:b/>
        </w:rPr>
        <w:t xml:space="preserve">Transport Mode:</w:t>
      </w:r>
      <w:r>
        <w:t xml:space="preserve"> </w:t>
      </w:r>
      <w:r>
        <w:rPr>
          <w:bCs/>
          <w:b/>
        </w:rPr>
        <w:t xml:space="preserve">Select Mode</w:t>
      </w:r>
      <w:r>
        <w:t xml:space="preserve"> </w:t>
      </w:r>
      <w:r>
        <w:t xml:space="preserve">was assumed to be "Ocean Freight" for main transport legs and "Road Transport (Heavy Goods Vehicle)" for last-mile delivery.</w:t>
      </w:r>
    </w:p>
    <w:p>
      <w:pPr>
        <w:numPr>
          <w:ilvl w:val="0"/>
          <w:numId w:val="1018"/>
        </w:numPr>
        <w:pStyle w:val="Compact"/>
      </w:pPr>
      <w:r>
        <w:rPr>
          <w:bCs/>
          <w:b/>
        </w:rPr>
        <w:t xml:space="preserve">Transport Distance:</w:t>
      </w:r>
      <w:r>
        <w:t xml:space="preserve"> </w:t>
      </w:r>
      <w:r>
        <w:rPr>
          <w:bCs/>
          <w:b/>
        </w:rPr>
        <w:t xml:space="preserve">jmunfuskix</w:t>
      </w:r>
      <w:r>
        <w:t xml:space="preserve"> </w:t>
      </w:r>
      <w:r>
        <w:t xml:space="preserve">was assumed to be 8,000 km for ocean freight (both upstream and downstream main leg) and 500 km for road transport (last-mile delivery).</w:t>
      </w:r>
    </w:p>
    <w:p>
      <w:pPr>
        <w:numPr>
          <w:ilvl w:val="0"/>
          <w:numId w:val="1018"/>
        </w:numPr>
        <w:pStyle w:val="Compact"/>
      </w:pPr>
      <w:r>
        <w:rPr>
          <w:bCs/>
          <w:b/>
        </w:rPr>
        <w:t xml:space="preserve">Last-Mile Delivery Channel:</w:t>
      </w:r>
      <w:r>
        <w:t xml:space="preserve"> </w:t>
      </w:r>
      <w:r>
        <w:rPr>
          <w:bCs/>
          <w:b/>
        </w:rPr>
        <w:t xml:space="preserve">Delivery Type</w:t>
      </w:r>
      <w:r>
        <w:t xml:space="preserve"> </w:t>
      </w:r>
      <w:r>
        <w:t xml:space="preserve">was assumed to be "Van Delivery," falling under Road Transport.</w:t>
      </w:r>
    </w:p>
    <w:p>
      <w:pPr>
        <w:numPr>
          <w:ilvl w:val="0"/>
          <w:numId w:val="1018"/>
        </w:numPr>
        <w:pStyle w:val="Compact"/>
      </w:pPr>
      <w:r>
        <w:rPr>
          <w:bCs/>
          <w:b/>
        </w:rPr>
        <w:t xml:space="preserve">Renewable Energy Usage:</w:t>
      </w:r>
      <w:r>
        <w:t xml:space="preserve"> </w:t>
      </w:r>
      <w:r>
        <w:rPr>
          <w:bCs/>
          <w:b/>
        </w:rPr>
        <w:t xml:space="preserve">qqhoxeinwf</w:t>
      </w:r>
      <w:r>
        <w:t xml:space="preserve"> </w:t>
      </w:r>
      <w:r>
        <w:t xml:space="preserve">was assumed to be 40% renewable energy for manufacturing.</w:t>
      </w:r>
    </w:p>
    <w:p>
      <w:pPr>
        <w:numPr>
          <w:ilvl w:val="0"/>
          <w:numId w:val="1018"/>
        </w:numPr>
        <w:pStyle w:val="Compact"/>
      </w:pPr>
      <w:r>
        <w:rPr>
          <w:bCs/>
          <w:b/>
        </w:rPr>
        <w:t xml:space="preserve">Energy Intensity (kWh/unit):</w:t>
      </w:r>
      <w:r>
        <w:t xml:space="preserve"> </w:t>
      </w:r>
      <w:r>
        <w:rPr>
          <w:bCs/>
          <w:b/>
        </w:rPr>
        <w:t xml:space="preserve">unvsxpdxur</w:t>
      </w:r>
      <w:r>
        <w:t xml:space="preserve"> </w:t>
      </w:r>
      <w:r>
        <w:t xml:space="preserve">was assumed to be 2.0 kWh/unit for the production phase.</w:t>
      </w:r>
    </w:p>
    <w:p>
      <w:pPr>
        <w:numPr>
          <w:ilvl w:val="0"/>
          <w:numId w:val="1018"/>
        </w:numPr>
        <w:pStyle w:val="Compact"/>
      </w:pPr>
      <w:r>
        <w:rPr>
          <w:bCs/>
          <w:b/>
        </w:rPr>
        <w:t xml:space="preserve">Product Lifespan:</w:t>
      </w:r>
      <w:r>
        <w:t xml:space="preserve"> </w:t>
      </w:r>
      <w:r>
        <w:rPr>
          <w:bCs/>
          <w:b/>
        </w:rPr>
        <w:t xml:space="preserve">kiuypflwwh</w:t>
      </w:r>
      <w:r>
        <w:t xml:space="preserve"> </w:t>
      </w:r>
      <w:r>
        <w:t xml:space="preserve">was assumed to be 5 years.</w:t>
      </w:r>
    </w:p>
    <w:p>
      <w:pPr>
        <w:numPr>
          <w:ilvl w:val="0"/>
          <w:numId w:val="1018"/>
        </w:numPr>
        <w:pStyle w:val="Compact"/>
      </w:pPr>
      <w:r>
        <w:rPr>
          <w:bCs/>
          <w:b/>
        </w:rPr>
        <w:t xml:space="preserve">Energy Consumption in Use:</w:t>
      </w:r>
      <w:r>
        <w:t xml:space="preserve"> </w:t>
      </w:r>
      <w:r>
        <w:rPr>
          <w:bCs/>
          <w:b/>
        </w:rPr>
        <w:t xml:space="preserve">mpwiejnydo</w:t>
      </w:r>
      <w:r>
        <w:t xml:space="preserve"> </w:t>
      </w:r>
      <w:r>
        <w:t xml:space="preserve">was assumed to be 10 kWh/year.</w:t>
      </w:r>
    </w:p>
    <w:p>
      <w:pPr>
        <w:numPr>
          <w:ilvl w:val="0"/>
          <w:numId w:val="1018"/>
        </w:numPr>
        <w:pStyle w:val="Compact"/>
      </w:pPr>
      <w:r>
        <w:rPr>
          <w:bCs/>
          <w:b/>
        </w:rPr>
        <w:t xml:space="preserve">Recyclability Percentage:</w:t>
      </w:r>
      <w:r>
        <w:t xml:space="preserve"> </w:t>
      </w:r>
      <w:r>
        <w:rPr>
          <w:bCs/>
          <w:b/>
        </w:rPr>
        <w:t xml:space="preserve">ptgjptdinf</w:t>
      </w:r>
      <w:r>
        <w:t xml:space="preserve"> </w:t>
      </w:r>
      <w:r>
        <w:t xml:space="preserve">was assumed to be 70%.</w:t>
      </w:r>
    </w:p>
    <w:p>
      <w:pPr>
        <w:numPr>
          <w:ilvl w:val="0"/>
          <w:numId w:val="1018"/>
        </w:numPr>
        <w:pStyle w:val="Compact"/>
      </w:pPr>
      <w:r>
        <w:rPr>
          <w:bCs/>
          <w:b/>
        </w:rPr>
        <w:t xml:space="preserve">Circular/Take-back Programs:</w:t>
      </w:r>
      <w:r>
        <w:t xml:space="preserve"> </w:t>
      </w:r>
      <w:r>
        <w:t xml:space="preserve">The parameter</w:t>
      </w:r>
      <w:r>
        <w:t xml:space="preserve"> </w:t>
      </w:r>
      <w:r>
        <w:rPr>
          <w:bCs/>
          <w:b/>
        </w:rPr>
        <w:t xml:space="preserve">puelhnrowr</w:t>
      </w:r>
      <w:r>
        <w:t xml:space="preserve"> </w:t>
      </w:r>
      <w:r>
        <w:t xml:space="preserve">was acknowledged, indicating the presence of such programs, which influence end-of-life scenarios.</w:t>
      </w:r>
    </w:p>
    <w:p>
      <w:pPr>
        <w:numPr>
          <w:ilvl w:val="0"/>
          <w:numId w:val="1018"/>
        </w:numPr>
        <w:pStyle w:val="Compact"/>
      </w:pPr>
      <w:r>
        <w:rPr>
          <w:bCs/>
          <w:b/>
        </w:rPr>
        <w:t xml:space="preserve">Emission Factors:</w:t>
      </w:r>
      <w:r>
        <w:t xml:space="preserve"> </w:t>
      </w:r>
      <w:r>
        <w:t xml:space="preserve">Illustrative emission factors were used, referencing industry standards from sources like Ecoinvent and DEFRA for materials, transportation (Ocean: 0.016 kgCO2e/tkm, Road: 0.062 kgCO2e/tkm), and energy (China Grid: 0.6 kgCO2e/kWh, European Grid for Use Phase: 0.25 kgCO2e/kWh (illustrative)), and End-of-Life (Landfill: 1.2 kgCO2e/kg, Avoided Recycling: 1.0 kgCO2e/kg).</w:t>
      </w:r>
    </w:p>
    <w:p>
      <w:r>
        <w:pict>
          <v:rect style="width:0;height:1.5pt" o:hralign="center" o:hrstd="t" o:hr="t"/>
        </w:pict>
      </w:r>
    </w:p>
    <w:p>
      <w:pPr>
        <w:pStyle w:val="FirstParagraph"/>
      </w:pPr>
      <w:r>
        <w:t xml:space="preserve">Confidential - Internal Use Only | Page</w:t>
      </w:r>
      <w:r>
        <w:t xml:space="preserve"> </w:t>
      </w:r>
      <w:bookmarkStart w:id="51" w:name="page-number"/>
      <w:bookmarkEnd w:id="51"/>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enennjjmuy</dc:title>
  <dc:creator/>
  <dc:description>Detailed Product Carbon Footprint (PCF) analysis for product enennjjmuy, adhering to GHG Protocol, conducted by Senior Sustainability Consultant lmgsifxrsh for leynvlwlnn.</dc:description>
  <dc:language>en</dc:language>
  <cp:keywords/>
  <dcterms:created xsi:type="dcterms:W3CDTF">2026-07-15T03:07:10Z</dcterms:created>
  <dcterms:modified xsi:type="dcterms:W3CDTF">2026-07-15T03:07:10Z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