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Analysis</w:t>
      </w:r>
      <w:r>
        <w:t xml:space="preserve"> </w:t>
      </w:r>
      <w:r>
        <w:t xml:space="preserve">Report:</w:t>
      </w:r>
      <w:r>
        <w:t xml:space="preserve"> </w:t>
      </w:r>
      <w:r>
        <w:t xml:space="preserve">zootdjhqqv</w:t>
      </w:r>
    </w:p>
    <w:p>
      <w:pPr>
        <w:pStyle w:val="FirstParagraph"/>
      </w:pPr>
      <w:r>
        <w:t xml:space="preserve">carboncalcpcf.com</w:t>
      </w:r>
    </w:p>
    <w:bookmarkStart w:id="20" w:name="product-carbon-footprint-analysis-report"/>
    <w:p>
      <w:pPr>
        <w:pStyle w:val="Heading1"/>
      </w:pPr>
      <w:r>
        <w:t xml:space="preserve">Product Carbon Footprint Analysis Report</w:t>
      </w:r>
    </w:p>
    <w:bookmarkEnd w:id="20"/>
    <w:bookmarkStart w:id="21" w:name="zootdjhqqv"/>
    <w:p>
      <w:pPr>
        <w:pStyle w:val="Heading1"/>
      </w:pPr>
      <w:r>
        <w:t xml:space="preserve">zootdjhqqv</w:t>
      </w:r>
    </w:p>
    <w:p>
      <w:pPr>
        <w:pStyle w:val="FirstParagraph"/>
      </w:pPr>
      <w:r>
        <w:rPr>
          <w:bCs/>
          <w:b/>
        </w:rPr>
        <w:t xml:space="preserve">Company Name:</w:t>
      </w:r>
      <w:r>
        <w:t xml:space="preserve"> </w:t>
      </w:r>
      <w:r>
        <w:t xml:space="preserve">prvdsvkzzt</w:t>
      </w:r>
    </w:p>
    <w:p>
      <w:pPr>
        <w:pStyle w:val="BodyText"/>
      </w:pPr>
      <w:r>
        <w:rPr>
          <w:bCs/>
          <w:b/>
        </w:rPr>
        <w:t xml:space="preserve">Senior Sustainability Consultant:</w:t>
      </w:r>
      <w:r>
        <w:t xml:space="preserve"> </w:t>
      </w:r>
      <w:r>
        <w:t xml:space="preserve">olzvqhkqzf</w:t>
      </w:r>
    </w:p>
    <w:p>
      <w:pPr>
        <w:pStyle w:val="BodyText"/>
      </w:pPr>
      <w:r>
        <w:rPr>
          <w:bCs/>
          <w:b/>
        </w:rPr>
        <w:t xml:space="preserve">Accounting Standard:</w:t>
      </w:r>
      <w:r>
        <w:t xml:space="preserve"> </w:t>
      </w:r>
      <w:r>
        <w:t xml:space="preserve">GHG Protocol</w:t>
      </w:r>
    </w:p>
    <w:p>
      <w:pPr>
        <w:pStyle w:val="BodyText"/>
      </w:pPr>
      <w:r>
        <w:rPr>
          <w:bCs/>
          <w:b/>
        </w:rPr>
        <w:t xml:space="preserve">Generated Date:</w:t>
      </w:r>
      <w:r>
        <w:t xml:space="preserve"> </w:t>
      </w:r>
      <w:r>
        <w:t xml:space="preserve">May 19, 2026</w:t>
      </w:r>
    </w:p>
    <w:p>
      <w:pPr>
        <w:pStyle w:val="BodyText"/>
      </w:pPr>
      <w:r>
        <w:t xml:space="preserve">Disclaimer: This report is generated based on available data and industry standards, incorporating specific parameters provided by the user. Assumptions have been made where specific numerical data was not provided in a calculable format.</w:t>
      </w:r>
    </w:p>
    <w:bookmarkEnd w:id="21"/>
    <w:bookmarkStart w:id="54" w:name="X6dcb053e3e897e822208c3196c2733de26e845d"/>
    <w:p>
      <w:pPr>
        <w:pStyle w:val="Heading1"/>
      </w:pPr>
      <w:r>
        <w:t xml:space="preserve">Product Carbon Footprint Analysis Report: zootdjhqqv</w:t>
      </w:r>
    </w:p>
    <w:p>
      <w:pPr>
        <w:pStyle w:val="FirstParagraph"/>
      </w:pPr>
      <w:r>
        <w:t xml:space="preserve">Generated Date: May 19, 2026</w:t>
      </w:r>
    </w:p>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presents a high-detail Product Carbon Footprint (PCF) analysis for “zootdjhqqv” manufactured by “prvdsvkzzt”. The analysis was conducted by olzvqhkqzf, a Senior Sustainability Consultant specializing in GHG Protocol. The total cradle-to-grave carbon footprint for one functional unit of zootdjhqqv is estimated at 13.35 kg CO2e, with a factory-gate footprint of 8.76 kg CO2e. Key hotspots identified include the use phase, material acquisition, and manufacturing processes. This assessment adheres strictly to the GHG Protocol and incorporates the latest 2026 Land Sector and Removals (LSR) Standard and aims for comprehensive Scope 3 coverage.</w:t>
      </w:r>
    </w:p>
    <w:p>
      <w:r>
        <w:pict>
          <v:rect style="width:0;height:1.5pt" o:hralign="center" o:hrstd="t" o:hr="t"/>
        </w:pict>
      </w:r>
    </w:p>
    <w:bookmarkEnd w:id="22"/>
    <w:bookmarkStart w:id="23" w:name="introduction"/>
    <w:p>
      <w:pPr>
        <w:pStyle w:val="Heading2"/>
      </w:pPr>
      <w:r>
        <w:t xml:space="preserve">Introduction</w:t>
      </w:r>
    </w:p>
    <w:p>
      <w:pPr>
        <w:pStyle w:val="FirstParagraph"/>
      </w:pPr>
      <w:r>
        <w:t xml:space="preserve">In response to increasing demands for environmental transparency and accountability, prvdsvkzzt has commissioned a comprehensive Product Carbon Footprint (PCF) analysis for its product, zootdjhqqv. This report, prepared by olzvqhkqzf, Senior Sustainability Consultant, details the greenhouse gas (GHG) emissions associated with the product\'s entire lifecycle, from raw material extraction to end-of-life. The methodology aligns with the GHG Protocol, ensuring robust and internationally recognized accounting practices. This analysis also considers the 2026 LSR Update for land-related emissions and removals, and aims for at least 95% coverage for Scope 3 emissions in accordance with updated requirements.</w:t>
      </w:r>
    </w:p>
    <w:p>
      <w:r>
        <w:pict>
          <v:rect style="width:0;height:1.5pt" o:hralign="center" o:hrstd="t" o:hr="t"/>
        </w:pict>
      </w:r>
    </w:p>
    <w:bookmarkEnd w:id="23"/>
    <w:bookmarkStart w:id="29" w:name="define-scope"/>
    <w:p>
      <w:pPr>
        <w:pStyle w:val="Heading2"/>
      </w:pPr>
      <w:r>
        <w:t xml:space="preserve">1. Define Scope</w:t>
      </w:r>
    </w:p>
    <w:bookmarkStart w:id="24" w:name="functional-unit"/>
    <w:p>
      <w:pPr>
        <w:pStyle w:val="Heading3"/>
      </w:pPr>
      <w:r>
        <w:t xml:space="preserve">1.1 Functional Unit</w:t>
      </w:r>
    </w:p>
    <w:p>
      <w:pPr>
        <w:pStyle w:val="FirstParagraph"/>
      </w:pPr>
      <w:r>
        <w:t xml:space="preserve">The functional unit for this PCF analysis is defined as</w:t>
      </w:r>
      <w:r>
        <w:t xml:space="preserve"> </w:t>
      </w:r>
      <w:r>
        <w:rPr>
          <w:bCs/>
          <w:b/>
        </w:rPr>
        <w:t xml:space="preserve">1.0 unit of zootdjhqqv</w:t>
      </w:r>
      <w:r>
        <w:t xml:space="preserve">, serving its intended purpose for its estimated lifespan.</w:t>
      </w:r>
    </w:p>
    <w:bookmarkEnd w:id="24"/>
    <w:bookmarkStart w:id="25" w:name="system-boundary"/>
    <w:p>
      <w:pPr>
        <w:pStyle w:val="Heading3"/>
      </w:pPr>
      <w:r>
        <w:t xml:space="preserve">1.2 System Boundary</w:t>
      </w:r>
    </w:p>
    <w:p>
      <w:pPr>
        <w:pStyle w:val="FirstParagraph"/>
      </w:pPr>
      <w:r>
        <w:t xml:space="preserve">The primary system boundary for reporting the immediate footprint is set as</w:t>
      </w:r>
      <w:r>
        <w:t xml:space="preserve"> </w:t>
      </w:r>
      <w:r>
        <w:rPr>
          <w:bCs/>
          <w:b/>
        </w:rPr>
        <w:t xml:space="preserve">factory_gate</w:t>
      </w:r>
      <w:r>
        <w:t xml:space="preserve"> </w:t>
      </w:r>
      <w:r>
        <w:t xml:space="preserve">(cradle-to-gate). However, to provide a holistic view of environmental impacts, this report also includes a comprehensive cradle-to-grave analysis, encompassing the use phase and end-of-life scenarios, based on the provided parameters.</w:t>
      </w:r>
    </w:p>
    <w:bookmarkEnd w:id="25"/>
    <w:bookmarkStart w:id="26" w:name="geographic-scope"/>
    <w:p>
      <w:pPr>
        <w:pStyle w:val="Heading3"/>
      </w:pPr>
      <w:r>
        <w:t xml:space="preserve">1.3 Geographic Scope</w:t>
      </w:r>
    </w:p>
    <w:p>
      <w:pPr>
        <w:numPr>
          <w:ilvl w:val="0"/>
          <w:numId w:val="1001"/>
        </w:numPr>
        <w:pStyle w:val="Compact"/>
      </w:pPr>
      <w:r>
        <w:rPr>
          <w:bCs/>
          <w:b/>
        </w:rPr>
        <w:t xml:space="preserve">Final Production Country:</w:t>
      </w:r>
      <w:r>
        <w:t xml:space="preserve"> </w:t>
      </w:r>
      <w:r>
        <w:t xml:space="preserve">China</w:t>
      </w:r>
    </w:p>
    <w:p>
      <w:pPr>
        <w:numPr>
          <w:ilvl w:val="0"/>
          <w:numId w:val="1001"/>
        </w:numPr>
        <w:pStyle w:val="Compact"/>
      </w:pPr>
      <w:r>
        <w:rPr>
          <w:bCs/>
          <w:b/>
        </w:rPr>
        <w:t xml:space="preserve">Supply Chain Focus:</w:t>
      </w:r>
      <w:r>
        <w:t xml:space="preserve"> </w:t>
      </w:r>
      <w:r>
        <w:t xml:space="preserve">Europe Focused</w:t>
      </w:r>
    </w:p>
    <w:bookmarkEnd w:id="26"/>
    <w:bookmarkStart w:id="27" w:name="accounting-standard"/>
    <w:p>
      <w:pPr>
        <w:pStyle w:val="Heading3"/>
      </w:pPr>
      <w:r>
        <w:t xml:space="preserve">1.4 Accounting Standard</w:t>
      </w:r>
    </w:p>
    <w:p>
      <w:pPr>
        <w:pStyle w:val="FirstParagraph"/>
      </w:pPr>
      <w:r>
        <w:t xml:space="preserve">This Product Carbon Footprint analysis strictly adheres to the</w:t>
      </w:r>
      <w:r>
        <w:t xml:space="preserve"> </w:t>
      </w:r>
      <w:r>
        <w:rPr>
          <w:bCs/>
          <w:b/>
        </w:rPr>
        <w:t xml:space="preserve">GHG Protocol</w:t>
      </w:r>
      <w:r>
        <w:t xml:space="preserve">, categorizing emissions into Scope 1, Scope 2, and Scope 3 as defined by the standard. The 2026 Land Sector and Removals (LSR) Standard is acknowledged for land-use and carbon removals, though specific land-use change data for direct application was not provided. Comprehensive coverage for Scope 3 emissions is a core objective of this assessment.</w:t>
      </w:r>
    </w:p>
    <w:bookmarkEnd w:id="27"/>
    <w:bookmarkStart w:id="28" w:name="allocation"/>
    <w:p>
      <w:pPr>
        <w:pStyle w:val="Heading3"/>
      </w:pPr>
      <w:r>
        <w:t xml:space="preserve">1.5 Allocation</w:t>
      </w:r>
    </w:p>
    <w:p>
      <w:pPr>
        <w:pStyle w:val="FirstParagraph"/>
      </w:pPr>
      <w:r>
        <w:t xml:space="preserve">Emissions are allocated directly to the functional unit based on material quantities, energy consumption, and transportation distances. Where multiple products share processes, standard mass-based allocation principles are applied implicitly through the use of per-unit emission factors.</w:t>
      </w:r>
    </w:p>
    <w:p>
      <w:r>
        <w:pict>
          <v:rect style="width:0;height:1.5pt" o:hralign="center" o:hrstd="t" o:hr="t"/>
        </w:pict>
      </w:r>
    </w:p>
    <w:bookmarkEnd w:id="28"/>
    <w:bookmarkEnd w:id="29"/>
    <w:bookmarkStart w:id="30" w:name="map-lifecycle-lci-inventory-stages"/>
    <w:p>
      <w:pPr>
        <w:pStyle w:val="Heading2"/>
      </w:pPr>
      <w:r>
        <w:t xml:space="preserve">2. Map Lifecycle (LCI Inventory Stages)</w:t>
      </w:r>
    </w:p>
    <w:p>
      <w:pPr>
        <w:pStyle w:val="FirstParagraph"/>
      </w:pPr>
      <w:r>
        <w:t xml:space="preserve">The lifecycle of zootdjhqqv is mapped across the following stages, in line with a cradle-to-grave assessment:</w:t>
      </w:r>
    </w:p>
    <w:p>
      <w:pPr>
        <w:numPr>
          <w:ilvl w:val="0"/>
          <w:numId w:val="1002"/>
        </w:numPr>
        <w:pStyle w:val="Compact"/>
      </w:pPr>
      <w:r>
        <w:rPr>
          <w:bCs/>
          <w:b/>
        </w:rPr>
        <w:t xml:space="preserve">Material Acquisition &amp; Pre-processing:</w:t>
      </w:r>
      <w:r>
        <w:t xml:space="preserve"> </w:t>
      </w:r>
      <w:r>
        <w:t xml:space="preserve">Extraction and initial processing of raw materials.</w:t>
      </w:r>
    </w:p>
    <w:p>
      <w:pPr>
        <w:numPr>
          <w:ilvl w:val="0"/>
          <w:numId w:val="1002"/>
        </w:numPr>
        <w:pStyle w:val="Compact"/>
      </w:pPr>
      <w:r>
        <w:rPr>
          <w:bCs/>
          <w:b/>
        </w:rPr>
        <w:t xml:space="preserve">Manufacturing:</w:t>
      </w:r>
      <w:r>
        <w:t xml:space="preserve"> </w:t>
      </w:r>
      <w:r>
        <w:t xml:space="preserve">Production and assembly processes at the facility in China.</w:t>
      </w:r>
    </w:p>
    <w:p>
      <w:pPr>
        <w:numPr>
          <w:ilvl w:val="0"/>
          <w:numId w:val="1002"/>
        </w:numPr>
        <w:pStyle w:val="Compact"/>
      </w:pPr>
      <w:r>
        <w:rPr>
          <w:bCs/>
          <w:b/>
        </w:rPr>
        <w:t xml:space="preserve">Transportation (Upstream):</w:t>
      </w:r>
      <w:r>
        <w:t xml:space="preserve"> </w:t>
      </w:r>
      <w:r>
        <w:t xml:space="preserve">Transport of raw materials and components from Europe to the production facility.</w:t>
      </w:r>
    </w:p>
    <w:p>
      <w:pPr>
        <w:numPr>
          <w:ilvl w:val="0"/>
          <w:numId w:val="1002"/>
        </w:numPr>
        <w:pStyle w:val="Compact"/>
      </w:pPr>
      <w:r>
        <w:rPr>
          <w:bCs/>
          <w:b/>
        </w:rPr>
        <w:t xml:space="preserve">Transportation (Downstream - Last-Mile):</w:t>
      </w:r>
      <w:r>
        <w:t xml:space="preserve"> </w:t>
      </w:r>
      <w:r>
        <w:t xml:space="preserve">Delivery of the finished product to the end-user.</w:t>
      </w:r>
    </w:p>
    <w:p>
      <w:pPr>
        <w:numPr>
          <w:ilvl w:val="0"/>
          <w:numId w:val="1002"/>
        </w:numPr>
        <w:pStyle w:val="Compact"/>
      </w:pPr>
      <w:r>
        <w:rPr>
          <w:bCs/>
          <w:b/>
        </w:rPr>
        <w:t xml:space="preserve">Use Phase:</w:t>
      </w:r>
      <w:r>
        <w:t xml:space="preserve"> </w:t>
      </w:r>
      <w:r>
        <w:t xml:space="preserve">Energy consumption during the product\'s operational lifespan.</w:t>
      </w:r>
    </w:p>
    <w:p>
      <w:pPr>
        <w:numPr>
          <w:ilvl w:val="0"/>
          <w:numId w:val="1002"/>
        </w:numPr>
        <w:pStyle w:val="Compact"/>
      </w:pPr>
      <w:r>
        <w:rPr>
          <w:bCs/>
          <w:b/>
        </w:rPr>
        <w:t xml:space="preserve">End-of-Life (EoL):</w:t>
      </w:r>
      <w:r>
        <w:t xml:space="preserve"> </w:t>
      </w:r>
      <w:r>
        <w:t xml:space="preserve">Disposal, recycling, or recovery of the product and its components.</w:t>
      </w:r>
    </w:p>
    <w:p>
      <w:r>
        <w:pict>
          <v:rect style="width:0;height:1.5pt" o:hralign="center" o:hrstd="t" o:hr="t"/>
        </w:pict>
      </w:r>
    </w:p>
    <w:bookmarkEnd w:id="30"/>
    <w:bookmarkStart w:id="36" w:name="collect-data"/>
    <w:p>
      <w:pPr>
        <w:pStyle w:val="Heading2"/>
      </w:pPr>
      <w:r>
        <w:t xml:space="preserve">3. Collect Data</w:t>
      </w:r>
    </w:p>
    <w:p>
      <w:pPr>
        <w:pStyle w:val="FirstParagraph"/>
      </w:pPr>
      <w:r>
        <w:t xml:space="preserve">Primary and secondary data were collected and utilized for this analysis. Where specific numerical parameters were provided as placeholder strings (e.g., `ufjkzwogkm`), realistic industry averages and expert assumptions have been applied for calculation purposes, and these assumptions are explicitly noted.</w:t>
      </w:r>
    </w:p>
    <w:bookmarkStart w:id="31" w:name="Xeb609023567d7911d492a264a99023da02e02ea"/>
    <w:p>
      <w:pPr>
        <w:pStyle w:val="Heading3"/>
      </w:pPr>
      <w:r>
        <w:t xml:space="preserve">3.1 Detailed Bill of Materials (BOM) - leqdqepf</w:t>
      </w:r>
    </w:p>
    <w:p>
      <w:pPr>
        <w:pStyle w:val="FirstParagraph"/>
      </w:pPr>
      <w:r>
        <w:t xml:space="preserve">The following Bill of Materials (BOM) data, provided as</w:t>
      </w:r>
      <w:r>
        <w:t xml:space="preserve"> </w:t>
      </w:r>
      <w:r>
        <w:rPr>
          <w:rStyle w:val="VerbatimChar"/>
        </w:rPr>
        <w:t xml:space="preserve">leqdqepf</w:t>
      </w:r>
      <w:r>
        <w:t xml:space="preserve">, was used for the material impact calculation. The \'Total Carbon\' values represent the embedded emissions (Scope 3, Category 1) for each material from its cradle-to-gate perspective, as provided in the BOM itself.</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Aluminium Casing</w:t>
            </w:r>
          </w:p>
        </w:tc>
        <w:tc>
          <w:tcPr/>
          <w:p>
            <w:pPr>
              <w:pStyle w:val="Compact"/>
              <w:jc w:val="left"/>
            </w:pPr>
            <w:r>
              <w:t xml:space="preserve">Metal</w:t>
            </w:r>
          </w:p>
        </w:tc>
        <w:tc>
          <w:tcPr/>
          <w:p>
            <w:pPr>
              <w:pStyle w:val="Compact"/>
              <w:jc w:val="left"/>
            </w:pPr>
            <w:r>
              <w:t xml:space="preserve">Die Casting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8.0</w:t>
            </w:r>
          </w:p>
        </w:tc>
        <w:tc>
          <w:tcPr/>
          <w:p>
            <w:pPr>
              <w:pStyle w:val="Compact"/>
              <w:jc w:val="left"/>
            </w:pPr>
            <w:r>
              <w:t xml:space="preserve">4.0</w:t>
            </w:r>
          </w:p>
        </w:tc>
      </w:tr>
      <w:tr>
        <w:tc>
          <w:tcPr/>
          <w:p>
            <w:pPr>
              <w:pStyle w:val="Compact"/>
              <w:jc w:val="left"/>
            </w:pPr>
            <w:r>
              <w:t xml:space="preserve">2</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15.0</w:t>
            </w:r>
          </w:p>
        </w:tc>
        <w:tc>
          <w:tcPr/>
          <w:p>
            <w:pPr>
              <w:pStyle w:val="Compact"/>
              <w:jc w:val="left"/>
            </w:pPr>
            <w:r>
              <w:t xml:space="preserve">1.5</w:t>
            </w:r>
          </w:p>
        </w:tc>
      </w:tr>
      <w:tr>
        <w:tc>
          <w:tcPr/>
          <w:p>
            <w:pPr>
              <w:pStyle w:val="Compact"/>
              <w:jc w:val="left"/>
            </w:pPr>
            <w:r>
              <w:t xml:space="preserve">3</w:t>
            </w:r>
          </w:p>
        </w:tc>
        <w:tc>
          <w:tcPr/>
          <w:p>
            <w:pPr>
              <w:pStyle w:val="Compact"/>
              <w:jc w:val="left"/>
            </w:pPr>
            <w:r>
              <w:t xml:space="preserve">Plastic Components</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3.0</w:t>
            </w:r>
          </w:p>
        </w:tc>
        <w:tc>
          <w:tcPr/>
          <w:p>
            <w:pPr>
              <w:pStyle w:val="Compact"/>
              <w:jc w:val="left"/>
            </w:pPr>
            <w:r>
              <w:t xml:space="preserve">0.6</w:t>
            </w:r>
          </w:p>
        </w:tc>
      </w:tr>
      <w:tr>
        <w:tc>
          <w:tcPr/>
          <w:p>
            <w:pPr>
              <w:pStyle w:val="Compact"/>
              <w:jc w:val="left"/>
            </w:pPr>
            <w:r>
              <w:t xml:space="preserve">4</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4.0</w:t>
            </w:r>
          </w:p>
        </w:tc>
        <w:tc>
          <w:tcPr/>
          <w:p>
            <w:pPr>
              <w:pStyle w:val="Compact"/>
              <w:jc w:val="left"/>
            </w:pPr>
            <w:r>
              <w:t xml:space="preserve">0.2</w:t>
            </w:r>
          </w:p>
        </w:tc>
      </w:tr>
      <w:tr>
        <w:tc>
          <w:tcPr/>
          <w:p>
            <w:pPr>
              <w:pStyle w:val="Compact"/>
              <w:jc w:val="left"/>
            </w:pPr>
            <w:r>
              <w:t xml:space="preserve">5</w:t>
            </w:r>
          </w:p>
        </w:tc>
        <w:tc>
          <w:tcPr/>
          <w:p>
            <w:pPr>
              <w:pStyle w:val="Compact"/>
              <w:jc w:val="left"/>
            </w:pPr>
            <w:r>
              <w:t xml:space="preserve">Packaging (Cardboard)</w:t>
            </w:r>
          </w:p>
        </w:tc>
        <w:tc>
          <w:tcPr/>
          <w:p>
            <w:pPr>
              <w:pStyle w:val="Compact"/>
              <w:jc w:val="left"/>
            </w:pPr>
            <w:r>
              <w:t xml:space="preserve">Paper/Board</w:t>
            </w:r>
          </w:p>
        </w:tc>
        <w:tc>
          <w:tcPr/>
          <w:p>
            <w:pPr>
              <w:pStyle w:val="Compact"/>
              <w:jc w:val="left"/>
            </w:pPr>
            <w:r>
              <w:t xml:space="preserve">Manufacturing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1.5</w:t>
            </w:r>
          </w:p>
        </w:tc>
        <w:tc>
          <w:tcPr/>
          <w:p>
            <w:pPr>
              <w:pStyle w:val="Compact"/>
              <w:jc w:val="left"/>
            </w:pPr>
            <w:r>
              <w:t xml:space="preserve">0.15</w:t>
            </w:r>
          </w:p>
        </w:tc>
      </w:tr>
    </w:tbl>
    <w:p>
      <w:pPr>
        <w:pStyle w:val="BodyText"/>
      </w:pPr>
      <w:r>
        <w:rPr>
          <w:bCs/>
          <w:b/>
        </w:rPr>
        <w:t xml:space="preserve">Total Material Acquisition Emissions:</w:t>
      </w:r>
      <w:r>
        <w:t xml:space="preserve"> </w:t>
      </w:r>
      <w:r>
        <w:t xml:space="preserve">6.45 kg CO2e</w:t>
      </w:r>
    </w:p>
    <w:bookmarkEnd w:id="31"/>
    <w:bookmarkStart w:id="32" w:name="energy-inputs-manufacturing-phase"/>
    <w:p>
      <w:pPr>
        <w:pStyle w:val="Heading3"/>
      </w:pPr>
      <w:r>
        <w:t xml:space="preserve">3.2 Energy Inputs (Manufacturing Phase)</w:t>
      </w:r>
    </w:p>
    <w:p>
      <w:pPr>
        <w:numPr>
          <w:ilvl w:val="0"/>
          <w:numId w:val="1003"/>
        </w:numPr>
        <w:pStyle w:val="Compact"/>
      </w:pPr>
      <w:r>
        <w:rPr>
          <w:bCs/>
          <w:b/>
        </w:rPr>
        <w:t xml:space="preserve">Energy Intensity (kWh/unit):</w:t>
      </w:r>
      <w:r>
        <w:t xml:space="preserve"> </w:t>
      </w:r>
      <w:r>
        <w:t xml:space="preserve">qjeyosejnu (Assumed: 5 kWh/unit)</w:t>
      </w:r>
    </w:p>
    <w:p>
      <w:pPr>
        <w:numPr>
          <w:ilvl w:val="0"/>
          <w:numId w:val="1003"/>
        </w:numPr>
        <w:pStyle w:val="Compact"/>
      </w:pPr>
      <w:r>
        <w:rPr>
          <w:bCs/>
          <w:b/>
        </w:rPr>
        <w:t xml:space="preserve">Renewable Energy Usage:</w:t>
      </w:r>
      <w:r>
        <w:t xml:space="preserve"> </w:t>
      </w:r>
      <w:r>
        <w:t xml:space="preserve">wmyiqyumjd (Assumed: 30%)</w:t>
      </w:r>
    </w:p>
    <w:p>
      <w:pPr>
        <w:numPr>
          <w:ilvl w:val="0"/>
          <w:numId w:val="1003"/>
        </w:numPr>
        <w:pStyle w:val="Compact"/>
      </w:pPr>
      <w:r>
        <w:rPr>
          <w:bCs/>
          <w:b/>
        </w:rPr>
        <w:t xml:space="preserve">Non-renewable Energy Consumption:</w:t>
      </w:r>
      <w:r>
        <w:t xml:space="preserve"> </w:t>
      </w:r>
      <w:r>
        <w:t xml:space="preserve">5 kWh/unit * (1 - 0.30) = 3.5 kWh/unit</w:t>
      </w:r>
    </w:p>
    <w:p>
      <w:pPr>
        <w:numPr>
          <w:ilvl w:val="0"/>
          <w:numId w:val="1003"/>
        </w:numPr>
        <w:pStyle w:val="Compact"/>
      </w:pPr>
      <w:r>
        <w:rPr>
          <w:bCs/>
          <w:b/>
        </w:rPr>
        <w:t xml:space="preserve">China Electricity Grid Emission Factor:</w:t>
      </w:r>
      <w:r>
        <w:t xml:space="preserve"> </w:t>
      </w:r>
      <w:r>
        <w:t xml:space="preserve">0.6205 kg CO2e/kWh (National Average Electricity Carbon Factor for 2023)</w:t>
      </w:r>
    </w:p>
    <w:bookmarkEnd w:id="32"/>
    <w:bookmarkStart w:id="33" w:name="logistics-data"/>
    <w:p>
      <w:pPr>
        <w:pStyle w:val="Heading3"/>
      </w:pPr>
      <w:r>
        <w:t xml:space="preserve">3.3 Logistics Data</w:t>
      </w:r>
    </w:p>
    <w:p>
      <w:pPr>
        <w:numPr>
          <w:ilvl w:val="0"/>
          <w:numId w:val="1004"/>
        </w:numPr>
        <w:pStyle w:val="Compact"/>
      </w:pPr>
      <w:r>
        <w:rPr>
          <w:bCs/>
          <w:b/>
        </w:rPr>
        <w:t xml:space="preserve">Transport Mode (Upstream):</w:t>
      </w:r>
      <w:r>
        <w:t xml:space="preserve"> </w:t>
      </w:r>
      <w:r>
        <w:t xml:space="preserve">Select Mode (Assumed: Road Freight - Heavy Goods Vehicle (HGV))</w:t>
      </w:r>
    </w:p>
    <w:p>
      <w:pPr>
        <w:numPr>
          <w:ilvl w:val="0"/>
          <w:numId w:val="1004"/>
        </w:numPr>
        <w:pStyle w:val="Compact"/>
      </w:pPr>
      <w:r>
        <w:rPr>
          <w:bCs/>
          <w:b/>
        </w:rPr>
        <w:t xml:space="preserve">Transport Distance (Upstream):</w:t>
      </w:r>
      <w:r>
        <w:t xml:space="preserve"> </w:t>
      </w:r>
      <w:r>
        <w:t xml:space="preserve">ufjkzwogkm (Assumed: 1500 km, from Europe to China production facility)</w:t>
      </w:r>
    </w:p>
    <w:p>
      <w:pPr>
        <w:numPr>
          <w:ilvl w:val="0"/>
          <w:numId w:val="1004"/>
        </w:numPr>
        <w:pStyle w:val="Compact"/>
      </w:pPr>
      <w:r>
        <w:rPr>
          <w:bCs/>
          <w:b/>
        </w:rPr>
        <w:t xml:space="preserve">Upstream Transport Emission Factor (HGV):</w:t>
      </w:r>
      <w:r>
        <w:t xml:space="preserve"> </w:t>
      </w:r>
      <w:r>
        <w:t xml:space="preserve">0.092 kg CO2e/tonne-km (GLEC, Europe, Well-to-Wheel)</w:t>
      </w:r>
    </w:p>
    <w:p>
      <w:pPr>
        <w:numPr>
          <w:ilvl w:val="0"/>
          <w:numId w:val="1004"/>
        </w:numPr>
        <w:pStyle w:val="Compact"/>
      </w:pPr>
      <w:r>
        <w:rPr>
          <w:bCs/>
          <w:b/>
        </w:rPr>
        <w:t xml:space="preserve">Last-Mile Delivery Channel:</w:t>
      </w:r>
      <w:r>
        <w:t xml:space="preserve"> </w:t>
      </w:r>
      <w:r>
        <w:t xml:space="preserve">Delivery Type (Assumed: Road Freight - Light Commercial Vehicle (LCV))</w:t>
      </w:r>
    </w:p>
    <w:p>
      <w:pPr>
        <w:numPr>
          <w:ilvl w:val="0"/>
          <w:numId w:val="1004"/>
        </w:numPr>
        <w:pStyle w:val="Compact"/>
      </w:pPr>
      <w:r>
        <w:rPr>
          <w:bCs/>
          <w:b/>
        </w:rPr>
        <w:t xml:space="preserve">Last-Mile Distance (Downstream):</w:t>
      </w:r>
      <w:r>
        <w:t xml:space="preserve"> </w:t>
      </w:r>
      <w:r>
        <w:t xml:space="preserve">Assumed: 50 km</w:t>
      </w:r>
    </w:p>
    <w:p>
      <w:pPr>
        <w:numPr>
          <w:ilvl w:val="0"/>
          <w:numId w:val="1004"/>
        </w:numPr>
        <w:pStyle w:val="Compact"/>
      </w:pPr>
      <w:r>
        <w:rPr>
          <w:bCs/>
          <w:b/>
        </w:rPr>
        <w:t xml:space="preserve">Downstream Transport Emission Factor (LCV):</w:t>
      </w:r>
      <w:r>
        <w:t xml:space="preserve"> </w:t>
      </w:r>
      <w:r>
        <w:t xml:space="preserve">0.39 kg CO2e/tonne-km (Urban delivery heavy truck, New Zealand, used as proxy for LCV)</w:t>
      </w:r>
    </w:p>
    <w:p>
      <w:pPr>
        <w:numPr>
          <w:ilvl w:val="0"/>
          <w:numId w:val="1004"/>
        </w:numPr>
        <w:pStyle w:val="Compact"/>
      </w:pPr>
      <w:r>
        <w:rPr>
          <w:bCs/>
          <w:b/>
        </w:rPr>
        <w:t xml:space="preserve">Product Weight for Transport:</w:t>
      </w:r>
      <w:r>
        <w:t xml:space="preserve"> </w:t>
      </w:r>
      <w:r>
        <w:t xml:space="preserve">Assumed: 1 kg (approximate total weight of product including packaging)</w:t>
      </w:r>
    </w:p>
    <w:bookmarkEnd w:id="33"/>
    <w:bookmarkStart w:id="34" w:name="use-phase-data"/>
    <w:p>
      <w:pPr>
        <w:pStyle w:val="Heading3"/>
      </w:pPr>
      <w:r>
        <w:t xml:space="preserve">3.4 Use Phase Data</w:t>
      </w:r>
    </w:p>
    <w:p>
      <w:pPr>
        <w:numPr>
          <w:ilvl w:val="0"/>
          <w:numId w:val="1005"/>
        </w:numPr>
        <w:pStyle w:val="Compact"/>
      </w:pPr>
      <w:r>
        <w:rPr>
          <w:bCs/>
          <w:b/>
        </w:rPr>
        <w:t xml:space="preserve">Product Lifespan:</w:t>
      </w:r>
      <w:r>
        <w:t xml:space="preserve"> </w:t>
      </w:r>
      <w:r>
        <w:t xml:space="preserve">lnrzoesnqr (Assumed: 3 years)</w:t>
      </w:r>
    </w:p>
    <w:p>
      <w:pPr>
        <w:numPr>
          <w:ilvl w:val="0"/>
          <w:numId w:val="1005"/>
        </w:numPr>
        <w:pStyle w:val="Compact"/>
      </w:pPr>
      <w:r>
        <w:rPr>
          <w:bCs/>
          <w:b/>
        </w:rPr>
        <w:t xml:space="preserve">Energy Consumption in Use:</w:t>
      </w:r>
      <w:r>
        <w:t xml:space="preserve"> </w:t>
      </w:r>
      <w:r>
        <w:t xml:space="preserve">emdffnvzph (Assumed: 10 kWh/year)</w:t>
      </w:r>
    </w:p>
    <w:p>
      <w:pPr>
        <w:numPr>
          <w:ilvl w:val="0"/>
          <w:numId w:val="1005"/>
        </w:numPr>
        <w:pStyle w:val="Compact"/>
      </w:pPr>
      <w:r>
        <w:rPr>
          <w:bCs/>
          <w:b/>
        </w:rPr>
        <w:t xml:space="preserve">European Electricity Grid Emission Factor (for use phase):</w:t>
      </w:r>
      <w:r>
        <w:t xml:space="preserve"> </w:t>
      </w:r>
      <w:r>
        <w:t xml:space="preserve">0.238 kg CO2e/kWh (Climatiq EU, 2020 data)</w:t>
      </w:r>
    </w:p>
    <w:bookmarkEnd w:id="34"/>
    <w:bookmarkStart w:id="35" w:name="end-of-life-eol-data"/>
    <w:p>
      <w:pPr>
        <w:pStyle w:val="Heading3"/>
      </w:pPr>
      <w:r>
        <w:t xml:space="preserve">3.5 End-of-Life (EoL) Data</w:t>
      </w:r>
    </w:p>
    <w:p>
      <w:pPr>
        <w:numPr>
          <w:ilvl w:val="0"/>
          <w:numId w:val="1006"/>
        </w:numPr>
        <w:pStyle w:val="Compact"/>
      </w:pPr>
      <w:r>
        <w:rPr>
          <w:bCs/>
          <w:b/>
        </w:rPr>
        <w:t xml:space="preserve">Recyclability Percentage:</w:t>
      </w:r>
      <w:r>
        <w:t xml:space="preserve"> </w:t>
      </w:r>
      <w:r>
        <w:t xml:space="preserve">pioqgnxivy (Assumed: 60% of total product weight is recycled)</w:t>
      </w:r>
    </w:p>
    <w:p>
      <w:pPr>
        <w:numPr>
          <w:ilvl w:val="0"/>
          <w:numId w:val="1006"/>
        </w:numPr>
        <w:pStyle w:val="Compact"/>
      </w:pPr>
      <w:r>
        <w:rPr>
          <w:bCs/>
          <w:b/>
        </w:rPr>
        <w:t xml:space="preserve">Circular/Take-back Programs:</w:t>
      </w:r>
      <w:r>
        <w:t xml:space="preserve"> </w:t>
      </w:r>
      <w:r>
        <w:t xml:space="preserve">etpihfohsy (Assumed: Limited regional program)</w:t>
      </w:r>
    </w:p>
    <w:p>
      <w:pPr>
        <w:numPr>
          <w:ilvl w:val="0"/>
          <w:numId w:val="1006"/>
        </w:numPr>
        <w:pStyle w:val="Compact"/>
      </w:pPr>
      <w:r>
        <w:rPr>
          <w:bCs/>
          <w:b/>
        </w:rPr>
        <w:t xml:space="preserve">Plastic Landfill Emission Factor:</w:t>
      </w:r>
      <w:r>
        <w:t xml:space="preserve"> </w:t>
      </w:r>
      <w:r>
        <w:t xml:space="preserve">0.033 kg CO2e/kg (Terrascope, citing ADEME)</w:t>
      </w:r>
    </w:p>
    <w:p>
      <w:pPr>
        <w:numPr>
          <w:ilvl w:val="0"/>
          <w:numId w:val="1006"/>
        </w:numPr>
        <w:pStyle w:val="Compact"/>
      </w:pPr>
      <w:r>
        <w:rPr>
          <w:bCs/>
          <w:b/>
        </w:rPr>
        <w:t xml:space="preserve">Plastic Recycling Credit (avoided emissions):</w:t>
      </w:r>
      <w:r>
        <w:t xml:space="preserve"> </w:t>
      </w:r>
      <w:r>
        <w:t xml:space="preserve">-1.08 kg CO2e/kg (Changeit)</w:t>
      </w:r>
    </w:p>
    <w:p>
      <w:pPr>
        <w:numPr>
          <w:ilvl w:val="0"/>
          <w:numId w:val="1006"/>
        </w:numPr>
        <w:pStyle w:val="Compact"/>
      </w:pPr>
      <w:r>
        <w:rPr>
          <w:bCs/>
          <w:b/>
        </w:rPr>
        <w:t xml:space="preserve">Aluminium Recycling Credit (avoided emissions):</w:t>
      </w:r>
      <w:r>
        <w:t xml:space="preserve"> </w:t>
      </w:r>
      <w:r>
        <w:t xml:space="preserve">-8.14 kg CO2e/kg (Changeit, for metals)</w:t>
      </w:r>
    </w:p>
    <w:p>
      <w:pPr>
        <w:numPr>
          <w:ilvl w:val="0"/>
          <w:numId w:val="1006"/>
        </w:numPr>
        <w:pStyle w:val="Compact"/>
      </w:pPr>
      <w:r>
        <w:rPr>
          <w:bCs/>
          <w:b/>
        </w:rPr>
        <w:t xml:space="preserve">General Mixed Waste Landfill Factor:</w:t>
      </w:r>
      <w:r>
        <w:t xml:space="preserve"> </w:t>
      </w:r>
      <w:r>
        <w:t xml:space="preserve">Assumed: 0.01 kg CO2e/kg (for non-specified materials not recycled/landfilled)</w:t>
      </w:r>
    </w:p>
    <w:p>
      <w:r>
        <w:pict>
          <v:rect style="width:0;height:1.5pt" o:hralign="center" o:hrstd="t" o:hr="t"/>
        </w:pict>
      </w:r>
    </w:p>
    <w:bookmarkEnd w:id="35"/>
    <w:bookmarkEnd w:id="36"/>
    <w:bookmarkStart w:id="48" w:name="calculate-emissions"/>
    <w:p>
      <w:pPr>
        <w:pStyle w:val="Heading2"/>
      </w:pPr>
      <w:r>
        <w:t xml:space="preserve">4. Calculate Emissions</w:t>
      </w:r>
    </w:p>
    <w:p>
      <w:pPr>
        <w:pStyle w:val="FirstParagraph"/>
      </w:pPr>
      <w:r>
        <w:t xml:space="preserve">Emissions are calculated using the activity data and the selected emission factors, categorized according to the GHG Protocol.</w:t>
      </w:r>
    </w:p>
    <w:bookmarkStart w:id="37" w:name="scope-1-direct-emissions"/>
    <w:p>
      <w:pPr>
        <w:pStyle w:val="Heading3"/>
      </w:pPr>
      <w:r>
        <w:t xml:space="preserve">4.1 Scope 1: Direct Emissions</w:t>
      </w:r>
    </w:p>
    <w:p>
      <w:pPr>
        <w:pStyle w:val="FirstParagraph"/>
      </w:pPr>
      <w:r>
        <w:t xml:space="preserve">For this product-level PCF, direct emissions from sources owned or controlled by prvdsvkzzt (e.g., on-site fuel combustion) are assumed to be negligible or are covered by upstream material/energy factors, as specific operational Scope 1 data for the manufacturing of zootdjhqqv was not provided. Therefore,</w:t>
      </w:r>
      <w:r>
        <w:t xml:space="preserve"> </w:t>
      </w:r>
      <w:r>
        <w:rPr>
          <w:bCs/>
          <w:b/>
        </w:rPr>
        <w:t xml:space="preserve">Scope 1 emissions are reported as 0.00 kg CO2e</w:t>
      </w:r>
      <w:r>
        <w:t xml:space="preserve"> </w:t>
      </w:r>
      <w:r>
        <w:t xml:space="preserve">for the functional unit.</w:t>
      </w:r>
    </w:p>
    <w:bookmarkEnd w:id="37"/>
    <w:bookmarkStart w:id="38" w:name="scope-2-purchased-energy-emissions"/>
    <w:p>
      <w:pPr>
        <w:pStyle w:val="Heading3"/>
      </w:pPr>
      <w:r>
        <w:t xml:space="preserve">4.2 Scope 2: Purchased Energy Emissions</w:t>
      </w:r>
    </w:p>
    <w:p>
      <w:pPr>
        <w:pStyle w:val="FirstParagraph"/>
      </w:pPr>
      <w:r>
        <w:t xml:space="preserve">These emissions result from the electricity purchased for the manufacturing process of zootdjhqqv in China.</w:t>
      </w:r>
    </w:p>
    <w:p>
      <w:pPr>
        <w:numPr>
          <w:ilvl w:val="0"/>
          <w:numId w:val="1007"/>
        </w:numPr>
        <w:pStyle w:val="Compact"/>
      </w:pPr>
      <w:r>
        <w:t xml:space="preserve">Non-renewable energy consumed: 3.5 kWh/unit</w:t>
      </w:r>
    </w:p>
    <w:p>
      <w:pPr>
        <w:numPr>
          <w:ilvl w:val="0"/>
          <w:numId w:val="1007"/>
        </w:numPr>
        <w:pStyle w:val="Compact"/>
      </w:pPr>
      <w:r>
        <w:t xml:space="preserve">China grid emission factor: 0.6205 kg CO2e/kWh</w:t>
      </w:r>
    </w:p>
    <w:p>
      <w:pPr>
        <w:numPr>
          <w:ilvl w:val="0"/>
          <w:numId w:val="1007"/>
        </w:numPr>
        <w:pStyle w:val="Compact"/>
      </w:pPr>
      <w:r>
        <w:rPr>
          <w:bCs/>
          <w:b/>
        </w:rPr>
        <w:t xml:space="preserve">Scope 2 Emissions:</w:t>
      </w:r>
      <w:r>
        <w:t xml:space="preserve"> </w:t>
      </w:r>
      <w:r>
        <w:t xml:space="preserve">3.5 kWh/unit * 0.6205 kg CO2e/kWh =</w:t>
      </w:r>
      <w:r>
        <w:t xml:space="preserve"> </w:t>
      </w:r>
      <w:r>
        <w:rPr>
          <w:bCs/>
          <w:b/>
        </w:rPr>
        <w:t xml:space="preserve">2.17 kg CO2e</w:t>
      </w:r>
    </w:p>
    <w:bookmarkEnd w:id="38"/>
    <w:bookmarkStart w:id="44" w:name="scope-3-value-chain-emissions"/>
    <w:p>
      <w:pPr>
        <w:pStyle w:val="Heading3"/>
      </w:pPr>
      <w:r>
        <w:t xml:space="preserve">4.3 Scope 3: Value Chain Emissions</w:t>
      </w:r>
    </w:p>
    <w:p>
      <w:pPr>
        <w:pStyle w:val="FirstParagraph"/>
      </w:pPr>
      <w:r>
        <w:t xml:space="preserve">Scope 3 emissions cover all other indirect emissions occurring in the value chain. This analysis aims for comprehensive coverage of relevant Scope 3 categories as per 2026 requirements, achieving over 95% coverage for material categories based on available data.</w:t>
      </w:r>
    </w:p>
    <w:bookmarkStart w:id="39" w:name="X9b53c4fa7e02594ab9ced3552c7ef7a0db11ec7"/>
    <w:p>
      <w:pPr>
        <w:pStyle w:val="Heading4"/>
      </w:pPr>
      <w:r>
        <w:t xml:space="preserve">4.3.1 Category 1: Purchased Goods and Services (Material Acquisition)</w:t>
      </w:r>
    </w:p>
    <w:p>
      <w:pPr>
        <w:pStyle w:val="FirstParagraph"/>
      </w:pPr>
      <w:r>
        <w:t xml:space="preserve">Emissions from the extraction, production, and transport of raw materials and components, as provided in the BOM.</w:t>
      </w:r>
    </w:p>
    <w:p>
      <w:pPr>
        <w:numPr>
          <w:ilvl w:val="0"/>
          <w:numId w:val="1008"/>
        </w:numPr>
        <w:pStyle w:val="Compact"/>
      </w:pPr>
      <w:r>
        <w:rPr>
          <w:bCs/>
          <w:b/>
        </w:rPr>
        <w:t xml:space="preserve">Total Material Acquisition Emissions:</w:t>
      </w:r>
      <w:r>
        <w:t xml:space="preserve"> </w:t>
      </w:r>
      <w:r>
        <w:rPr>
          <w:bCs/>
          <w:b/>
        </w:rPr>
        <w:t xml:space="preserve">6.45 kg CO2e</w:t>
      </w:r>
      <w:r>
        <w:t xml:space="preserve"> </w:t>
      </w:r>
      <w:r>
        <w:t xml:space="preserve">(Sum of "Total Carbon" from BOM `leqdqepf`)</w:t>
      </w:r>
    </w:p>
    <w:bookmarkEnd w:id="39"/>
    <w:bookmarkStart w:id="40" w:name="X6669a43143349c25ec93e775eebde43de53a73c"/>
    <w:p>
      <w:pPr>
        <w:pStyle w:val="Heading4"/>
      </w:pPr>
      <w:r>
        <w:t xml:space="preserve">4.3.2 Category 4: Upstream Transportation and Distribution</w:t>
      </w:r>
    </w:p>
    <w:p>
      <w:pPr>
        <w:pStyle w:val="FirstParagraph"/>
      </w:pPr>
      <w:r>
        <w:t xml:space="preserve">Emissions from transporting raw materials and components from Europe to the production facility in China.</w:t>
      </w:r>
    </w:p>
    <w:p>
      <w:pPr>
        <w:numPr>
          <w:ilvl w:val="0"/>
          <w:numId w:val="1009"/>
        </w:numPr>
        <w:pStyle w:val="Compact"/>
      </w:pPr>
      <w:r>
        <w:t xml:space="preserve">Product Weight: 0.001 tonne (1 kg)</w:t>
      </w:r>
    </w:p>
    <w:p>
      <w:pPr>
        <w:numPr>
          <w:ilvl w:val="0"/>
          <w:numId w:val="1009"/>
        </w:numPr>
        <w:pStyle w:val="Compact"/>
      </w:pPr>
      <w:r>
        <w:t xml:space="preserve">Transport Distance: 1500 km</w:t>
      </w:r>
    </w:p>
    <w:p>
      <w:pPr>
        <w:numPr>
          <w:ilvl w:val="0"/>
          <w:numId w:val="1009"/>
        </w:numPr>
        <w:pStyle w:val="Compact"/>
      </w:pPr>
      <w:r>
        <w:t xml:space="preserve">HGV Emission Factor: 0.092 kg CO2e/tonne-km</w:t>
      </w:r>
    </w:p>
    <w:p>
      <w:pPr>
        <w:numPr>
          <w:ilvl w:val="0"/>
          <w:numId w:val="1009"/>
        </w:numPr>
        <w:pStyle w:val="Compact"/>
      </w:pPr>
      <w:r>
        <w:rPr>
          <w:bCs/>
          <w:b/>
        </w:rPr>
        <w:t xml:space="preserve">Upstream Transport Emissions:</w:t>
      </w:r>
      <w:r>
        <w:t xml:space="preserve"> </w:t>
      </w:r>
      <w:r>
        <w:t xml:space="preserve">0.001 tonne * 1500 km * 0.092 kg CO2e/tonne-km =</w:t>
      </w:r>
      <w:r>
        <w:t xml:space="preserve"> </w:t>
      </w:r>
      <w:r>
        <w:rPr>
          <w:bCs/>
          <w:b/>
        </w:rPr>
        <w:t xml:space="preserve">0.138 kg CO2e</w:t>
      </w:r>
    </w:p>
    <w:bookmarkEnd w:id="40"/>
    <w:bookmarkStart w:id="41" w:name="Xe6a609cc71639c4bb5b5bcd247c776c9d89fa33"/>
    <w:p>
      <w:pPr>
        <w:pStyle w:val="Heading4"/>
      </w:pPr>
      <w:r>
        <w:t xml:space="preserve">4.3.3 Category 9: Downstream Transportation and Distribution (Last-Mile Delivery)</w:t>
      </w:r>
    </w:p>
    <w:p>
      <w:pPr>
        <w:pStyle w:val="FirstParagraph"/>
      </w:pPr>
      <w:r>
        <w:t xml:space="preserve">Emissions from the last-mile delivery of the finished product to the end-user.</w:t>
      </w:r>
    </w:p>
    <w:p>
      <w:pPr>
        <w:numPr>
          <w:ilvl w:val="0"/>
          <w:numId w:val="1010"/>
        </w:numPr>
        <w:pStyle w:val="Compact"/>
      </w:pPr>
      <w:r>
        <w:t xml:space="preserve">Product Weight: 0.001 tonne (1 kg)</w:t>
      </w:r>
    </w:p>
    <w:p>
      <w:pPr>
        <w:numPr>
          <w:ilvl w:val="0"/>
          <w:numId w:val="1010"/>
        </w:numPr>
        <w:pStyle w:val="Compact"/>
      </w:pPr>
      <w:r>
        <w:t xml:space="preserve">Last-Mile Distance: 50 km</w:t>
      </w:r>
    </w:p>
    <w:p>
      <w:pPr>
        <w:numPr>
          <w:ilvl w:val="0"/>
          <w:numId w:val="1010"/>
        </w:numPr>
        <w:pStyle w:val="Compact"/>
      </w:pPr>
      <w:r>
        <w:t xml:space="preserve">LCV Emission Factor: 0.39 kg CO2e/tonne-km</w:t>
      </w:r>
    </w:p>
    <w:p>
      <w:pPr>
        <w:numPr>
          <w:ilvl w:val="0"/>
          <w:numId w:val="1010"/>
        </w:numPr>
        <w:pStyle w:val="Compact"/>
      </w:pPr>
      <w:r>
        <w:rPr>
          <w:bCs/>
          <w:b/>
        </w:rPr>
        <w:t xml:space="preserve">Last-Mile Delivery Emissions:</w:t>
      </w:r>
      <w:r>
        <w:t xml:space="preserve"> </w:t>
      </w:r>
      <w:r>
        <w:t xml:space="preserve">0.001 tonne * 50 km * 0.39 kg CO2e/tonne-km =</w:t>
      </w:r>
      <w:r>
        <w:t xml:space="preserve"> </w:t>
      </w:r>
      <w:r>
        <w:rPr>
          <w:bCs/>
          <w:b/>
        </w:rPr>
        <w:t xml:space="preserve">0.0195 kg CO2e</w:t>
      </w:r>
    </w:p>
    <w:bookmarkEnd w:id="41"/>
    <w:bookmarkStart w:id="42" w:name="category-11-use-of-sold-products"/>
    <w:p>
      <w:pPr>
        <w:pStyle w:val="Heading4"/>
      </w:pPr>
      <w:r>
        <w:t xml:space="preserve">4.3.4 Category 11: Use of Sold Products</w:t>
      </w:r>
    </w:p>
    <w:p>
      <w:pPr>
        <w:pStyle w:val="FirstParagraph"/>
      </w:pPr>
      <w:r>
        <w:t xml:space="preserve">Emissions associated with the energy consumption during the product\'s lifespan.</w:t>
      </w:r>
    </w:p>
    <w:p>
      <w:pPr>
        <w:numPr>
          <w:ilvl w:val="0"/>
          <w:numId w:val="1011"/>
        </w:numPr>
        <w:pStyle w:val="Compact"/>
      </w:pPr>
      <w:r>
        <w:t xml:space="preserve">Product Lifespan: 3 years</w:t>
      </w:r>
    </w:p>
    <w:p>
      <w:pPr>
        <w:numPr>
          <w:ilvl w:val="0"/>
          <w:numId w:val="1011"/>
        </w:numPr>
        <w:pStyle w:val="Compact"/>
      </w:pPr>
      <w:r>
        <w:t xml:space="preserve">Energy Consumption in Use: 10 kWh/year</w:t>
      </w:r>
    </w:p>
    <w:p>
      <w:pPr>
        <w:numPr>
          <w:ilvl w:val="0"/>
          <w:numId w:val="1011"/>
        </w:numPr>
        <w:pStyle w:val="Compact"/>
      </w:pPr>
      <w:r>
        <w:t xml:space="preserve">Total Use Phase Energy: 3 years * 10 kWh/year = 30 kWh</w:t>
      </w:r>
    </w:p>
    <w:p>
      <w:pPr>
        <w:numPr>
          <w:ilvl w:val="0"/>
          <w:numId w:val="1011"/>
        </w:numPr>
        <w:pStyle w:val="Compact"/>
      </w:pPr>
      <w:r>
        <w:t xml:space="preserve">European Grid Emission Factor: 0.238 kg CO2e/kWh</w:t>
      </w:r>
    </w:p>
    <w:p>
      <w:pPr>
        <w:numPr>
          <w:ilvl w:val="0"/>
          <w:numId w:val="1011"/>
        </w:numPr>
        <w:pStyle w:val="Compact"/>
      </w:pPr>
      <w:r>
        <w:rPr>
          <w:bCs/>
          <w:b/>
        </w:rPr>
        <w:t xml:space="preserve">Use Phase Emissions:</w:t>
      </w:r>
      <w:r>
        <w:t xml:space="preserve"> </w:t>
      </w:r>
      <w:r>
        <w:t xml:space="preserve">30 kWh * 0.238 kg CO2e/kWh =</w:t>
      </w:r>
      <w:r>
        <w:t xml:space="preserve"> </w:t>
      </w:r>
      <w:r>
        <w:rPr>
          <w:bCs/>
          <w:b/>
        </w:rPr>
        <w:t xml:space="preserve">7.14 kg CO2e</w:t>
      </w:r>
    </w:p>
    <w:bookmarkEnd w:id="42"/>
    <w:bookmarkStart w:id="43" w:name="X9f66eef2700632e081dfe139021cb724ffcd2c5"/>
    <w:p>
      <w:pPr>
        <w:pStyle w:val="Heading4"/>
      </w:pPr>
      <w:r>
        <w:t xml:space="preserve">4.3.5 Category 12: End-of-Life Treatment of Sold Products</w:t>
      </w:r>
    </w:p>
    <w:p>
      <w:pPr>
        <w:pStyle w:val="FirstParagraph"/>
      </w:pPr>
      <w:r>
        <w:t xml:space="preserve">Emissions and avoided emissions (credits) from the disposal and recycling of the product at its end-of-life.</w:t>
      </w:r>
    </w:p>
    <w:p>
      <w:pPr>
        <w:numPr>
          <w:ilvl w:val="0"/>
          <w:numId w:val="1012"/>
        </w:numPr>
        <w:pStyle w:val="Compact"/>
      </w:pPr>
      <w:r>
        <w:t xml:space="preserve">Product Weight (for EoL analysis): 1 kg (total product weight assumed for EoL)</w:t>
      </w:r>
    </w:p>
    <w:p>
      <w:pPr>
        <w:numPr>
          <w:ilvl w:val="0"/>
          <w:numId w:val="1012"/>
        </w:numPr>
        <w:pStyle w:val="Compact"/>
      </w:pPr>
      <w:r>
        <w:t xml:space="preserve">Recyclability Percentage: 60%</w:t>
      </w:r>
    </w:p>
    <w:p>
      <w:pPr>
        <w:numPr>
          <w:ilvl w:val="0"/>
          <w:numId w:val="1012"/>
        </w:numPr>
        <w:pStyle w:val="Compact"/>
      </w:pPr>
      <w:r>
        <w:rPr>
          <w:bCs/>
          <w:b/>
        </w:rPr>
        <w:t xml:space="preserve">Plastic Components (0.2 kg from BOM):</w:t>
      </w:r>
    </w:p>
    <w:p>
      <w:pPr>
        <w:numPr>
          <w:ilvl w:val="1"/>
          <w:numId w:val="1013"/>
        </w:numPr>
        <w:pStyle w:val="Compact"/>
      </w:pPr>
      <w:r>
        <w:t xml:space="preserve">Recycled Plastic: 0.2 kg * 0.60 = 0.12 kg</w:t>
      </w:r>
    </w:p>
    <w:p>
      <w:pPr>
        <w:numPr>
          <w:ilvl w:val="1"/>
          <w:numId w:val="1013"/>
        </w:numPr>
        <w:pStyle w:val="Compact"/>
      </w:pPr>
      <w:r>
        <w:t xml:space="preserve">Plastic Recycling Credit: 0.12 kg * (-1.08 kg CO2e/kg) = -0.1296 kg CO2e</w:t>
      </w:r>
    </w:p>
    <w:p>
      <w:pPr>
        <w:numPr>
          <w:ilvl w:val="1"/>
          <w:numId w:val="1013"/>
        </w:numPr>
        <w:pStyle w:val="Compact"/>
      </w:pPr>
      <w:r>
        <w:t xml:space="preserve">Non-recycled Plastic (Landfilled): 0.2 kg * (1 - 0.60) = 0.08 kg</w:t>
      </w:r>
    </w:p>
    <w:p>
      <w:pPr>
        <w:numPr>
          <w:ilvl w:val="1"/>
          <w:numId w:val="1013"/>
        </w:numPr>
        <w:pStyle w:val="Compact"/>
      </w:pPr>
      <w:r>
        <w:t xml:space="preserve">Plastic Landfill Emissions: 0.08 kg * 0.033 kg CO2e/kg = 0.00264 kg CO2e</w:t>
      </w:r>
    </w:p>
    <w:p>
      <w:pPr>
        <w:numPr>
          <w:ilvl w:val="0"/>
          <w:numId w:val="1012"/>
        </w:numPr>
        <w:pStyle w:val="Compact"/>
      </w:pPr>
      <w:r>
        <w:rPr>
          <w:bCs/>
          <w:b/>
        </w:rPr>
        <w:t xml:space="preserve">Aluminium Casing (0.5 kg from BOM):</w:t>
      </w:r>
    </w:p>
    <w:p>
      <w:pPr>
        <w:numPr>
          <w:ilvl w:val="1"/>
          <w:numId w:val="1014"/>
        </w:numPr>
        <w:pStyle w:val="Compact"/>
      </w:pPr>
      <w:r>
        <w:t xml:space="preserve">Recycled Aluminium: 0.5 kg * 0.60 = 0.3 kg</w:t>
      </w:r>
    </w:p>
    <w:p>
      <w:pPr>
        <w:numPr>
          <w:ilvl w:val="1"/>
          <w:numId w:val="1014"/>
        </w:numPr>
        <w:pStyle w:val="Compact"/>
      </w:pPr>
      <w:r>
        <w:t xml:space="preserve">Aluminium Recycling Credit: 0.3 kg * (-8.14 kg CO2e/kg) = -2.442 kg CO2e</w:t>
      </w:r>
    </w:p>
    <w:p>
      <w:pPr>
        <w:numPr>
          <w:ilvl w:val="0"/>
          <w:numId w:val="1012"/>
        </w:numPr>
        <w:pStyle w:val="Compact"/>
      </w:pPr>
      <w:r>
        <w:rPr>
          <w:bCs/>
          <w:b/>
        </w:rPr>
        <w:t xml:space="preserve">Other Materials (PCB, Copper, Cardboard - 0.25 kg from BOM):</w:t>
      </w:r>
      <w:r>
        <w:t xml:space="preserve"> </w:t>
      </w:r>
      <w:r>
        <w:t xml:space="preserve">Assume remaining portion (40%) is landfilled as general waste.</w:t>
      </w:r>
    </w:p>
    <w:p>
      <w:pPr>
        <w:numPr>
          <w:ilvl w:val="1"/>
          <w:numId w:val="1015"/>
        </w:numPr>
        <w:pStyle w:val="Compact"/>
      </w:pPr>
      <w:r>
        <w:t xml:space="preserve">Other Materials Landfilled: 0.25 kg * (1 - 0.60) = 0.1 kg</w:t>
      </w:r>
    </w:p>
    <w:p>
      <w:pPr>
        <w:numPr>
          <w:ilvl w:val="1"/>
          <w:numId w:val="1015"/>
        </w:numPr>
        <w:pStyle w:val="Compact"/>
      </w:pPr>
      <w:r>
        <w:t xml:space="preserve">Other Materials Landfill Emissions: 0.1 kg * 0.01 kg CO2e/kg (assumed general waste EF) = 0.001 kg CO2e</w:t>
      </w:r>
    </w:p>
    <w:p>
      <w:pPr>
        <w:numPr>
          <w:ilvl w:val="0"/>
          <w:numId w:val="1012"/>
        </w:numPr>
        <w:pStyle w:val="Compact"/>
      </w:pPr>
      <w:r>
        <w:rPr>
          <w:bCs/>
          <w:b/>
        </w:rPr>
        <w:t xml:space="preserve">Total End-of-Life Emissions:</w:t>
      </w:r>
      <w:r>
        <w:t xml:space="preserve"> </w:t>
      </w:r>
      <w:r>
        <w:t xml:space="preserve">0.00264 + (-0.1296) + (-2.442) + 0.001 =</w:t>
      </w:r>
      <w:r>
        <w:t xml:space="preserve"> </w:t>
      </w:r>
      <w:r>
        <w:rPr>
          <w:bCs/>
          <w:b/>
        </w:rPr>
        <w:t xml:space="preserve">-2.56896 kg CO2e</w:t>
      </w:r>
    </w:p>
    <w:bookmarkEnd w:id="43"/>
    <w:bookmarkEnd w:id="44"/>
    <w:bookmarkStart w:id="47" w:name="total-product-carbon-footprint"/>
    <w:p>
      <w:pPr>
        <w:pStyle w:val="Heading3"/>
      </w:pPr>
      <w:r>
        <w:t xml:space="preserve">4.4 Total Product Carbon Footprint</w:t>
      </w:r>
    </w:p>
    <w:bookmarkStart w:id="45" w:name="factory-gate-cradle-to-gate-pcf"/>
    <w:p>
      <w:pPr>
        <w:pStyle w:val="Heading4"/>
      </w:pPr>
      <w:r>
        <w:t xml:space="preserve">4.4.1 Factory-Gate (Cradle-to-Gate) PCF</w:t>
      </w:r>
    </w:p>
    <w:p>
      <w:pPr>
        <w:pStyle w:val="FirstParagraph"/>
      </w:pPr>
      <w:r>
        <w:t xml:space="preserve">This represents the emissions from raw material acquisition, manufacturing, and upstream transportation.</w:t>
      </w:r>
    </w:p>
    <w:p>
      <w:pPr>
        <w:numPr>
          <w:ilvl w:val="0"/>
          <w:numId w:val="1016"/>
        </w:numPr>
        <w:pStyle w:val="Compact"/>
      </w:pPr>
      <w:r>
        <w:t xml:space="preserve">Material Acquisition: 6.45 kg CO2e</w:t>
      </w:r>
    </w:p>
    <w:p>
      <w:pPr>
        <w:numPr>
          <w:ilvl w:val="0"/>
          <w:numId w:val="1016"/>
        </w:numPr>
        <w:pStyle w:val="Compact"/>
      </w:pPr>
      <w:r>
        <w:t xml:space="preserve">Manufacturing (Scope 2): 2.17 kg CO2e</w:t>
      </w:r>
    </w:p>
    <w:p>
      <w:pPr>
        <w:numPr>
          <w:ilvl w:val="0"/>
          <w:numId w:val="1016"/>
        </w:numPr>
        <w:pStyle w:val="Compact"/>
      </w:pPr>
      <w:r>
        <w:t xml:space="preserve">Upstream Transport (Scope 3, Cat 4): 0.138 kg CO2e</w:t>
      </w:r>
    </w:p>
    <w:p>
      <w:pPr>
        <w:numPr>
          <w:ilvl w:val="0"/>
          <w:numId w:val="1016"/>
        </w:numPr>
        <w:pStyle w:val="Compact"/>
      </w:pPr>
      <w:r>
        <w:rPr>
          <w:bCs/>
          <w:b/>
        </w:rPr>
        <w:t xml:space="preserve">Total Factory-Gate PCF:</w:t>
      </w:r>
      <w:r>
        <w:t xml:space="preserve"> </w:t>
      </w:r>
      <w:r>
        <w:t xml:space="preserve">6.45 + 2.17 + 0.138 =</w:t>
      </w:r>
      <w:r>
        <w:t xml:space="preserve"> </w:t>
      </w:r>
      <w:r>
        <w:rPr>
          <w:bCs/>
          <w:b/>
        </w:rPr>
        <w:t xml:space="preserve">8.758 kg CO2e per functional unit</w:t>
      </w:r>
    </w:p>
    <w:bookmarkEnd w:id="45"/>
    <w:bookmarkStart w:id="46" w:name="cradle-to-grave-pcf"/>
    <w:p>
      <w:pPr>
        <w:pStyle w:val="Heading4"/>
      </w:pPr>
      <w:r>
        <w:t xml:space="preserve">4.4.2 Cradle-to-Grave PCF</w:t>
      </w:r>
    </w:p>
    <w:p>
      <w:pPr>
        <w:pStyle w:val="FirstParagraph"/>
      </w:pPr>
      <w:r>
        <w:t xml:space="preserve">This encompasses all lifecycle stages, from material acquisition to end-of-life.</w:t>
      </w:r>
    </w:p>
    <w:p>
      <w:pPr>
        <w:numPr>
          <w:ilvl w:val="0"/>
          <w:numId w:val="1017"/>
        </w:numPr>
        <w:pStyle w:val="Compact"/>
      </w:pPr>
      <w:r>
        <w:t xml:space="preserve">Factory-Gate PCF: 8.758 kg CO2e</w:t>
      </w:r>
    </w:p>
    <w:p>
      <w:pPr>
        <w:numPr>
          <w:ilvl w:val="0"/>
          <w:numId w:val="1017"/>
        </w:numPr>
        <w:pStyle w:val="Compact"/>
      </w:pPr>
      <w:r>
        <w:t xml:space="preserve">Last-Mile Delivery (Scope 3, Cat 9): 0.0195 kg CO2e</w:t>
      </w:r>
    </w:p>
    <w:p>
      <w:pPr>
        <w:numPr>
          <w:ilvl w:val="0"/>
          <w:numId w:val="1017"/>
        </w:numPr>
        <w:pStyle w:val="Compact"/>
      </w:pPr>
      <w:r>
        <w:t xml:space="preserve">Use Phase (Scope 3, Cat 11): 7.14 kg CO2e</w:t>
      </w:r>
    </w:p>
    <w:p>
      <w:pPr>
        <w:numPr>
          <w:ilvl w:val="0"/>
          <w:numId w:val="1017"/>
        </w:numPr>
        <w:pStyle w:val="Compact"/>
      </w:pPr>
      <w:r>
        <w:t xml:space="preserve">End-of-Life (Scope 3, Cat 12): -2.56896 kg CO2e</w:t>
      </w:r>
    </w:p>
    <w:p>
      <w:pPr>
        <w:numPr>
          <w:ilvl w:val="0"/>
          <w:numId w:val="1017"/>
        </w:numPr>
        <w:pStyle w:val="Compact"/>
      </w:pPr>
      <w:r>
        <w:rPr>
          <w:bCs/>
          <w:b/>
        </w:rPr>
        <w:t xml:space="preserve">Total Cradle-to-Grave PCF:</w:t>
      </w:r>
      <w:r>
        <w:t xml:space="preserve"> </w:t>
      </w:r>
      <w:r>
        <w:t xml:space="preserve">8.758 + 0.0195 + 7.14 + (-2.56896) =</w:t>
      </w:r>
      <w:r>
        <w:t xml:space="preserve"> </w:t>
      </w:r>
      <w:r>
        <w:rPr>
          <w:bCs/>
          <w:b/>
        </w:rPr>
        <w:t xml:space="preserve">13.34854 kg CO2e per functional unit</w:t>
      </w:r>
    </w:p>
    <w:p>
      <w:pPr>
        <w:pStyle w:val="FirstParagraph"/>
      </w:pPr>
      <w:r>
        <w:rPr>
          <w:bCs/>
          <w:b/>
        </w:rPr>
        <w:t xml:space="preserve">Summary of Emissions by GHG Scope (Cradle-to-Grave):</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GHG Scope</w:t>
            </w:r>
          </w:p>
        </w:tc>
        <w:tc>
          <w:tcPr/>
          <w:p>
            <w:pPr>
              <w:pStyle w:val="Compact"/>
              <w:jc w:val="left"/>
            </w:pPr>
            <w:r>
              <w:t xml:space="preserve">Emissions (kg CO2e)</w:t>
            </w:r>
          </w:p>
        </w:tc>
        <w:tc>
          <w:tcPr/>
          <w:p>
            <w:pPr>
              <w:pStyle w:val="Compact"/>
              <w:jc w:val="left"/>
            </w:pPr>
            <w:r>
              <w:t xml:space="preserve">Description</w:t>
            </w:r>
          </w:p>
        </w:tc>
      </w:tr>
      <w:tr>
        <w:tc>
          <w:tcPr/>
          <w:p>
            <w:pPr>
              <w:pStyle w:val="Compact"/>
              <w:jc w:val="left"/>
            </w:pPr>
            <w:r>
              <w:t xml:space="preserve">Scope 1</w:t>
            </w:r>
          </w:p>
        </w:tc>
        <w:tc>
          <w:tcPr/>
          <w:p>
            <w:pPr>
              <w:pStyle w:val="Compact"/>
              <w:jc w:val="left"/>
            </w:pPr>
            <w:r>
              <w:t xml:space="preserve">0.00</w:t>
            </w:r>
          </w:p>
        </w:tc>
        <w:tc>
          <w:tcPr/>
          <w:p>
            <w:pPr>
              <w:pStyle w:val="Compact"/>
              <w:jc w:val="left"/>
            </w:pPr>
            <w:r>
              <w:t xml:space="preserve">Direct emissions (assumed negligible for product PCF).</w:t>
            </w:r>
          </w:p>
        </w:tc>
      </w:tr>
      <w:tr>
        <w:tc>
          <w:tcPr/>
          <w:p>
            <w:pPr>
              <w:pStyle w:val="Compact"/>
              <w:jc w:val="left"/>
            </w:pPr>
            <w:r>
              <w:t xml:space="preserve">Scope 2</w:t>
            </w:r>
          </w:p>
        </w:tc>
        <w:tc>
          <w:tcPr/>
          <w:p>
            <w:pPr>
              <w:pStyle w:val="Compact"/>
              <w:jc w:val="left"/>
            </w:pPr>
            <w:r>
              <w:t xml:space="preserve">2.17</w:t>
            </w:r>
          </w:p>
        </w:tc>
        <w:tc>
          <w:tcPr/>
          <w:p>
            <w:pPr>
              <w:pStyle w:val="Compact"/>
              <w:jc w:val="left"/>
            </w:pPr>
            <w:r>
              <w:t xml:space="preserve">Purchased electricity for manufacturing in China.</w:t>
            </w:r>
          </w:p>
        </w:tc>
      </w:tr>
      <w:tr>
        <w:tc>
          <w:tcPr/>
          <w:p>
            <w:pPr>
              <w:pStyle w:val="Compact"/>
              <w:jc w:val="left"/>
            </w:pPr>
            <w:r>
              <w:t xml:space="preserve">Scope 3 (Cat 1: Materials)</w:t>
            </w:r>
          </w:p>
        </w:tc>
        <w:tc>
          <w:tcPr/>
          <w:p>
            <w:pPr>
              <w:pStyle w:val="Compact"/>
              <w:jc w:val="left"/>
            </w:pPr>
            <w:r>
              <w:t xml:space="preserve">6.45</w:t>
            </w:r>
          </w:p>
        </w:tc>
        <w:tc>
          <w:tcPr/>
          <w:p>
            <w:pPr>
              <w:pStyle w:val="Compact"/>
              <w:jc w:val="left"/>
            </w:pPr>
            <w:r>
              <w:t xml:space="preserve">Emissions from purchased goods and services (materials).</w:t>
            </w:r>
          </w:p>
        </w:tc>
      </w:tr>
      <w:tr>
        <w:tc>
          <w:tcPr/>
          <w:p>
            <w:pPr>
              <w:pStyle w:val="Compact"/>
              <w:jc w:val="left"/>
            </w:pPr>
            <w:r>
              <w:t xml:space="preserve">Scope 3 (Cat 4: Upstream Transport)</w:t>
            </w:r>
          </w:p>
        </w:tc>
        <w:tc>
          <w:tcPr/>
          <w:p>
            <w:pPr>
              <w:pStyle w:val="Compact"/>
              <w:jc w:val="left"/>
            </w:pPr>
            <w:r>
              <w:t xml:space="preserve">0.138</w:t>
            </w:r>
          </w:p>
        </w:tc>
        <w:tc>
          <w:tcPr/>
          <w:p>
            <w:pPr>
              <w:pStyle w:val="Compact"/>
              <w:jc w:val="left"/>
            </w:pPr>
            <w:r>
              <w:t xml:space="preserve">Transport of materials to manufacturing facility.</w:t>
            </w:r>
          </w:p>
        </w:tc>
      </w:tr>
      <w:tr>
        <w:tc>
          <w:tcPr/>
          <w:p>
            <w:pPr>
              <w:pStyle w:val="Compact"/>
              <w:jc w:val="left"/>
            </w:pPr>
            <w:r>
              <w:t xml:space="preserve">Scope 3 (Cat 9: Downstream Transport)</w:t>
            </w:r>
          </w:p>
        </w:tc>
        <w:tc>
          <w:tcPr/>
          <w:p>
            <w:pPr>
              <w:pStyle w:val="Compact"/>
              <w:jc w:val="left"/>
            </w:pPr>
            <w:r>
              <w:t xml:space="preserve">0.0195</w:t>
            </w:r>
          </w:p>
        </w:tc>
        <w:tc>
          <w:tcPr/>
          <w:p>
            <w:pPr>
              <w:pStyle w:val="Compact"/>
              <w:jc w:val="left"/>
            </w:pPr>
            <w:r>
              <w:t xml:space="preserve">Last-mile delivery to consumer.</w:t>
            </w:r>
          </w:p>
        </w:tc>
      </w:tr>
      <w:tr>
        <w:tc>
          <w:tcPr/>
          <w:p>
            <w:pPr>
              <w:pStyle w:val="Compact"/>
              <w:jc w:val="left"/>
            </w:pPr>
            <w:r>
              <w:t xml:space="preserve">Scope 3 (Cat 11: Use Phase)</w:t>
            </w:r>
          </w:p>
        </w:tc>
        <w:tc>
          <w:tcPr/>
          <w:p>
            <w:pPr>
              <w:pStyle w:val="Compact"/>
              <w:jc w:val="left"/>
            </w:pPr>
            <w:r>
              <w:t xml:space="preserve">7.14</w:t>
            </w:r>
          </w:p>
        </w:tc>
        <w:tc>
          <w:tcPr/>
          <w:p>
            <w:pPr>
              <w:pStyle w:val="Compact"/>
              <w:jc w:val="left"/>
            </w:pPr>
            <w:r>
              <w:t xml:space="preserve">Energy consumption during product use.</w:t>
            </w:r>
          </w:p>
        </w:tc>
      </w:tr>
      <w:tr>
        <w:tc>
          <w:tcPr/>
          <w:p>
            <w:pPr>
              <w:pStyle w:val="Compact"/>
              <w:jc w:val="left"/>
            </w:pPr>
            <w:r>
              <w:t xml:space="preserve">Scope 3 (Cat 12: End-of-Life)</w:t>
            </w:r>
          </w:p>
        </w:tc>
        <w:tc>
          <w:tcPr/>
          <w:p>
            <w:pPr>
              <w:pStyle w:val="Compact"/>
              <w:jc w:val="left"/>
            </w:pPr>
            <w:r>
              <w:t xml:space="preserve">-2.56896</w:t>
            </w:r>
          </w:p>
        </w:tc>
        <w:tc>
          <w:tcPr/>
          <w:p>
            <w:pPr>
              <w:pStyle w:val="Compact"/>
              <w:jc w:val="left"/>
            </w:pPr>
            <w:r>
              <w:t xml:space="preserve">Emissions and credits from disposal and recycling.</w:t>
            </w:r>
          </w:p>
        </w:tc>
      </w:tr>
      <w:tr>
        <w:tc>
          <w:tcPr/>
          <w:p>
            <w:pPr>
              <w:pStyle w:val="Compact"/>
              <w:jc w:val="left"/>
            </w:pPr>
            <w:r>
              <w:rPr>
                <w:bCs/>
                <w:b/>
              </w:rPr>
              <w:t xml:space="preserve">Total Cradle-to-Grave PCF</w:t>
            </w:r>
          </w:p>
        </w:tc>
        <w:tc>
          <w:tcPr/>
          <w:p>
            <w:pPr>
              <w:pStyle w:val="Compact"/>
              <w:jc w:val="left"/>
            </w:pPr>
            <w:r>
              <w:rPr>
                <w:bCs/>
                <w:b/>
              </w:rPr>
              <w:t xml:space="preserve">13.35</w:t>
            </w:r>
          </w:p>
        </w:tc>
        <w:tc>
          <w:tcPr/>
          <w:p>
            <w:pPr>
              <w:pStyle w:val="Compact"/>
            </w:pPr>
          </w:p>
        </w:tc>
      </w:tr>
    </w:tbl>
    <w:p>
      <w:r>
        <w:pict>
          <v:rect style="width:0;height:1.5pt" o:hralign="center" o:hrstd="t" o:hr="t"/>
        </w:pict>
      </w:r>
    </w:p>
    <w:bookmarkEnd w:id="46"/>
    <w:bookmarkEnd w:id="47"/>
    <w:bookmarkEnd w:id="48"/>
    <w:bookmarkStart w:id="53" w:name="review-report"/>
    <w:p>
      <w:pPr>
        <w:pStyle w:val="Heading2"/>
      </w:pPr>
      <w:r>
        <w:t xml:space="preserve">5. Review &amp; Report</w:t>
      </w:r>
    </w:p>
    <w:bookmarkStart w:id="49" w:name="hotspots-and-reliability"/>
    <w:p>
      <w:pPr>
        <w:pStyle w:val="Heading3"/>
      </w:pPr>
      <w:r>
        <w:t xml:space="preserve">5.1 Hotspots and Reliability</w:t>
      </w:r>
    </w:p>
    <w:p>
      <w:pPr>
        <w:pStyle w:val="FirstParagraph"/>
      </w:pPr>
      <w:r>
        <w:t xml:space="preserve">The primary carbon hotspots for zootdjhqqv are identified as:</w:t>
      </w:r>
    </w:p>
    <w:p>
      <w:pPr>
        <w:numPr>
          <w:ilvl w:val="0"/>
          <w:numId w:val="1018"/>
        </w:numPr>
        <w:pStyle w:val="Compact"/>
      </w:pPr>
      <w:r>
        <w:rPr>
          <w:bCs/>
          <w:b/>
        </w:rPr>
        <w:t xml:space="preserve">Use Phase (53.5% of positive emissions):</w:t>
      </w:r>
      <w:r>
        <w:t xml:space="preserve"> </w:t>
      </w:r>
      <w:r>
        <w:t xml:space="preserve">The energy consumption during the product\'s estimated 3-year lifespan significantly contributes to the overall footprint. This is primarily due to the assumed electricity grid mix in Europe.</w:t>
      </w:r>
    </w:p>
    <w:p>
      <w:pPr>
        <w:numPr>
          <w:ilvl w:val="0"/>
          <w:numId w:val="1018"/>
        </w:numPr>
        <w:pStyle w:val="Compact"/>
      </w:pPr>
      <w:r>
        <w:rPr>
          <w:bCs/>
          <w:b/>
        </w:rPr>
        <w:t xml:space="preserve">Material Acquisition (48.3% of positive emissions):</w:t>
      </w:r>
      <w:r>
        <w:t xml:space="preserve"> </w:t>
      </w:r>
      <w:r>
        <w:t xml:space="preserve">The embedded emissions in raw materials, particularly the Aluminium Casing, represent a substantial portion of the upstream footprint.</w:t>
      </w:r>
    </w:p>
    <w:p>
      <w:pPr>
        <w:numPr>
          <w:ilvl w:val="0"/>
          <w:numId w:val="1018"/>
        </w:numPr>
        <w:pStyle w:val="Compact"/>
      </w:pPr>
      <w:r>
        <w:rPr>
          <w:bCs/>
          <w:b/>
        </w:rPr>
        <w:t xml:space="preserve">Manufacturing (16.2% of positive emissions):</w:t>
      </w:r>
      <w:r>
        <w:t xml:space="preserve"> </w:t>
      </w:r>
      <w:r>
        <w:t xml:space="preserve">Energy-intensive production processes in China, powered by a grid with a significant fossil fuel component, contribute notably.</w:t>
      </w:r>
    </w:p>
    <w:p>
      <w:pPr>
        <w:numPr>
          <w:ilvl w:val="0"/>
          <w:numId w:val="1018"/>
        </w:numPr>
        <w:pStyle w:val="Compact"/>
      </w:pPr>
      <w:r>
        <w:rPr>
          <w:bCs/>
          <w:b/>
        </w:rPr>
        <w:t xml:space="preserve">End-of-Life (Net Credit):</w:t>
      </w:r>
      <w:r>
        <w:t xml:space="preserve"> </w:t>
      </w:r>
      <w:r>
        <w:t xml:space="preserve">The assumed high recyclability percentage for key materials (Aluminium, Plastic) results in a net carbon credit at the end-of-life stage, significantly reducing the overall cradle-to-grave footprint.</w:t>
      </w:r>
    </w:p>
    <w:p>
      <w:pPr>
        <w:pStyle w:val="FirstParagraph"/>
      </w:pPr>
      <w:r>
        <w:t xml:space="preserve">The reliability of this assessment is considered high for the components where specific data (e.g., BOM \'Total Carbon\' values) was provided. For parameters given as placeholder strings (e.g., `ufjkzwogkm`, `qjeyosejnu`), industry-standard average emission factors and realistic assumptions were applied, which introduces a degree of uncertainty. Future assessments could benefit from primary data collection for these specific parameters.</w:t>
      </w:r>
    </w:p>
    <w:bookmarkEnd w:id="49"/>
    <w:bookmarkStart w:id="50" w:name="lsr-update-scope-3-compliance"/>
    <w:p>
      <w:pPr>
        <w:pStyle w:val="Heading3"/>
      </w:pPr>
      <w:r>
        <w:t xml:space="preserve">5.2 2026 LSR Update &amp; Scope 3 Compliance</w:t>
      </w:r>
    </w:p>
    <w:p>
      <w:pPr>
        <w:pStyle w:val="FirstParagraph"/>
      </w:pPr>
      <w:r>
        <w:t xml:space="preserve">This analysis acknowledges the 2026 Land Sector and Removals (LSR) Standard. Given the nature of the product and the provided data, direct significant land-use change emissions or removals were not explicitly quantifiable at a product level. However, the emission factors used for materials and energy implicitly include land-use impacts within their upstream life cycle boundaries. For Scope 3 reporting, all major categories relevant to zootdjhqqv\'s value chain have been included, aiming to ensure at least 95% coverage as per 2026 requirements, focusing on purchased goods, transport, use, and end-of-life phases.</w:t>
      </w:r>
    </w:p>
    <w:bookmarkEnd w:id="50"/>
    <w:bookmarkStart w:id="52" w:name="recommendations"/>
    <w:p>
      <w:pPr>
        <w:pStyle w:val="Heading3"/>
      </w:pPr>
      <w:r>
        <w:t xml:space="preserve">5.3 Recommendations</w:t>
      </w:r>
    </w:p>
    <w:p>
      <w:pPr>
        <w:pStyle w:val="FirstParagraph"/>
      </w:pPr>
      <w:r>
        <w:t xml:space="preserve">Based on this PCF analysis, prvdsvkzzt is recommended to consider the following strategies to reduce the carbon footprint of zootdjhqqv:</w:t>
      </w:r>
    </w:p>
    <w:p>
      <w:pPr>
        <w:numPr>
          <w:ilvl w:val="0"/>
          <w:numId w:val="1019"/>
        </w:numPr>
        <w:pStyle w:val="Compact"/>
      </w:pPr>
      <w:r>
        <w:rPr>
          <w:bCs/>
          <w:b/>
        </w:rPr>
        <w:t xml:space="preserve">Energy Efficiency in Use Phase:</w:t>
      </w:r>
      <w:r>
        <w:t xml:space="preserve"> </w:t>
      </w:r>
      <w:r>
        <w:t xml:space="preserve">Explore design improvements to reduce the product\'s energy consumption during its lifespan. Promote awareness among consumers regarding energy-efficient use.</w:t>
      </w:r>
    </w:p>
    <w:p>
      <w:pPr>
        <w:numPr>
          <w:ilvl w:val="0"/>
          <w:numId w:val="1019"/>
        </w:numPr>
        <w:pStyle w:val="Compact"/>
      </w:pPr>
      <w:r>
        <w:rPr>
          <w:bCs/>
          <w:b/>
        </w:rPr>
        <w:t xml:space="preserve">Renewable Energy Procurement:</w:t>
      </w:r>
      <w:r>
        <w:t xml:space="preserve"> </w:t>
      </w:r>
      <w:r>
        <w:t xml:space="preserve">Increase the percentage of renewable energy used in manufacturing operations in China (beyond the current</w:t>
      </w:r>
      <w:r>
        <w:t xml:space="preserve"> </w:t>
      </w:r>
      <w:r>
        <w:rPr>
          <w:rStyle w:val="VerbatimChar"/>
        </w:rPr>
        <w:t xml:space="preserve">wmyiqyumjd</w:t>
      </w:r>
      <w:r>
        <w:t xml:space="preserve"> </w:t>
      </w:r>
      <w:r>
        <w:t xml:space="preserve">assumed 30%) through direct sourcing or renewable energy credits/certificates.</w:t>
      </w:r>
    </w:p>
    <w:p>
      <w:pPr>
        <w:numPr>
          <w:ilvl w:val="0"/>
          <w:numId w:val="1019"/>
        </w:numPr>
        <w:pStyle w:val="Compact"/>
      </w:pPr>
      <w:r>
        <w:rPr>
          <w:bCs/>
          <w:b/>
        </w:rPr>
        <w:t xml:space="preserve">Supply Chain Optimization:</w:t>
      </w:r>
      <w:r>
        <w:t xml:space="preserve"> </w:t>
      </w:r>
      <w:r>
        <w:t xml:space="preserve">Investigate opportunities to source lower-carbon materials or components, especially for high-impact items like Aluminium Casing. Optimize transport routes and modes to reduce upstream logistics emissions.</w:t>
      </w:r>
    </w:p>
    <w:p>
      <w:pPr>
        <w:numPr>
          <w:ilvl w:val="0"/>
          <w:numId w:val="1019"/>
        </w:numPr>
        <w:pStyle w:val="Compact"/>
      </w:pPr>
      <w:r>
        <w:rPr>
          <w:bCs/>
          <w:b/>
        </w:rPr>
        <w:t xml:space="preserve">Circular Economy Integration:</w:t>
      </w:r>
      <w:r>
        <w:t xml:space="preserve"> </w:t>
      </w:r>
      <w:r>
        <w:t xml:space="preserve">Expand and promote the</w:t>
      </w:r>
      <w:r>
        <w:t xml:space="preserve"> </w:t>
      </w:r>
      <w:r>
        <w:rPr>
          <w:rStyle w:val="VerbatimChar"/>
        </w:rPr>
        <w:t xml:space="preserve">etpihfohsy</w:t>
      </w:r>
      <w:r>
        <w:t xml:space="preserve"> </w:t>
      </w:r>
      <w:r>
        <w:t xml:space="preserve">(Limited regional program) for take-back and recycling, and explore design for enhanced recyclability and use of recycled content to further leverage End-of-Life credits.</w:t>
      </w:r>
    </w:p>
    <w:p>
      <w:r>
        <w:pict>
          <v:rect style="width:0;height:1.5pt" o:hralign="center" o:hrstd="t" o:hr="t"/>
        </w:pict>
      </w:r>
    </w:p>
    <w:p>
      <w:pPr>
        <w:pStyle w:val="FirstParagraph"/>
      </w:pPr>
      <w:r>
        <w:t xml:space="preserve">Confidential - Internal Use Only | Page</w:t>
      </w:r>
      <w:r>
        <w:t xml:space="preserve"> </w:t>
      </w:r>
      <w:bookmarkStart w:id="51" w:name="page-number"/>
      <w:bookmarkEnd w:id="51"/>
    </w:p>
    <w:bookmarkEnd w:id="52"/>
    <w:bookmarkEnd w:id="53"/>
    <w:bookmarkEnd w:id="5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Analysis Report: zootdjhqqv</dc:title>
  <dc:creator/>
  <dc:description>Detailed Product Carbon Footprint (PCF) analysis report for zootdjhqqv by olzvqhkqzf, Senior Sustainability Consultant at prvdsvkzzt, adhering to GHG Protocol standards.</dc:description>
  <dc:language>en</dc:language>
  <cp:keywords/>
  <dcterms:created xsi:type="dcterms:W3CDTF">2026-07-15T14:26:15Z</dcterms:created>
  <dcterms:modified xsi:type="dcterms:W3CDTF">2026-07-15T14:26:15Z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