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yfwimmruyn</w:t>
      </w:r>
      <w:r>
        <w:t xml:space="preserve"> </w:t>
      </w:r>
      <w:r>
        <w:t xml:space="preserve">-</w:t>
      </w:r>
      <w:r>
        <w:t xml:space="preserve"> </w:t>
      </w:r>
      <w:r>
        <w:t xml:space="preserve">pdhvfxyhpn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yfwimmruyn</w:t>
      </w:r>
    </w:p>
    <w:p>
      <w:pPr>
        <w:pStyle w:val="BodyText"/>
      </w:pPr>
      <w:r>
        <w:rPr>
          <w:bCs/>
          <w:b/>
        </w:rPr>
        <w:t xml:space="preserve">Company Name:</w:t>
      </w:r>
      <w:r>
        <w:t xml:space="preserve"> </w:t>
      </w:r>
      <w:r>
        <w:t xml:space="preserve">pdhvfxyhpn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dkfrrnevju</w:t>
      </w:r>
    </w:p>
    <w:p>
      <w:pPr>
        <w:pStyle w:val="BodyText"/>
      </w:pPr>
      <w:r>
        <w:rPr>
          <w:bCs/>
          <w:b/>
        </w:rPr>
        <w:t xml:space="preserve">Disclaimer:</w:t>
      </w:r>
      <w:r>
        <w:t xml:space="preserve"> </w:t>
      </w:r>
      <w:r>
        <w:t xml:space="preserve">This report is generated based on available data, provided parameters, and industry standards. While every effort has been made to ensure accuracy, the actual environmental impact may vary based on real-world conditions and data availability.</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yfwimmruyn</w:t>
      </w:r>
    </w:p>
    <w:p>
      <w:pPr>
        <w:pStyle w:val="BodyText"/>
      </w:pPr>
      <w:r>
        <w:rPr>
          <w:bCs/>
          <w:b/>
        </w:rPr>
        <w:t xml:space="preserve">Company:</w:t>
      </w:r>
      <w:r>
        <w:t xml:space="preserve"> </w:t>
      </w:r>
      <w:r>
        <w:t xml:space="preserve">pdhvfxyhpn</w:t>
      </w:r>
    </w:p>
    <w:p>
      <w:pPr>
        <w:pStyle w:val="BodyText"/>
      </w:pPr>
      <w:r>
        <w:rPr>
          <w:bCs/>
          <w:b/>
        </w:rPr>
        <w:t xml:space="preserve">Consultant:</w:t>
      </w:r>
      <w:r>
        <w:t xml:space="preserve"> </w:t>
      </w:r>
      <w:r>
        <w:t xml:space="preserve">dkfrrnevju, Senior Sustainability Consultant</w:t>
      </w:r>
    </w:p>
    <w:p>
      <w:pPr>
        <w:pStyle w:val="BodyText"/>
      </w:pPr>
      <w:r>
        <w:rPr>
          <w:bCs/>
          <w:b/>
        </w:rPr>
        <w:t xml:space="preserve">Generated Date:</w:t>
      </w:r>
      <w:r>
        <w:t xml:space="preserve"> </w:t>
      </w:r>
      <w:r>
        <w:t xml:space="preserve">June 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"yfwimmruyn", manufactured by pdhvfxyhpn. The analysis adheres strictly to the GHG Protocol Product Standard, incorporating the latest 2026 Land Sector and Removals (LSR) Standard updates and aiming for a minimum of 95% Scope 3 coverage. The PCF quantifies greenhouse gas (GHG) emissions across the product\'s lifecycle, from raw material acquisition to end-of-life, with a system boundary set at \'factory gate\' for primary production and a focus on European supply chains for upstream impacts, while final production is in China. Key emission hotspots are identified, and recommendations for reduction are provided.</w:t>
      </w:r>
    </w:p>
    <w:p>
      <w:r>
        <w:pict>
          <v:rect style="width:0;height:1.5pt" o:hralign="center" o:hrstd="t" o:hr="t"/>
        </w:pict>
      </w:r>
    </w:p>
    <w:bookmarkEnd w:id="22"/>
    <w:bookmarkStart w:id="23" w:name="X43b560502e73c805ad7bda4d61434419556c7ca"/>
    <w:p>
      <w:pPr>
        <w:pStyle w:val="Heading2"/>
      </w:pPr>
      <w:r>
        <w:t xml:space="preserve">1. Introduction to Product Carbon Footprint (PCF)</w:t>
      </w:r>
    </w:p>
    <w:p>
      <w:pPr>
        <w:pStyle w:val="FirstParagraph"/>
      </w:pPr>
      <w:r>
        <w:t xml:space="preserve">A Product Carbon Footprint (PCF) measures the total greenhouse gas (GHG) emissions generated throughout a product\'s life cycle, expressed in carbon dioxide equivalent (CO₂e). This cradle-to-gate analysis for yfwimmruyn assesses emissions from raw material extraction, manufacturing, and transport up to the point the product leaves the factory gate. This comprehensive assessment provides valuable insights into the environmental impact of yfwimmruyn, facilitating informed decision-making for sustainability improvements.</w:t>
      </w:r>
    </w:p>
    <w:p>
      <w:pPr>
        <w:pStyle w:val="BodyText"/>
      </w:pPr>
      <w:r>
        <w:rPr>
          <w:bCs/>
          <w:b/>
        </w:rPr>
        <w:t xml:space="preserve">Accounting Standard:</w:t>
      </w:r>
      <w:r>
        <w:t xml:space="preserve"> </w:t>
      </w:r>
      <w:r>
        <w:t xml:space="preserve">GHG Protocol Product Life Cycle Accounting and Reporting Standard. This standard provides the foundational framework for measuring and managing GHG emissions at the product level, ensuring consistency and comparability.</w:t>
      </w:r>
    </w:p>
    <w:p>
      <w:r>
        <w:pict>
          <v:rect style="width:0;height:1.5pt" o:hralign="center" o:hrstd="t" o:hr="t"/>
        </w:pict>
      </w:r>
    </w:p>
    <w:bookmarkEnd w:id="23"/>
    <w:bookmarkStart w:id="25" w:name="methodology"/>
    <w:p>
      <w:pPr>
        <w:pStyle w:val="Heading2"/>
      </w:pPr>
      <w:r>
        <w:t xml:space="preserve">2. Methodology</w:t>
      </w:r>
    </w:p>
    <w:p>
      <w:pPr>
        <w:pStyle w:val="FirstParagraph"/>
      </w:pPr>
      <w:r>
        <w:t xml:space="preserve">The PCF analysis for yfwimmruyn follows the five-step methodology prescribed by the GHG Protocol and generally accepted LCA practices: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Detail all processes and stages involved in the product\'s life cycle.</w:t>
      </w:r>
    </w:p>
    <w:p>
      <w:pPr>
        <w:numPr>
          <w:ilvl w:val="0"/>
          <w:numId w:val="1001"/>
        </w:numPr>
        <w:pStyle w:val="Compact"/>
      </w:pPr>
      <w:r>
        <w:rPr>
          <w:bCs/>
          <w:b/>
        </w:rPr>
        <w:t xml:space="preserve">Collect Data:</w:t>
      </w:r>
      <w:r>
        <w:t xml:space="preserve"> </w:t>
      </w:r>
      <w:r>
        <w:t xml:space="preserve">Gather primary and secondary data points for all inputs and outputs within the defined scope.</w:t>
      </w:r>
    </w:p>
    <w:p>
      <w:pPr>
        <w:numPr>
          <w:ilvl w:val="0"/>
          <w:numId w:val="1001"/>
        </w:numPr>
        <w:pStyle w:val="Compact"/>
      </w:pPr>
      <w:r>
        <w:rPr>
          <w:bCs/>
          <w:b/>
        </w:rPr>
        <w:t xml:space="preserve">Calculate Emissions:</w:t>
      </w:r>
      <w:r>
        <w:t xml:space="preserve"> </w:t>
      </w:r>
      <w:r>
        <w:t xml:space="preserve">Quantify GHG emissions by applying relevant emission factors to activity data.</w:t>
      </w:r>
    </w:p>
    <w:p>
      <w:pPr>
        <w:numPr>
          <w:ilvl w:val="0"/>
          <w:numId w:val="1001"/>
        </w:numPr>
        <w:pStyle w:val="Compact"/>
      </w:pPr>
      <w:r>
        <w:rPr>
          <w:bCs/>
          <w:b/>
        </w:rPr>
        <w:t xml:space="preserve">Review &amp; Report:</w:t>
      </w:r>
      <w:r>
        <w:t xml:space="preserve"> </w:t>
      </w:r>
      <w:r>
        <w:t xml:space="preserve">Identify emission hotspots, assess data reliability, and present findings.</w:t>
      </w:r>
    </w:p>
    <w:bookmarkStart w:id="24" w:name="X987e37fe2d3a07e62597f74c9951accfb70d5c2"/>
    <w:p>
      <w:pPr>
        <w:pStyle w:val="Heading3"/>
      </w:pPr>
      <w:r>
        <w:t xml:space="preserve">2.1. Adherence to GHG Protocol Principles and 2026 Updates</w:t>
      </w:r>
    </w:p>
    <w:p>
      <w:pPr>
        <w:pStyle w:val="FirstParagraph"/>
      </w:pPr>
      <w:r>
        <w:t xml:space="preserve">The analysis adheres to the GHG Protocol\'s classification of emissions into Scope 1 (direct emissions), Scope 2 (indirect emissions from purchased energy), and Scope 3 (all other indirect emissions across the value chain). Special attention has been given to the 2026 updates, particularly the Land Sector and Removals (LSR) Standard and the enhanced Scope 3 reporting requirements.</w:t>
      </w:r>
    </w:p>
    <w:p>
      <w:pPr>
        <w:numPr>
          <w:ilvl w:val="0"/>
          <w:numId w:val="1002"/>
        </w:numPr>
        <w:pStyle w:val="Compact"/>
      </w:pPr>
      <w:r>
        <w:rPr>
          <w:bCs/>
          <w:b/>
        </w:rPr>
        <w:t xml:space="preserve">Scope 1 Emissions:</w:t>
      </w:r>
      <w:r>
        <w:t xml:space="preserve"> </w:t>
      </w:r>
      <w:r>
        <w:t xml:space="preserve">Direct GHG emissions from sources owned or controlled by pdhvfxyhpn. For a \'factory_gate\' boundary, this primarily refers to on-site manufacturing processes not covered by purchased energy.</w:t>
      </w:r>
    </w:p>
    <w:p>
      <w:pPr>
        <w:numPr>
          <w:ilvl w:val="0"/>
          <w:numId w:val="1002"/>
        </w:numPr>
        <w:pStyle w:val="Compact"/>
      </w:pPr>
      <w:r>
        <w:rPr>
          <w:bCs/>
          <w:b/>
        </w:rPr>
        <w:t xml:space="preserve">Scope 2 Emissions:</w:t>
      </w:r>
      <w:r>
        <w:t xml:space="preserve"> </w:t>
      </w:r>
      <w:r>
        <w:t xml:space="preserve">Indirect GHG emissions from the generation of purchased electricity, heat, or steam consumed by pdhvfxyhpn for manufacturing yfwimmruyn.</w:t>
      </w:r>
    </w:p>
    <w:p>
      <w:pPr>
        <w:numPr>
          <w:ilvl w:val="0"/>
          <w:numId w:val="1002"/>
        </w:numPr>
        <w:pStyle w:val="Compact"/>
      </w:pPr>
      <w:r>
        <w:rPr>
          <w:bCs/>
          <w:b/>
        </w:rPr>
        <w:t xml:space="preserve">Scope 3 Emissions:</w:t>
      </w:r>
      <w:r>
        <w:t xml:space="preserve"> </w:t>
      </w:r>
      <w:r>
        <w:t xml:space="preserve">All other indirect emissions occurring in the value chain, both upstream (e.g., raw material extraction, upstream transport) and downstream (e.g., use phase, end-of-life, business travel). The 2026 revisions to the Scope 3 Standard emphasize a minimum of 95% coverage for required Scope 3 emissions, aiming for greater transparency and data quality.</w:t>
      </w:r>
    </w:p>
    <w:p>
      <w:pPr>
        <w:numPr>
          <w:ilvl w:val="0"/>
          <w:numId w:val="1002"/>
        </w:numPr>
        <w:pStyle w:val="Compact"/>
      </w:pPr>
      <w:r>
        <w:rPr>
          <w:bCs/>
          <w:b/>
        </w:rPr>
        <w:t xml:space="preserve">2026 LSR Update:</w:t>
      </w:r>
      <w:r>
        <w:t xml:space="preserve"> </w:t>
      </w:r>
      <w:r>
        <w:t xml:space="preserve">The Land Sector and Removals (LSR) Standard is acknowledged. For a manufactured product like yfwimmruyn, direct land-use change emissions are generally not a primary driver unless bio-based materials are a significant component and sourced from areas with recent land-use conversion. This report focuses on materials and processes within the industrial value chain, noting that any significant land-use related emissions from primary material extraction would be embedded within the upstream Scope 3 material emission factors.</w:t>
      </w:r>
    </w:p>
    <w:p>
      <w:r>
        <w:pict>
          <v:rect style="width:0;height:1.5pt" o:hralign="center" o:hrstd="t" o:hr="t"/>
        </w:pict>
      </w:r>
    </w:p>
    <w:bookmarkEnd w:id="24"/>
    <w:bookmarkEnd w:id="25"/>
    <w:bookmarkStart w:id="33" w:name="Xdeeccb504dba52c9b8aabdd25d5c5880cfad7c3"/>
    <w:p>
      <w:pPr>
        <w:pStyle w:val="Heading2"/>
      </w:pPr>
      <w:r>
        <w:t xml:space="preserve">3. Product Carbon Footprint Analysis for yfwimmruyn</w:t>
      </w:r>
    </w:p>
    <w:bookmarkStart w:id="26" w:name="step-1-define-scope"/>
    <w:p>
      <w:pPr>
        <w:pStyle w:val="Heading3"/>
      </w:pPr>
      <w:r>
        <w:t xml:space="preserve">3.1. Step 1: Define Scope</w:t>
      </w:r>
    </w:p>
    <w:p>
      <w:pPr>
        <w:numPr>
          <w:ilvl w:val="0"/>
          <w:numId w:val="1003"/>
        </w:numPr>
        <w:pStyle w:val="Compact"/>
      </w:pPr>
      <w:r>
        <w:rPr>
          <w:bCs/>
          <w:b/>
        </w:rPr>
        <w:t xml:space="preserve">Functional Unit:</w:t>
      </w:r>
      <w:r>
        <w:t xml:space="preserve"> </w:t>
      </w:r>
      <w:r>
        <w:t xml:space="preserve">1.0 unit of yfwimmruyn.</w:t>
      </w:r>
    </w:p>
    <w:p>
      <w:pPr>
        <w:numPr>
          <w:ilvl w:val="0"/>
          <w:numId w:val="1003"/>
        </w:numPr>
        <w:pStyle w:val="Compact"/>
      </w:pPr>
      <w:r>
        <w:rPr>
          <w:bCs/>
          <w:b/>
        </w:rPr>
        <w:t xml:space="preserve">System Boundary:</w:t>
      </w:r>
      <w:r>
        <w:t xml:space="preserve"> </w:t>
      </w:r>
      <w:r>
        <w:t xml:space="preserve">Cradle-to-gate. This includes raw material acquisition, manufacturing, and transport up to the point the product leaves the final production facility (factory gate). While the prompt specifies \'factory_gate\', parameters for Use Phase and End-of-Life are provided, indicating a need to analyze these for comprehensive insight, even if the primary \'system boundary\' for reporting is factory-gate. For a fuller "cradle-to-grave" understanding, the Use Phase and End-of-Life are included in the analysis as "downstream Scope 3" categories.</w:t>
      </w:r>
    </w:p>
    <w:p>
      <w:pPr>
        <w:numPr>
          <w:ilvl w:val="0"/>
          <w:numId w:val="1003"/>
        </w:numPr>
        <w:pStyle w:val="Compact"/>
      </w:pPr>
      <w:r>
        <w:rPr>
          <w:bCs/>
          <w:b/>
        </w:rPr>
        <w:t xml:space="preserve">Geographic Scope:</w:t>
      </w:r>
      <w:r>
        <w:t xml:space="preserve"> </w:t>
      </w:r>
      <w:r>
        <w:t xml:space="preserve">Final Production Country: China. Supply Chain Focus: Europe Focused. This implies a need for region-specific emission factors where possible.</w:t>
      </w:r>
    </w:p>
    <w:p>
      <w:pPr>
        <w:numPr>
          <w:ilvl w:val="0"/>
          <w:numId w:val="1003"/>
        </w:numPr>
        <w:pStyle w:val="Compact"/>
      </w:pPr>
      <w:r>
        <w:rPr>
          <w:bCs/>
          <w:b/>
        </w:rPr>
        <w:t xml:space="preserve">Accounting Standard:</w:t>
      </w:r>
      <w:r>
        <w:t xml:space="preserve"> </w:t>
      </w:r>
      <w:r>
        <w:t xml:space="preserve">GHG Protocol.</w:t>
      </w:r>
    </w:p>
    <w:bookmarkEnd w:id="26"/>
    <w:bookmarkStart w:id="32" w:name="X5309077a67a9a1a4bd51c6ee35a97c7ffbfe25a"/>
    <w:p>
      <w:pPr>
        <w:pStyle w:val="Heading3"/>
      </w:pPr>
      <w:r>
        <w:t xml:space="preserve">3.2. Step 2 &amp; 3: Map Lifecycle and Collect Data (LCI Inventory Stages)</w:t>
      </w:r>
    </w:p>
    <w:p>
      <w:pPr>
        <w:pStyle w:val="FirstParagraph"/>
      </w:pPr>
      <w:r>
        <w:t xml:space="preserve">The lifecycle mapping for yfwimmruyn includes the following stages, with data collected from the provided parameters:</w:t>
      </w:r>
    </w:p>
    <w:bookmarkStart w:id="27" w:name="Xb71fffa99ebc1812f85de9bcb180d82fc66527a"/>
    <w:p>
      <w:pPr>
        <w:pStyle w:val="Heading4"/>
      </w:pPr>
      <w:r>
        <w:t xml:space="preserve">3.2.1. Materials Acquisition &amp; Processing (Upstream Scope 3 - Purchased Goods and Services)</w:t>
      </w:r>
    </w:p>
    <w:p>
      <w:pPr>
        <w:pStyle w:val="FirstParagraph"/>
      </w:pPr>
      <w:r>
        <w:t xml:space="preserve">The Detailed Bill of Materials (BOM) for lvzyumff provides a precise breakdown of material inputs and their associated carbon emissions. This forms the basis for the upstream material impact calculation.</w:t>
      </w:r>
    </w:p>
    <w:p>
      <w:pPr>
        <w:pStyle w:val="BodyText"/>
      </w:pPr>
      <w:r>
        <w:rPr>
          <w:bCs/>
          <w:b/>
        </w:rPr>
        <w:t xml:space="preserve">Detailed Bill of Materials (BOM) - lvzyumff: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bl>
    <w:p>
      <w:pPr>
        <w:pStyle w:val="BodyText"/>
      </w:pPr>
      <w:r>
        <w:t xml:space="preserve">The \'Total Carbon\' values provided in the BOM are directly used for material impact, representing the embodied carbon up to the point of material acquisition. These are considered Scope 3, Category 1 emissions (Purchased Goods and Services).</w:t>
      </w:r>
    </w:p>
    <w:bookmarkEnd w:id="27"/>
    <w:bookmarkStart w:id="28" w:name="manufacturing-production-scope-1-2"/>
    <w:p>
      <w:pPr>
        <w:pStyle w:val="Heading4"/>
      </w:pPr>
      <w:r>
        <w:t xml:space="preserve">3.2.2. Manufacturing / Production (Scope 1 &amp; 2)</w:t>
      </w:r>
    </w:p>
    <w:p>
      <w:pPr>
        <w:pStyle w:val="FirstParagraph"/>
      </w:pPr>
      <w:r>
        <w:t xml:space="preserve">This stage covers the energy consumed during the assembly and processing of yfwimmruyn within the factory in China.</w:t>
      </w:r>
    </w:p>
    <w:p>
      <w:pPr>
        <w:numPr>
          <w:ilvl w:val="0"/>
          <w:numId w:val="1004"/>
        </w:numPr>
        <w:pStyle w:val="Compact"/>
      </w:pPr>
      <w:r>
        <w:rPr>
          <w:bCs/>
          <w:b/>
        </w:rPr>
        <w:t xml:space="preserve">Energy Intensity (kWh/unit):</w:t>
      </w:r>
      <w:r>
        <w:t xml:space="preserve"> </w:t>
      </w:r>
      <w:r>
        <w:t xml:space="preserve">tnhfsoejlo (e.g., 0.2 kWh/unit).</w:t>
      </w:r>
    </w:p>
    <w:p>
      <w:pPr>
        <w:numPr>
          <w:ilvl w:val="0"/>
          <w:numId w:val="1004"/>
        </w:numPr>
        <w:pStyle w:val="Compact"/>
      </w:pPr>
      <w:r>
        <w:rPr>
          <w:bCs/>
          <w:b/>
        </w:rPr>
        <w:t xml:space="preserve">Renewable Energy Usage:</w:t>
      </w:r>
      <w:r>
        <w:t xml:space="preserve"> </w:t>
      </w:r>
      <w:r>
        <w:t xml:space="preserve">emgfjgxhrh (e.g., 50%). This percentage reduces the emissions associated with purchased electricity.</w:t>
      </w:r>
    </w:p>
    <w:p>
      <w:pPr>
        <w:numPr>
          <w:ilvl w:val="0"/>
          <w:numId w:val="1004"/>
        </w:numPr>
        <w:pStyle w:val="Compact"/>
      </w:pPr>
      <w:r>
        <w:rPr>
          <w:bCs/>
          <w:b/>
        </w:rPr>
        <w:t xml:space="preserve">Grid Electricity Emission Factor (China):</w:t>
      </w:r>
      <w:r>
        <w:t xml:space="preserve"> </w:t>
      </w:r>
      <w:r>
        <w:t xml:space="preserve">An average of approximately 0.65 kg CO2e/kWh is used for China\'s grid mix, considering a range of provincial variations.</w:t>
      </w:r>
    </w:p>
    <w:bookmarkEnd w:id="28"/>
    <w:bookmarkStart w:id="29" w:name="X6b6a7234f4b5eccf43f8867a6b02f7fd0161023"/>
    <w:p>
      <w:pPr>
        <w:pStyle w:val="Heading4"/>
      </w:pPr>
      <w:r>
        <w:t xml:space="preserve">3.2.3. Transport &amp; Distribution (Upstream &amp; Downstream Scope 3)</w:t>
      </w:r>
    </w:p>
    <w:p>
      <w:pPr>
        <w:pStyle w:val="FirstParagraph"/>
      </w:pPr>
      <w:r>
        <w:t xml:space="preserve">Logistics data is incorporated to calculate emissions from the movement of materials to the factory and the finished product to the customer. Since the system boundary is \'factory_gate\', the downstream transport is still considered as part of Scope 3, but outside the immediate "cradle-to-gate" product boundary, for a comprehensive PCF.</w:t>
      </w:r>
    </w:p>
    <w:p>
      <w:pPr>
        <w:numPr>
          <w:ilvl w:val="0"/>
          <w:numId w:val="1005"/>
        </w:numPr>
        <w:pStyle w:val="Compact"/>
      </w:pPr>
      <w:r>
        <w:rPr>
          <w:bCs/>
          <w:b/>
        </w:rPr>
        <w:t xml:space="preserve">Transport Mode:</w:t>
      </w:r>
      <w:r>
        <w:t xml:space="preserve"> </w:t>
      </w:r>
      <w:r>
        <w:t xml:space="preserve">Select Mode (assumed to be Road Freight - Heavy Duty Truck for primary transport, and Parcel Delivery Van for last-mile).</w:t>
      </w:r>
    </w:p>
    <w:p>
      <w:pPr>
        <w:numPr>
          <w:ilvl w:val="0"/>
          <w:numId w:val="1005"/>
        </w:numPr>
        <w:pStyle w:val="Compact"/>
      </w:pPr>
      <w:r>
        <w:rPr>
          <w:bCs/>
          <w:b/>
        </w:rPr>
        <w:t xml:space="preserve">Transport Distance:</w:t>
      </w:r>
      <w:r>
        <w:t xml:space="preserve"> </w:t>
      </w:r>
      <w:r>
        <w:t xml:space="preserve">tzdvjkpzme (e.g., 1500 km).</w:t>
      </w:r>
    </w:p>
    <w:p>
      <w:pPr>
        <w:numPr>
          <w:ilvl w:val="0"/>
          <w:numId w:val="1005"/>
        </w:numPr>
        <w:pStyle w:val="Compact"/>
      </w:pPr>
      <w:r>
        <w:rPr>
          <w:bCs/>
          <w:b/>
        </w:rPr>
        <w:t xml:space="preserve">Last-Mile Delivery Channel:</w:t>
      </w:r>
      <w:r>
        <w:t xml:space="preserve"> </w:t>
      </w:r>
      <w:r>
        <w:t xml:space="preserve">Delivery Type (e.g., Parcel Delivery Van).</w:t>
      </w:r>
    </w:p>
    <w:p>
      <w:pPr>
        <w:numPr>
          <w:ilvl w:val="0"/>
          <w:numId w:val="1005"/>
        </w:numPr>
        <w:pStyle w:val="Compact"/>
      </w:pPr>
      <w:r>
        <w:rPr>
          <w:bCs/>
          <w:b/>
        </w:rPr>
        <w:t xml:space="preserve">Product Weight:</w:t>
      </w:r>
      <w:r>
        <w:t xml:space="preserve"> </w:t>
      </w:r>
      <w:r>
        <w:t xml:space="preserve">Based on BOM (0.5kg + 0.3kg + 0.1 unit (assume 0.1 kg) + 0.05kg = 0.95 kg). We will assume 1 kg for simplicity in transport calculations for 1 unit.</w:t>
      </w:r>
    </w:p>
    <w:bookmarkEnd w:id="29"/>
    <w:bookmarkStart w:id="30" w:name="X220b1f297f62d0e98dcc845b6a6fdc07a2e678c"/>
    <w:p>
      <w:pPr>
        <w:pStyle w:val="Heading4"/>
      </w:pPr>
      <w:r>
        <w:t xml:space="preserve">3.2.4. Use Phase (Downstream Scope 3 - Use of Sold Products)</w:t>
      </w:r>
    </w:p>
    <w:p>
      <w:pPr>
        <w:pStyle w:val="FirstParagraph"/>
      </w:pPr>
      <w:r>
        <w:t xml:space="preserve">Emissions from the product\'s energy consumption during its lifespan are crucial for a comprehensive PCF.</w:t>
      </w:r>
    </w:p>
    <w:p>
      <w:pPr>
        <w:numPr>
          <w:ilvl w:val="0"/>
          <w:numId w:val="1006"/>
        </w:numPr>
        <w:pStyle w:val="Compact"/>
      </w:pPr>
      <w:r>
        <w:rPr>
          <w:bCs/>
          <w:b/>
        </w:rPr>
        <w:t xml:space="preserve">Product Lifespan:</w:t>
      </w:r>
      <w:r>
        <w:t xml:space="preserve"> </w:t>
      </w:r>
      <w:r>
        <w:t xml:space="preserve">fsivyltonf (e.g., 5 years).</w:t>
      </w:r>
    </w:p>
    <w:p>
      <w:pPr>
        <w:numPr>
          <w:ilvl w:val="0"/>
          <w:numId w:val="1006"/>
        </w:numPr>
        <w:pStyle w:val="Compact"/>
      </w:pPr>
      <w:r>
        <w:rPr>
          <w:bCs/>
          <w:b/>
        </w:rPr>
        <w:t xml:space="preserve">Energy Consumption in Use:</w:t>
      </w:r>
      <w:r>
        <w:t xml:space="preserve"> </w:t>
      </w:r>
      <w:r>
        <w:t xml:space="preserve">huvhsxzuhg (e.g., 10 kWh/year).</w:t>
      </w:r>
    </w:p>
    <w:p>
      <w:pPr>
        <w:numPr>
          <w:ilvl w:val="0"/>
          <w:numId w:val="1006"/>
        </w:numPr>
        <w:pStyle w:val="Compact"/>
      </w:pPr>
      <w:r>
        <w:rPr>
          <w:bCs/>
          <w:b/>
        </w:rPr>
        <w:t xml:space="preserve">Electricity Grid Emission Factor (User Location):</w:t>
      </w:r>
      <w:r>
        <w:t xml:space="preserve"> </w:t>
      </w:r>
      <w:r>
        <w:t xml:space="preserve">Assuming an average European grid mix for the use phase (e.g., 0.25 kg CO2e/kWh), given the supply chain focus on Europe.</w:t>
      </w:r>
    </w:p>
    <w:bookmarkEnd w:id="30"/>
    <w:bookmarkStart w:id="31" w:name="X64d850aea6252463ca7babd48e067536c4ee6fb"/>
    <w:p>
      <w:pPr>
        <w:pStyle w:val="Heading4"/>
      </w:pPr>
      <w:r>
        <w:t xml:space="preserve">3.2.5. End-of-Life (Downstream Scope 3 - End-of-Life Treatment of Sold Products)</w:t>
      </w:r>
    </w:p>
    <w:p>
      <w:pPr>
        <w:pStyle w:val="FirstParagraph"/>
      </w:pPr>
      <w:r>
        <w:t xml:space="preserve">End-of-life scenarios reflect the impact of disposal and potential benefits of circularity.</w:t>
      </w:r>
    </w:p>
    <w:p>
      <w:pPr>
        <w:numPr>
          <w:ilvl w:val="0"/>
          <w:numId w:val="1007"/>
        </w:numPr>
        <w:pStyle w:val="Compact"/>
      </w:pPr>
      <w:r>
        <w:rPr>
          <w:bCs/>
          <w:b/>
        </w:rPr>
        <w:t xml:space="preserve">Recyclability Percentage:</w:t>
      </w:r>
      <w:r>
        <w:t xml:space="preserve"> </w:t>
      </w:r>
      <w:r>
        <w:t xml:space="preserve">iqvkqjldtz (e.g., 80%).</w:t>
      </w:r>
    </w:p>
    <w:p>
      <w:pPr>
        <w:numPr>
          <w:ilvl w:val="0"/>
          <w:numId w:val="1007"/>
        </w:numPr>
        <w:pStyle w:val="Compact"/>
      </w:pPr>
      <w:r>
        <w:rPr>
          <w:bCs/>
          <w:b/>
        </w:rPr>
        <w:t xml:space="preserve">Circular/Take-back Programs:</w:t>
      </w:r>
      <w:r>
        <w:t xml:space="preserve"> </w:t>
      </w:r>
      <w:r>
        <w:t xml:space="preserve">ezzkdyixon (e.g., "Yes"). This implies a higher likelihood of actual recycling.</w:t>
      </w:r>
    </w:p>
    <w:p>
      <w:pPr>
        <w:numPr>
          <w:ilvl w:val="0"/>
          <w:numId w:val="1007"/>
        </w:numPr>
        <w:pStyle w:val="Compact"/>
      </w:pPr>
      <w:r>
        <w:rPr>
          <w:bCs/>
          <w:b/>
        </w:rPr>
        <w:t xml:space="preserve">Disposal (Incineration) Emission Factor for Non-Recycled Materials:</w:t>
      </w:r>
      <w:r>
        <w:t xml:space="preserve"> </w:t>
      </w:r>
      <w:r>
        <w:t xml:space="preserve">For plastics, incineration can result in significant CO2e emissions. A factor of approximately 2.7 kg CO2e per tonne of plastic waste (or 0.0027 kg CO2e/kg) is used for incineration. However, other sources indicate around 2.34 kg CO2e/short ton (~2.58 kg CO2e/tonne) for mixed plastics combustion. For non-plastic components, landfill or other disposal methods would have different factors. For simplification, we\'ll assume the non-recycled portion of the product is incinerated or landfilled with a general residual emission.</w:t>
      </w:r>
    </w:p>
    <w:p>
      <w:r>
        <w:pict>
          <v:rect style="width:0;height:1.5pt" o:hralign="center" o:hrstd="t" o:hr="t"/>
        </w:pict>
      </w:r>
    </w:p>
    <w:bookmarkEnd w:id="31"/>
    <w:bookmarkEnd w:id="32"/>
    <w:bookmarkEnd w:id="33"/>
    <w:bookmarkStart w:id="40" w:name="step-4-calculate-emissions"/>
    <w:p>
      <w:pPr>
        <w:pStyle w:val="Heading2"/>
      </w:pPr>
      <w:r>
        <w:t xml:space="preserve">4. Step 4: Calculate Emissions</w:t>
      </w:r>
    </w:p>
    <w:p>
      <w:pPr>
        <w:pStyle w:val="FirstParagraph"/>
      </w:pPr>
      <w:r>
        <w:t xml:space="preserve">All calculations are expressed in kg CO2e per functional unit (1.0 unit of yfwimmruyn).</w:t>
      </w:r>
    </w:p>
    <w:bookmarkStart w:id="34" w:name="Xec04713b2a6cbc38bda16cbb5b9e27ea588e247"/>
    <w:p>
      <w:pPr>
        <w:pStyle w:val="Heading3"/>
      </w:pPr>
      <w:r>
        <w:t xml:space="preserve">4.1. Material Emissions (Upstream Scope 3 - Purchased Goods and Services)</w:t>
      </w:r>
    </w:p>
    <w:p>
      <w:pPr>
        <w:pStyle w:val="FirstParagraph"/>
      </w:pPr>
      <w:r>
        <w:t xml:space="preserve">The total carbon from the BOM is summed directly as per the provided data, assuming these represent cradle-to-gate emissions for the raw materials themselves.</w:t>
      </w:r>
    </w:p>
    <w:p>
      <w:pPr>
        <w:pStyle w:val="BodyText"/>
      </w:pPr>
      <w:r>
        <w:t xml:space="preserve">Total Material Emissions = Sum of "Total Carbon" from BOM</w:t>
      </w:r>
    </w:p>
    <w:p>
      <w:pPr>
        <w:numPr>
          <w:ilvl w:val="0"/>
          <w:numId w:val="1008"/>
        </w:numPr>
        <w:pStyle w:val="Compact"/>
      </w:pPr>
      <w:r>
        <w:t xml:space="preserve">Steel Frame: 1.0 kg CO2e</w:t>
      </w:r>
    </w:p>
    <w:p>
      <w:pPr>
        <w:numPr>
          <w:ilvl w:val="0"/>
          <w:numId w:val="1008"/>
        </w:numPr>
        <w:pStyle w:val="Compact"/>
      </w:pPr>
      <w:r>
        <w:t xml:space="preserve">Plastic Housing: 1.05 kg CO2e</w:t>
      </w:r>
    </w:p>
    <w:p>
      <w:pPr>
        <w:numPr>
          <w:ilvl w:val="0"/>
          <w:numId w:val="1008"/>
        </w:numPr>
        <w:pStyle w:val="Compact"/>
      </w:pPr>
      <w:r>
        <w:t xml:space="preserve">Electronic Board: 1.5 kg CO2e</w:t>
      </w:r>
    </w:p>
    <w:p>
      <w:pPr>
        <w:numPr>
          <w:ilvl w:val="0"/>
          <w:numId w:val="1008"/>
        </w:numPr>
        <w:pStyle w:val="Compact"/>
      </w:pPr>
      <w:r>
        <w:t xml:space="preserve">Packaging Cardboard: 0.04 kg CO2e</w:t>
      </w:r>
    </w:p>
    <w:p>
      <w:pPr>
        <w:pStyle w:val="FirstParagraph"/>
      </w:pPr>
      <w:r>
        <w:rPr>
          <w:bCs/>
          <w:b/>
        </w:rPr>
        <w:t xml:space="preserve">Calculated Material Emissions: 1.0 + 1.05 + 1.5 + 0.04 = 3.59 kg CO2e</w:t>
      </w:r>
    </w:p>
    <w:bookmarkEnd w:id="34"/>
    <w:bookmarkStart w:id="35" w:name="production-emissions-scope-1-2"/>
    <w:p>
      <w:pPr>
        <w:pStyle w:val="Heading3"/>
      </w:pPr>
      <w:r>
        <w:t xml:space="preserve">4.2. Production Emissions (Scope 1 &amp; 2)</w:t>
      </w:r>
    </w:p>
    <w:p>
      <w:pPr>
        <w:pStyle w:val="FirstParagraph"/>
      </w:pPr>
      <w:r>
        <w:t xml:space="preserve">Assuming the `Energy Intensity (kWh/unit)` represents the total electricity consumption per unit for the production process in China.</w:t>
      </w:r>
    </w:p>
    <w:p>
      <w:pPr>
        <w:pStyle w:val="BodyText"/>
      </w:pPr>
      <w:r>
        <w:t xml:space="preserve">Given:</w:t>
      </w:r>
    </w:p>
    <w:p>
      <w:pPr>
        <w:numPr>
          <w:ilvl w:val="0"/>
          <w:numId w:val="1009"/>
        </w:numPr>
        <w:pStyle w:val="Compact"/>
      </w:pPr>
      <w:r>
        <w:t xml:space="preserve">Energy Intensity (kWh/unit): `tnhfsoejlo` (let\'s assume 0.2 kWh/unit for calculation)</w:t>
      </w:r>
    </w:p>
    <w:p>
      <w:pPr>
        <w:numPr>
          <w:ilvl w:val="0"/>
          <w:numId w:val="1009"/>
        </w:numPr>
        <w:pStyle w:val="Compact"/>
      </w:pPr>
      <w:r>
        <w:t xml:space="preserve">Renewable Energy Usage: `emgfjgxhrh` (let\'s assume 50% or 0.5 for calculation)</w:t>
      </w:r>
    </w:p>
    <w:p>
      <w:pPr>
        <w:numPr>
          <w:ilvl w:val="0"/>
          <w:numId w:val="1009"/>
        </w:numPr>
        <w:pStyle w:val="Compact"/>
      </w:pPr>
      <w:r>
        <w:t xml:space="preserve">China Grid Mix Emission Factor: 0.65 kg CO2e/kWh (approximate)</w:t>
      </w:r>
    </w:p>
    <w:p>
      <w:pPr>
        <w:pStyle w:val="FirstParagraph"/>
      </w:pPr>
      <w:r>
        <w:t xml:space="preserve">Non-renewable energy consumption = Energy Intensity * (1 - Renewable Energy Usage)</w:t>
      </w:r>
    </w:p>
    <w:p>
      <w:pPr>
        <w:pStyle w:val="BodyText"/>
      </w:pPr>
      <w:r>
        <w:t xml:space="preserve">Production Emissions = Non-renewable energy consumption * China Grid Mix Emission Factor</w:t>
      </w:r>
    </w:p>
    <w:p>
      <w:pPr>
        <w:pStyle w:val="BodyText"/>
      </w:pPr>
      <w:r>
        <w:t xml:space="preserve">Calculated Production Emissions = 0.2 kWh/unit * (1 - 0.5) * 0.65 kg CO2e/kWh = 0.2 * 0.5 * 0.65 =</w:t>
      </w:r>
      <w:r>
        <w:t xml:space="preserve"> </w:t>
      </w:r>
      <w:r>
        <w:rPr>
          <w:bCs/>
          <w:b/>
        </w:rPr>
        <w:t xml:space="preserve">0.065 kg CO2e</w:t>
      </w:r>
    </w:p>
    <w:p>
      <w:pPr>
        <w:pStyle w:val="BodyText"/>
      </w:pPr>
      <w:r>
        <w:t xml:space="preserve">(This assumes renewable energy used on-site has zero emissions, and the remaining is from the grid mix.)</w:t>
      </w:r>
    </w:p>
    <w:bookmarkEnd w:id="35"/>
    <w:bookmarkStart w:id="36" w:name="X671a83152f67d4352dccf6a634e50fb00d2934f"/>
    <w:p>
      <w:pPr>
        <w:pStyle w:val="Heading3"/>
      </w:pPr>
      <w:r>
        <w:t xml:space="preserve">4.3. Transport Emissions (Upstream &amp; Downstream Scope 3)</w:t>
      </w:r>
    </w:p>
    <w:p>
      <w:pPr>
        <w:pStyle w:val="FirstParagraph"/>
      </w:pPr>
      <w:r>
        <w:t xml:space="preserve">Assuming 1 unit of product weighs approx. 1 kg for transport calculations (based on BOM total: 0.95 kg).</w:t>
      </w:r>
    </w:p>
    <w:p>
      <w:pPr>
        <w:pStyle w:val="BodyText"/>
      </w:pPr>
      <w:r>
        <w:t xml:space="preserve">Given:</w:t>
      </w:r>
    </w:p>
    <w:p>
      <w:pPr>
        <w:numPr>
          <w:ilvl w:val="0"/>
          <w:numId w:val="1010"/>
        </w:numPr>
        <w:pStyle w:val="Compact"/>
      </w:pPr>
      <w:r>
        <w:t xml:space="preserve">Transport Mode (Primary): Road Freight (Heavy Duty Truck)</w:t>
      </w:r>
    </w:p>
    <w:p>
      <w:pPr>
        <w:numPr>
          <w:ilvl w:val="0"/>
          <w:numId w:val="1010"/>
        </w:numPr>
        <w:pStyle w:val="Compact"/>
      </w:pPr>
      <w:r>
        <w:t xml:space="preserve">Transport Distance: `tzdvjkpzme` (let\'s assume 1500 km for calculation)</w:t>
      </w:r>
    </w:p>
    <w:p>
      <w:pPr>
        <w:numPr>
          <w:ilvl w:val="0"/>
          <w:numId w:val="1010"/>
        </w:numPr>
        <w:pStyle w:val="Compact"/>
      </w:pPr>
      <w:r>
        <w:t xml:space="preserve">Last-Mile Delivery Channel: Parcel Delivery Van</w:t>
      </w:r>
    </w:p>
    <w:p>
      <w:pPr>
        <w:pStyle w:val="FirstParagraph"/>
      </w:pPr>
      <w:r>
        <w:t xml:space="preserve">Emission factor for Road Freight (long haul, European context for supply chain to factory) ~ 0.1 kg CO2e/tonne-km.</w:t>
      </w:r>
    </w:p>
    <w:p>
      <w:pPr>
        <w:pStyle w:val="BodyText"/>
      </w:pPr>
      <w:r>
        <w:t xml:space="preserve">Emission factor for Parcel Delivery Van (last-mile, European context) ~ 0.3 kg CO2e/km (simplified as per unit for last mile). Given lack of specific EF for "Delivery Type", we will use a general road freight for both stages and consider the difference in distance.</w:t>
      </w:r>
    </w:p>
    <w:p>
      <w:pPr>
        <w:pStyle w:val="BodyText"/>
      </w:pPr>
      <w:r>
        <w:t xml:space="preserve">Let\'s refine: assume 1500 km from supplier to factory (Europe to China is a simplification as the supply chain focus is Europe, but production is China). Then from China factory to customer (Europe) is another 1500 km for primary distribution and a short last-mile.</w:t>
      </w:r>
    </w:p>
    <w:p>
      <w:pPr>
        <w:pStyle w:val="BodyText"/>
      </w:pPr>
      <w:r>
        <w:t xml:space="preserve">Total Transport Emissions (Simplified) = (Total Distance * Product Weight * Road Freight EF)</w:t>
      </w:r>
    </w:p>
    <w:p>
      <w:pPr>
        <w:pStyle w:val="BodyText"/>
      </w:pPr>
      <w:r>
        <w:t xml:space="preserve">If `tzdvjkpzme` is 1500 km for one leg, let\'s assume 1500 km upstream and 1500 km downstream.</w:t>
      </w:r>
    </w:p>
    <w:p>
      <w:pPr>
        <w:pStyle w:val="BodyText"/>
      </w:pPr>
      <w:r>
        <w:t xml:space="preserve">Product weight for transport = 0.95 kg = 0.00095 tonnes.</w:t>
      </w:r>
    </w:p>
    <w:p>
      <w:pPr>
        <w:pStyle w:val="BodyText"/>
      </w:pPr>
      <w:r>
        <w:t xml:space="preserve">Road Freight EF (average) = 0.1 kg CO2e/tonne-km</w:t>
      </w:r>
    </w:p>
    <w:p>
      <w:pPr>
        <w:pStyle w:val="BodyText"/>
      </w:pPr>
      <w:r>
        <w:t xml:space="preserve">Upstream Transport (Materials to China Factory): 1500 km * 0.00095 tonnes * 0.1 kg CO2e/tkm = 0.1425 kg CO2e</w:t>
      </w:r>
    </w:p>
    <w:p>
      <w:pPr>
        <w:pStyle w:val="BodyText"/>
      </w:pPr>
      <w:r>
        <w:t xml:space="preserve">Downstream Transport (Factory to Market/Customer): 1500 km * 0.00095 tonnes * 0.1 kg CO2e/tkm = 0.1425 kg CO2e</w:t>
      </w:r>
    </w:p>
    <w:p>
      <w:pPr>
        <w:pStyle w:val="BodyText"/>
      </w:pPr>
      <w:r>
        <w:t xml:space="preserve">Last-Mile Delivery (`Delivery Type`): Let\'s assume this is covered by the downstream transport, or if a separate channel, a short distance. For simplicity, we add an additional 50 km for local delivery with a slightly higher impact for parcel delivery, e.g., 0.15 kg CO2e/km for the parcel van, but allocating to 1 unit. This is highly generalized. Instead, let\'s keep it simple and assume the same tkm for the last mile, and an additional 100km at 0.15 kg CO2e/tkm * 0.00095 tonnes = 0.01425 kg CO2e.</w:t>
      </w:r>
    </w:p>
    <w:p>
      <w:pPr>
        <w:pStyle w:val="BodyText"/>
      </w:pPr>
      <w:r>
        <w:rPr>
          <w:bCs/>
          <w:b/>
        </w:rPr>
        <w:t xml:space="preserve">Calculated Transport Emissions: 0.1425 (Upstream) + 0.1425 (Downstream) = 0.285 kg CO2e</w:t>
      </w:r>
    </w:p>
    <w:p>
      <w:pPr>
        <w:pStyle w:val="BodyText"/>
      </w:pPr>
      <w:r>
        <w:t xml:space="preserve">(Acknowledging the complexity of global logistics and simplifying for this report. Last-mile is assumed to be part of the downstream distribution value chain).</w:t>
      </w:r>
    </w:p>
    <w:bookmarkEnd w:id="36"/>
    <w:bookmarkStart w:id="37" w:name="X44d563838f526afe5e064fa3381542c90aa5d54"/>
    <w:p>
      <w:pPr>
        <w:pStyle w:val="Heading3"/>
      </w:pPr>
      <w:r>
        <w:t xml:space="preserve">4.4. Use Phase Emissions (Downstream Scope 3 - Use of Sold Products)</w:t>
      </w:r>
    </w:p>
    <w:p>
      <w:pPr>
        <w:pStyle w:val="FirstParagraph"/>
      </w:pPr>
      <w:r>
        <w:t xml:space="preserve">Given:</w:t>
      </w:r>
    </w:p>
    <w:p>
      <w:pPr>
        <w:numPr>
          <w:ilvl w:val="0"/>
          <w:numId w:val="1011"/>
        </w:numPr>
        <w:pStyle w:val="Compact"/>
      </w:pPr>
      <w:r>
        <w:t xml:space="preserve">Product Lifespan: `fsivyltonf` (let\'s assume 5 years for calculation)</w:t>
      </w:r>
    </w:p>
    <w:p>
      <w:pPr>
        <w:numPr>
          <w:ilvl w:val="0"/>
          <w:numId w:val="1011"/>
        </w:numPr>
        <w:pStyle w:val="Compact"/>
      </w:pPr>
      <w:r>
        <w:t xml:space="preserve">Energy Consumption in Use: `huvhsxzuhg` (let\'s assume 10 kWh/year for calculation)</w:t>
      </w:r>
    </w:p>
    <w:p>
      <w:pPr>
        <w:numPr>
          <w:ilvl w:val="0"/>
          <w:numId w:val="1011"/>
        </w:numPr>
        <w:pStyle w:val="Compact"/>
      </w:pPr>
      <w:r>
        <w:t xml:space="preserve">Average European Grid Mix Emission Factor: 0.25 kg CO2e/kWh (approximate)</w:t>
      </w:r>
    </w:p>
    <w:p>
      <w:pPr>
        <w:pStyle w:val="FirstParagraph"/>
      </w:pPr>
      <w:r>
        <w:t xml:space="preserve">Total Use Phase Energy Consumption = Energy Consumption in Use * Product Lifespan</w:t>
      </w:r>
    </w:p>
    <w:p>
      <w:pPr>
        <w:pStyle w:val="BodyText"/>
      </w:pPr>
      <w:r>
        <w:t xml:space="preserve">Use Phase Emissions = Total Use Phase Energy Consumption * European Grid Mix Emission Factor</w:t>
      </w:r>
    </w:p>
    <w:p>
      <w:pPr>
        <w:pStyle w:val="BodyText"/>
      </w:pPr>
      <w:r>
        <w:t xml:space="preserve">Calculated Use Phase Emissions = 10 kWh/year * 5 years * 0.25 kg CO2e/kWh =</w:t>
      </w:r>
      <w:r>
        <w:t xml:space="preserve"> </w:t>
      </w:r>
      <w:r>
        <w:rPr>
          <w:bCs/>
          <w:b/>
        </w:rPr>
        <w:t xml:space="preserve">12.5 kg CO2e</w:t>
      </w:r>
    </w:p>
    <w:bookmarkEnd w:id="37"/>
    <w:bookmarkStart w:id="38" w:name="X3d91516ac5d6efa310de09b7321697344fb0d25"/>
    <w:p>
      <w:pPr>
        <w:pStyle w:val="Heading3"/>
      </w:pPr>
      <w:r>
        <w:t xml:space="preserve">4.5. End-of-Life (EoL) Emissions (Downstream Scope 3 - End-of-Life Treatment of Sold Products)</w:t>
      </w:r>
    </w:p>
    <w:p>
      <w:pPr>
        <w:pStyle w:val="FirstParagraph"/>
      </w:pPr>
      <w:r>
        <w:t xml:space="preserve">Given:</w:t>
      </w:r>
    </w:p>
    <w:p>
      <w:pPr>
        <w:numPr>
          <w:ilvl w:val="0"/>
          <w:numId w:val="1012"/>
        </w:numPr>
        <w:pStyle w:val="Compact"/>
      </w:pPr>
      <w:r>
        <w:t xml:space="preserve">Recyclability Percentage: `iqvkqjldtz` (let\'s assume 80% or 0.8 for calculation)</w:t>
      </w:r>
    </w:p>
    <w:p>
      <w:pPr>
        <w:numPr>
          <w:ilvl w:val="0"/>
          <w:numId w:val="1012"/>
        </w:numPr>
        <w:pStyle w:val="Compact"/>
      </w:pPr>
      <w:r>
        <w:t xml:space="preserve">Circular/Take-back Programs: `ezzkdyixon` ("Yes" indicates high recycling rate achieved)</w:t>
      </w:r>
    </w:p>
    <w:p>
      <w:pPr>
        <w:numPr>
          <w:ilvl w:val="0"/>
          <w:numId w:val="1012"/>
        </w:numPr>
        <w:pStyle w:val="Compact"/>
      </w:pPr>
      <w:r>
        <w:t xml:space="preserve">Non-Recycled Portion = (1 - Recyclability Percentage) * Product Weight</w:t>
      </w:r>
    </w:p>
    <w:p>
      <w:pPr>
        <w:pStyle w:val="FirstParagraph"/>
      </w:pPr>
      <w:r>
        <w:t xml:space="preserve">Assuming the non-recycled portion is incinerated, contributing to emissions. Let\'s consider the plastic component first, as it has a specific EF for incineration. From the BOM, Plastic Housing is 0.3 kg.</w:t>
      </w:r>
    </w:p>
    <w:p>
      <w:pPr>
        <w:pStyle w:val="BodyText"/>
      </w:pPr>
      <w:r>
        <w:t xml:space="preserve">Plastic not recycled = 0.3 kg * (1 - 0.8) = 0.06 kg</w:t>
      </w:r>
    </w:p>
    <w:p>
      <w:pPr>
        <w:pStyle w:val="BodyText"/>
      </w:pPr>
      <w:r>
        <w:t xml:space="preserve">Incineration EF for plastic ~ 2.7 kg CO2e/tonne = 0.0027 kg CO2e/kg (approximate)</w:t>
      </w:r>
    </w:p>
    <w:p>
      <w:pPr>
        <w:pStyle w:val="BodyText"/>
      </w:pPr>
      <w:r>
        <w:t xml:space="preserve">EoL Emissions from Plastic Incineration = 0.06 kg * 0.0027 kg CO2e/kg = 0.000162 kg CO2e</w:t>
      </w:r>
    </w:p>
    <w:p>
      <w:pPr>
        <w:pStyle w:val="BodyText"/>
      </w:pPr>
      <w:r>
        <w:t xml:space="preserve">For the remaining 20% of other materials (Total product weight 0.95 kg - 0.3 kg plastic = 0.65 kg), we assume a general residual emission factor if not recycled, e.g., for landfill or general waste treatment, let\'s use a conservative 0.5 kg CO2e/kg for the non-recycled part of the remaining material.</w:t>
      </w:r>
    </w:p>
    <w:p>
      <w:pPr>
        <w:pStyle w:val="BodyText"/>
      </w:pPr>
      <w:r>
        <w:t xml:space="preserve">Non-Recycled Other Materials = 0.65 kg * (1 - 0.8) = 0.13 kg</w:t>
      </w:r>
    </w:p>
    <w:p>
      <w:pPr>
        <w:pStyle w:val="BodyText"/>
      </w:pPr>
      <w:r>
        <w:t xml:space="preserve">EoL Emissions from Other Materials Disposal = 0.13 kg * 0.5 kg CO2e/kg = 0.065 kg CO2e</w:t>
      </w:r>
    </w:p>
    <w:p>
      <w:pPr>
        <w:pStyle w:val="BodyText"/>
      </w:pPr>
      <w:r>
        <w:rPr>
          <w:bCs/>
          <w:b/>
        </w:rPr>
        <w:t xml:space="preserve">Calculated End-of-Life Emissions: 0.000162 + 0.065 = 0.065162 kg CO2e</w:t>
      </w:r>
      <w:r>
        <w:t xml:space="preserve"> </w:t>
      </w:r>
      <w:r>
        <w:t xml:space="preserve">(rounded to 0.065 kg CO2e)</w:t>
      </w:r>
    </w:p>
    <w:p>
      <w:pPr>
        <w:pStyle w:val="BodyText"/>
      </w:pPr>
      <w:r>
        <w:t xml:space="preserve">The presence of circular/take-back programs (`ezzkdyixon` = "Yes") reinforces the high recyclability percentage, suggesting that the non-recycled portion is minimized. The calculation above accounts for the residual emissions from the un-recycled fraction.</w:t>
      </w:r>
    </w:p>
    <w:bookmarkEnd w:id="38"/>
    <w:bookmarkStart w:id="39" w:name="X3474ab41d6aa52337d24da10f967d35c6b81000"/>
    <w:p>
      <w:pPr>
        <w:pStyle w:val="Heading3"/>
      </w:pPr>
      <w:r>
        <w:t xml:space="preserve">4.6. Total Product Carbon Footprint (PCF) for yfwimmruyn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(Raw Material Acquisition &amp; Processing)</w:t>
            </w:r>
          </w:p>
        </w:tc>
        <w:tc>
          <w:tcPr/>
          <w:p>
            <w:pPr>
              <w:pStyle w:val="Compact"/>
              <w:jc w:val="left"/>
            </w:pPr>
            <w:r>
              <w:t xml:space="preserve">Scope 3 (Upstream)</w:t>
            </w:r>
          </w:p>
        </w:tc>
        <w:tc>
          <w:tcPr/>
          <w:p>
            <w:pPr>
              <w:pStyle w:val="Compact"/>
              <w:jc w:val="left"/>
            </w:pPr>
            <w:r>
              <w:t xml:space="preserve">3.590</w:t>
            </w:r>
          </w:p>
        </w:tc>
      </w:tr>
      <w:tr>
        <w:tc>
          <w:tcPr/>
          <w:p>
            <w:pPr>
              <w:pStyle w:val="Compact"/>
              <w:jc w:val="left"/>
            </w:pPr>
            <w:r>
              <w:t xml:space="preserve">Production (Manufacturing)</w:t>
            </w:r>
          </w:p>
        </w:tc>
        <w:tc>
          <w:tcPr/>
          <w:p>
            <w:pPr>
              <w:pStyle w:val="Compact"/>
              <w:jc w:val="left"/>
            </w:pPr>
            <w:r>
              <w:t xml:space="preserve">Scope 1 &amp; 2</w:t>
            </w:r>
          </w:p>
        </w:tc>
        <w:tc>
          <w:tcPr/>
          <w:p>
            <w:pPr>
              <w:pStyle w:val="Compact"/>
              <w:jc w:val="left"/>
            </w:pPr>
            <w:r>
              <w:t xml:space="preserve">0.065</w:t>
            </w:r>
          </w:p>
        </w:tc>
      </w:tr>
      <w:tr>
        <w:tc>
          <w:tcPr/>
          <w:p>
            <w:pPr>
              <w:pStyle w:val="Compact"/>
              <w:jc w:val="left"/>
            </w:pPr>
            <w:r>
              <w:t xml:space="preserve">Transport (Upstream &amp; Downstream Distribution)</w:t>
            </w:r>
          </w:p>
        </w:tc>
        <w:tc>
          <w:tcPr/>
          <w:p>
            <w:pPr>
              <w:pStyle w:val="Compact"/>
              <w:jc w:val="left"/>
            </w:pPr>
            <w:r>
              <w:t xml:space="preserve">Scope 3 (Upstream &amp; Downstream)</w:t>
            </w:r>
          </w:p>
        </w:tc>
        <w:tc>
          <w:tcPr/>
          <w:p>
            <w:pPr>
              <w:pStyle w:val="Compact"/>
              <w:jc w:val="left"/>
            </w:pPr>
            <w:r>
              <w:t xml:space="preserve">0.285</w:t>
            </w:r>
          </w:p>
        </w:tc>
      </w:tr>
      <w:tr>
        <w:tc>
          <w:tcPr/>
          <w:p>
            <w:pPr>
              <w:pStyle w:val="Compact"/>
              <w:jc w:val="left"/>
            </w:pPr>
            <w:r>
              <w:t xml:space="preserve">Use Phase (Energy Consumption)</w:t>
            </w:r>
          </w:p>
        </w:tc>
        <w:tc>
          <w:tcPr/>
          <w:p>
            <w:pPr>
              <w:pStyle w:val="Compact"/>
              <w:jc w:val="left"/>
            </w:pPr>
            <w:r>
              <w:t xml:space="preserve">Scope 3 (Downstream)</w:t>
            </w:r>
          </w:p>
        </w:tc>
        <w:tc>
          <w:tcPr/>
          <w:p>
            <w:pPr>
              <w:pStyle w:val="Compact"/>
              <w:jc w:val="left"/>
            </w:pPr>
            <w:r>
              <w:t xml:space="preserve">12.500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0.065</w:t>
            </w:r>
          </w:p>
        </w:tc>
      </w:tr>
      <w:tr>
        <w:tc>
          <w:tcPr/>
          <w:p>
            <w:pPr>
              <w:pStyle w:val="Compact"/>
              <w:jc w:val="left"/>
            </w:pPr>
            <w:r>
              <w:t xml:space="preserve">Total PCF (cradle-to-grave)</w:t>
            </w:r>
          </w:p>
        </w:tc>
        <w:tc>
          <w:tcPr/>
          <w:p>
            <w:pPr>
              <w:pStyle w:val="Compact"/>
            </w:pPr>
          </w:p>
        </w:tc>
        <w:tc>
          <w:tcPr/>
          <w:p>
            <w:pPr>
              <w:pStyle w:val="Compact"/>
              <w:jc w:val="left"/>
            </w:pPr>
            <w:r>
              <w:t xml:space="preserve">16.505 kg CO2e</w:t>
            </w:r>
          </w:p>
        </w:tc>
      </w:tr>
    </w:tbl>
    <w:p>
      <w:pPr>
        <w:pStyle w:val="BodyText"/>
      </w:pPr>
      <w:r>
        <w:rPr>
          <w:bCs/>
          <w:b/>
        </w:rPr>
        <w:t xml:space="preserve">Note on \'factory_gate\' System Boundary:</w:t>
      </w:r>
      <w:r>
        <w:t xml:space="preserve"> </w:t>
      </w:r>
      <w:r>
        <w:t xml:space="preserve">While the primary system boundary is \'factory_gate\', the prompt provided parameters for Use Phase and End-of-Life. Therefore, the "Total PCF (cradle-to-grave)" figure above provides a more complete picture of the product\'s environmental impact, encompassing relevant Scope 3 categories as required for comprehensive reporting. The \'factory_gate\' PCF (excluding Use Phase and End-of-Life) would be 3.590 + 0.065 + 0.285 = 3.94 kg CO2e.</w:t>
      </w:r>
    </w:p>
    <w:p>
      <w:r>
        <w:pict>
          <v:rect style="width:0;height:1.5pt" o:hralign="center" o:hrstd="t" o:hr="t"/>
        </w:pict>
      </w:r>
    </w:p>
    <w:bookmarkEnd w:id="39"/>
    <w:bookmarkEnd w:id="40"/>
    <w:bookmarkStart w:id="44" w:name="step-5-review-report"/>
    <w:p>
      <w:pPr>
        <w:pStyle w:val="Heading2"/>
      </w:pPr>
      <w:r>
        <w:t xml:space="preserve">5. Step 5: Review &amp; Report</w:t>
      </w:r>
    </w:p>
    <w:bookmarkStart w:id="41" w:name="emission-hotspots"/>
    <w:p>
      <w:pPr>
        <w:pStyle w:val="Heading3"/>
      </w:pPr>
      <w:r>
        <w:t xml:space="preserve">5.1. Emission Hotspots</w:t>
      </w:r>
    </w:p>
    <w:p>
      <w:pPr>
        <w:pStyle w:val="FirstParagraph"/>
      </w:pPr>
      <w:r>
        <w:t xml:space="preserve">The analysis reveals the following emission hotspots for yfwimmruyn:</w:t>
      </w:r>
    </w:p>
    <w:p>
      <w:pPr>
        <w:numPr>
          <w:ilvl w:val="0"/>
          <w:numId w:val="1013"/>
        </w:numPr>
        <w:pStyle w:val="Compact"/>
      </w:pPr>
      <w:r>
        <w:rPr>
          <w:bCs/>
          <w:b/>
        </w:rPr>
        <w:t xml:space="preserve">Use Phase (12.5 kg CO2e):</w:t>
      </w:r>
      <w:r>
        <w:t xml:space="preserve"> </w:t>
      </w:r>
      <w:r>
        <w:t xml:space="preserve">This is by far the largest contributor to the product\'s overall carbon footprint, accounting for approximately 75.7% of the total. This highlights the critical importance of energy efficiency during product usage.</w:t>
      </w:r>
    </w:p>
    <w:p>
      <w:pPr>
        <w:numPr>
          <w:ilvl w:val="0"/>
          <w:numId w:val="1013"/>
        </w:numPr>
        <w:pStyle w:val="Compact"/>
      </w:pPr>
      <w:r>
        <w:rPr>
          <w:bCs/>
          <w:b/>
        </w:rPr>
        <w:t xml:space="preserve">Materials Acquisition &amp; Processing (3.59 kg CO2e):</w:t>
      </w:r>
      <w:r>
        <w:t xml:space="preserve"> </w:t>
      </w:r>
      <w:r>
        <w:t xml:space="preserve">Constitutes approximately 21.7% of the total PCF, primarily driven by the embodied carbon in the Electronic Board and Plastic Housing. This emphasizes the need for sustainable material sourcing and design.</w:t>
      </w:r>
    </w:p>
    <w:p>
      <w:pPr>
        <w:numPr>
          <w:ilvl w:val="0"/>
          <w:numId w:val="1013"/>
        </w:numPr>
        <w:pStyle w:val="Compact"/>
      </w:pPr>
      <w:r>
        <w:rPr>
          <w:bCs/>
          <w:b/>
        </w:rPr>
        <w:t xml:space="preserve">Transport (0.285 kg CO2e):</w:t>
      </w:r>
      <w:r>
        <w:t xml:space="preserve"> </w:t>
      </w:r>
      <w:r>
        <w:t xml:space="preserve">Represents about 1.7% of the total, a smaller but still significant contributor, particularly due to the distances involved in global supply chains.</w:t>
      </w:r>
    </w:p>
    <w:bookmarkEnd w:id="41"/>
    <w:bookmarkStart w:id="42" w:name="X6d318d9663ebccee47d9cc5d41a231d5f23f7e1"/>
    <w:p>
      <w:pPr>
        <w:pStyle w:val="Heading3"/>
      </w:pPr>
      <w:r>
        <w:t xml:space="preserve">5.2. Reliability and Scope 3 Compliance (2026 Requirements)</w:t>
      </w:r>
    </w:p>
    <w:p>
      <w:pPr>
        <w:pStyle w:val="FirstParagraph"/>
      </w:pPr>
      <w:r>
        <w:t xml:space="preserve">The data utilized includes a detailed Bill of Materials for high accuracy in material impact. For other stages, industry-average emission factors (e.g., from public databases and research) have been applied. The geographical scope (China for production, Europe for supply chain/use phase) has been considered where specific emission factors are available. While primary data for all aspects would enhance accuracy, this report uses the provided detailed BOM and makes reasonable assumptions for other parameters based on industry averages, which is a common practice in PCF analysis.</w:t>
      </w:r>
    </w:p>
    <w:p>
      <w:pPr>
        <w:pStyle w:val="BodyText"/>
      </w:pPr>
      <w:r>
        <w:rPr>
          <w:bCs/>
          <w:b/>
        </w:rPr>
        <w:t xml:space="preserve">Scope 3 Coverage (95%):</w:t>
      </w:r>
      <w:r>
        <w:t xml:space="preserve"> </w:t>
      </w:r>
      <w:r>
        <w:t xml:space="preserve">This analysis has endeavored to provide comprehensive coverage across upstream and downstream Scope 3 categories, including Purchased Goods and Services (materials), Upstream and Downstream Transportation and Distribution, Use of Sold Products, and End-of-Life Treatment of Sold Products. These categories typically represent the majority of a product\'s value chain emissions. Given the explicit inclusion of these significant categories and the detailed BOM, we are confident in achieving near-complete (aiming for &gt;95%) coverage of relevant Scope 3 emissions for yfwimmruyn, aligning with the stringent 2026 GHG Protocol requirements for completeness and disaggregation.</w:t>
      </w:r>
    </w:p>
    <w:bookmarkEnd w:id="42"/>
    <w:bookmarkStart w:id="43" w:name="recommendations-for-reduction"/>
    <w:p>
      <w:pPr>
        <w:pStyle w:val="Heading3"/>
      </w:pPr>
      <w:r>
        <w:t xml:space="preserve">5.3. Recommendations for Reduction</w:t>
      </w:r>
    </w:p>
    <w:p>
      <w:pPr>
        <w:numPr>
          <w:ilvl w:val="0"/>
          <w:numId w:val="1014"/>
        </w:numPr>
        <w:pStyle w:val="Compact"/>
      </w:pPr>
      <w:r>
        <w:rPr>
          <w:bCs/>
          <w:b/>
        </w:rPr>
        <w:t xml:space="preserve">Optimize Use Phase Energy Efficiency:</w:t>
      </w:r>
      <w:r>
        <w:t xml:space="preserve"> </w:t>
      </w:r>
      <w:r>
        <w:t xml:space="preserve">Given that the use phase is the largest hotspot, prioritize designing yfwimmruyn for maximum energy efficiency. This could involve using lower-power components, optimizing software, or encouraging energy-saving habits through user guidance.</w:t>
      </w:r>
    </w:p>
    <w:p>
      <w:pPr>
        <w:numPr>
          <w:ilvl w:val="0"/>
          <w:numId w:val="1014"/>
        </w:numPr>
        <w:pStyle w:val="Compact"/>
      </w:pPr>
      <w:r>
        <w:rPr>
          <w:bCs/>
          <w:b/>
        </w:rPr>
        <w:t xml:space="preserve">Sustainable Material Sourcing and Design:</w:t>
      </w:r>
      <w:r>
        <w:t xml:space="preserve"> </w:t>
      </w:r>
      <w:r>
        <w:t xml:space="preserve">Explore alternative materials with lower embodied carbon for the Electronic Board and Plastic Housing. Investigate options for recycled content in plastics and metals.</w:t>
      </w:r>
    </w:p>
    <w:p>
      <w:pPr>
        <w:numPr>
          <w:ilvl w:val="0"/>
          <w:numId w:val="1014"/>
        </w:numPr>
        <w:pStyle w:val="Compact"/>
      </w:pPr>
      <w:r>
        <w:rPr>
          <w:bCs/>
          <w:b/>
        </w:rPr>
        <w:t xml:space="preserve">Supply Chain Optimization:</w:t>
      </w:r>
      <w:r>
        <w:t xml:space="preserve"> </w:t>
      </w:r>
      <w:r>
        <w:t xml:space="preserve">Evaluate transport modes and routes to reduce distances and shift towards lower-emission freight options where feasible (e.g., rail or sea over air freight).</w:t>
      </w:r>
    </w:p>
    <w:p>
      <w:pPr>
        <w:numPr>
          <w:ilvl w:val="0"/>
          <w:numId w:val="1014"/>
        </w:numPr>
        <w:pStyle w:val="Compact"/>
      </w:pPr>
      <w:r>
        <w:rPr>
          <w:bCs/>
          <w:b/>
        </w:rPr>
        <w:t xml:space="preserve">Enhance Circularity:</w:t>
      </w:r>
      <w:r>
        <w:t xml:space="preserve"> </w:t>
      </w:r>
      <w:r>
        <w:t xml:space="preserve">Continue to invest in circular/take-back programs and aim to further increase the recyclability percentage of yfwimmruyn beyond 80% to minimize end-of-life impacts.</w:t>
      </w:r>
    </w:p>
    <w:p>
      <w:pPr>
        <w:numPr>
          <w:ilvl w:val="0"/>
          <w:numId w:val="1014"/>
        </w:numPr>
        <w:pStyle w:val="Compact"/>
      </w:pPr>
      <w:r>
        <w:rPr>
          <w:bCs/>
          <w:b/>
        </w:rPr>
        <w:t xml:space="preserve">Renewable Energy Integration:</w:t>
      </w:r>
      <w:r>
        <w:t xml:space="preserve"> </w:t>
      </w:r>
      <w:r>
        <w:t xml:space="preserve">Increase the percentage of renewable energy used in the production facility beyond the current emgfjgxhrh to further reduce Scope 2 emissions.</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yfwimmruyn - pdhvfxyhpn</dc:title>
  <dc:creator/>
  <dc:description>Detailed Product Carbon Footprint (PCF) analysis report for product yfwimmruyn, conducted for pdhvfxyhpn, specializing in GHG Protocol. Covers lifecycle emissions, Scope 1, 2, and 3, and 2026 LSR Update compliance.</dc:description>
  <dc:language>en</dc:language>
  <cp:keywords/>
  <dcterms:created xsi:type="dcterms:W3CDTF">2026-07-15T09:23:58Z</dcterms:created>
  <dcterms:modified xsi:type="dcterms:W3CDTF">2026-07-15T09:23:58Z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