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wvzepivmzu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wvzepivmzu</w:t>
      </w:r>
    </w:p>
    <w:p>
      <w:pPr>
        <w:pStyle w:val="BodyText"/>
      </w:pPr>
      <w:r>
        <w:rPr>
          <w:bCs/>
          <w:b/>
        </w:rPr>
        <w:t xml:space="preserve">Company Name:</w:t>
      </w:r>
      <w:r>
        <w:t xml:space="preserve"> </w:t>
      </w:r>
      <w:r>
        <w:t xml:space="preserve">dritfuwhhg</w:t>
      </w:r>
    </w:p>
    <w:p>
      <w:pPr>
        <w:pStyle w:val="BodyText"/>
      </w:pPr>
      <w:r>
        <w:rPr>
          <w:bCs/>
          <w:b/>
        </w:rPr>
        <w:t xml:space="preserve">Senior Sustainability Consultant:</w:t>
      </w:r>
      <w:r>
        <w:t xml:space="preserve"> </w:t>
      </w:r>
      <w:r>
        <w:t xml:space="preserve">qkfjymwqlk</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Actual emissions may vary depending on real-world conditions and further granular data.</w:t>
      </w:r>
    </w:p>
    <w:bookmarkEnd w:id="20"/>
    <w:bookmarkStart w:id="39" w:name="Xb558f247567b74c85fb4172ce531f832f3b00df"/>
    <w:p>
      <w:pPr>
        <w:pStyle w:val="Heading1"/>
      </w:pPr>
      <w:r>
        <w:t xml:space="preserve">Product Carbon Footprint Analysis Report for wvzepivmzu</w:t>
      </w:r>
    </w:p>
    <w:p>
      <w:pPr>
        <w:pStyle w:val="FirstParagraph"/>
      </w:pPr>
      <w:r>
        <w:rPr>
          <w:bCs/>
          <w:b/>
        </w:rPr>
        <w:t xml:space="preserve">Generated Date:</w:t>
      </w:r>
      <w:r>
        <w:t xml:space="preserve"> </w:t>
      </w:r>
      <w:r>
        <w:t xml:space="preserve">May 24,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"wvzepivmzu," manufactured by "dritfuwhhg." The analysis was conducted by "qkfjymwqlk," a Senior Sustainability Consultant specializing in GHG Protocol. Adhering to the GHG Protocol\'s stringent requirements, including the 2026 Land Sector and Removals (LSR) Standard update and a minimum of 95% Scope 3 coverage, this report aims to quantify the greenhouse gas emissions associated with the product\'s entire lifecycle up to the factory gate. While specific numerical data for certain parameters were provided as placeholders, the methodology outlines the approach for a comprehensive assessment, identifying key emission hotspots and offering insights for reduction strategies.</w:t>
      </w:r>
    </w:p>
    <w:p>
      <w:r>
        <w:pict>
          <v:rect style="width:0;height:1.5pt" o:hralign="center" o:hrstd="t" o:hr="t"/>
        </w:pict>
      </w:r>
    </w:p>
    <w:bookmarkEnd w:id="21"/>
    <w:bookmarkStart w:id="37" w:name="methodology"/>
    <w:p>
      <w:pPr>
        <w:pStyle w:val="Heading2"/>
      </w:pPr>
      <w:r>
        <w:t xml:space="preserve">Methodology</w:t>
      </w:r>
    </w:p>
    <w:p>
      <w:pPr>
        <w:pStyle w:val="FirstParagraph"/>
      </w:pPr>
      <w:r>
        <w:t xml:space="preserve">The Product Carbon Footprint (PCF) analysis for wvzepivmzu follows the five-step approach mandated by the GHG Protocol Product Standard, ensuring a robust and transparent assessment of the product\'s environmental impact. This methodology includes defining the scope, mapping the lifecycle, collecting relevant data, calculating emissions, and finally, reviewing and reporting the findings.</w:t>
      </w:r>
    </w:p>
    <w:bookmarkStart w:id="22" w:name="define-scope"/>
    <w:p>
      <w:pPr>
        <w:pStyle w:val="Heading3"/>
      </w:pPr>
      <w:r>
        <w:t xml:space="preserve">1. Define Scope</w:t>
      </w:r>
    </w:p>
    <w:p>
      <w:pPr>
        <w:pStyle w:val="FirstParagraph"/>
      </w:pPr>
      <w:r>
        <w:t xml:space="preserve">The initial phase establishes the boundaries and parameters for the PCF study:</w:t>
      </w:r>
    </w:p>
    <w:p>
      <w:pPr>
        <w:numPr>
          <w:ilvl w:val="0"/>
          <w:numId w:val="1001"/>
        </w:numPr>
        <w:pStyle w:val="Compact"/>
      </w:pPr>
      <w:r>
        <w:rPr>
          <w:bCs/>
          <w:b/>
        </w:rPr>
        <w:t xml:space="preserve">Functional Unit:</w:t>
      </w:r>
      <w:r>
        <w:t xml:space="preserve"> </w:t>
      </w:r>
      <w:r>
        <w:t xml:space="preserve">The reference unit for which the PCF is calculated is 1.0 unit of "wvzepivmzu." This functional unit ensures comparability and consistency across the analysis.</w:t>
      </w:r>
    </w:p>
    <w:p>
      <w:pPr>
        <w:numPr>
          <w:ilvl w:val="0"/>
          <w:numId w:val="1001"/>
        </w:numPr>
        <w:pStyle w:val="Compact"/>
      </w:pPr>
      <w:r>
        <w:rPr>
          <w:bCs/>
          <w:b/>
        </w:rPr>
        <w:t xml:space="preserve">System Boundary:</w:t>
      </w:r>
      <w:r>
        <w:t xml:space="preserve"> </w:t>
      </w:r>
      <w:r>
        <w:t xml:space="preserve">The system boundary for this analysis is defined as "factory_gate." This means the assessment includes all emissions from raw material extraction, processing, manufacturing of components, and assembly up to the point the finished product leaves the production facility (dritfuwhhg). Upstream transportation of materials and components to the factory is included. Downstream stages such as product use and end-of-life are analyzed separately as per the detailed requirements.</w:t>
      </w:r>
    </w:p>
    <w:p>
      <w:pPr>
        <w:numPr>
          <w:ilvl w:val="0"/>
          <w:numId w:val="1001"/>
        </w:numPr>
        <w:pStyle w:val="Compact"/>
      </w:pPr>
      <w:r>
        <w:rPr>
          <w:bCs/>
          <w:b/>
        </w:rPr>
        <w:t xml:space="preserve">Geographic Scope:</w:t>
      </w:r>
      <w:r>
        <w:t xml:space="preserve"> </w:t>
      </w:r>
      <w:r>
        <w:t xml:space="preserve">The final production country for "wvzepivmzu" is China. The supply chain focus for material sourcing and component manufacturing is primarily Europe Focused, indicating that emission factors and data sources will prioritize European and Chinese regional data where available and relevant.</w:t>
      </w:r>
    </w:p>
    <w:p>
      <w:pPr>
        <w:numPr>
          <w:ilvl w:val="0"/>
          <w:numId w:val="1001"/>
        </w:numPr>
        <w:pStyle w:val="Compact"/>
      </w:pPr>
      <w:r>
        <w:rPr>
          <w:bCs/>
          <w:b/>
        </w:rPr>
        <w:t xml:space="preserve">Allocation:</w:t>
      </w:r>
      <w:r>
        <w:t xml:space="preserve"> </w:t>
      </w:r>
      <w:r>
        <w:t xml:space="preserve">For this single product PCF, all emissions are directly allocated to the functional unit (1.0 unit of wvzepivmzu). In cases where shared processes or co-products might occur, allocation would typically follow mass, economic, or physical causality principles, but for this specific product analysis, direct allocation is assumed.</w:t>
      </w:r>
    </w:p>
    <w:bookmarkEnd w:id="22"/>
    <w:bookmarkStart w:id="23" w:name="map-lifecycle-lci-inventory-stages"/>
    <w:p>
      <w:pPr>
        <w:pStyle w:val="Heading3"/>
      </w:pPr>
      <w:r>
        <w:t xml:space="preserve">2. Map Lifecycle (LCI Inventory Stages)</w:t>
      </w:r>
    </w:p>
    <w:p>
      <w:pPr>
        <w:pStyle w:val="FirstParagraph"/>
      </w:pPr>
      <w:r>
        <w:t xml:space="preserve">The lifecycle mapping identifies all relevant stages and processes contributing to the product\'s footprint, from raw material acquisition to end-of-life. Each stage is characterized by its inputs (materials, energy) and outputs (emissions). The provided parameters guide the detail for each stage:</w:t>
      </w:r>
    </w:p>
    <w:p>
      <w:pPr>
        <w:numPr>
          <w:ilvl w:val="0"/>
          <w:numId w:val="1002"/>
        </w:numPr>
        <w:pStyle w:val="Compact"/>
      </w:pPr>
      <w:r>
        <w:rPr>
          <w:bCs/>
          <w:b/>
        </w:rPr>
        <w:t xml:space="preserve">Material Acquisition &amp; Processing:</w:t>
      </w:r>
      <w:r>
        <w:t xml:space="preserve"> </w:t>
      </w:r>
      <w:r>
        <w:t xml:space="preserve">This stage includes the extraction, cultivation, and initial processing of all raw materials used in "wvzepivmzu."</w:t>
      </w:r>
    </w:p>
    <w:p>
      <w:pPr>
        <w:numPr>
          <w:ilvl w:val="1"/>
          <w:numId w:val="1003"/>
        </w:numPr>
        <w:pStyle w:val="Compact"/>
      </w:pPr>
      <w:r>
        <w:rPr>
          <w:bCs/>
          <w:b/>
        </w:rPr>
        <w:t xml:space="preserve">Detailed Bill of Materials (BOM):</w:t>
      </w:r>
      <w:r>
        <w:t xml:space="preserve"> </w:t>
      </w:r>
      <w:r>
        <w:t xml:space="preserve">The specific materials listed in "fppwpugx" are central to this stage. Each item\'s description, category, quantity, unit, and especially the "Total Carbon" (kgCO2e) or "Emission Factor" (kgCO2e/unit) are incorporated.</w:t>
      </w:r>
    </w:p>
    <w:p>
      <w:pPr>
        <w:numPr>
          <w:ilvl w:val="1"/>
          <w:numId w:val="1003"/>
        </w:numPr>
        <w:pStyle w:val="Compact"/>
      </w:pPr>
      <w:r>
        <w:t xml:space="preserve">Examples of material categories typically include metals, plastics, ceramics, and electronic components, each with its own associated upstream emissions.</w:t>
      </w:r>
    </w:p>
    <w:p>
      <w:pPr>
        <w:numPr>
          <w:ilvl w:val="0"/>
          <w:numId w:val="1002"/>
        </w:numPr>
        <w:pStyle w:val="Compact"/>
      </w:pPr>
      <w:r>
        <w:rPr>
          <w:bCs/>
          <w:b/>
        </w:rPr>
        <w:t xml:space="preserve">Manufacturing / Production:</w:t>
      </w:r>
      <w:r>
        <w:t xml:space="preserve"> </w:t>
      </w:r>
      <w:r>
        <w:t xml:space="preserve">Encompasses the fabrication of components and the final assembly of "wvzepivmzu" at dritfuwhhg\'s facility.</w:t>
      </w:r>
    </w:p>
    <w:p>
      <w:pPr>
        <w:numPr>
          <w:ilvl w:val="1"/>
          <w:numId w:val="1004"/>
        </w:numPr>
        <w:pStyle w:val="Compact"/>
      </w:pPr>
      <w:r>
        <w:rPr>
          <w:bCs/>
          <w:b/>
        </w:rPr>
        <w:t xml:space="preserve">Energy Inputs:</w:t>
      </w:r>
      <w:r>
        <w:t xml:space="preserve"> </w:t>
      </w:r>
      <w:r>
        <w:t xml:space="preserve">The energy consumption during production is characterized by "Energy Intensity (kWh/unit): ghehekjupr." The emissions associated with this energy are adjusted by the "Renewable Energy Usage: fiudszetvt," which reduces the grid emission factor proportionally.</w:t>
      </w:r>
    </w:p>
    <w:p>
      <w:pPr>
        <w:numPr>
          <w:ilvl w:val="1"/>
          <w:numId w:val="1004"/>
        </w:numPr>
        <w:pStyle w:val="Compact"/>
      </w:pPr>
      <w:r>
        <w:t xml:space="preserve">Process emissions directly from manufacturing (e.g., specific chemical reactions, fugitive emissions) are also considered.</w:t>
      </w:r>
    </w:p>
    <w:p>
      <w:pPr>
        <w:numPr>
          <w:ilvl w:val="0"/>
          <w:numId w:val="1002"/>
        </w:numPr>
        <w:pStyle w:val="Compact"/>
      </w:pPr>
      <w:r>
        <w:rPr>
          <w:bCs/>
          <w:b/>
        </w:rPr>
        <w:t xml:space="preserve">Transportation (Upstream):</w:t>
      </w:r>
      <w:r>
        <w:t xml:space="preserve"> </w:t>
      </w:r>
      <w:r>
        <w:t xml:space="preserve">Movement of raw materials and components from suppliers to the dritfuwhhg manufacturing facility.</w:t>
      </w:r>
    </w:p>
    <w:p>
      <w:pPr>
        <w:numPr>
          <w:ilvl w:val="1"/>
          <w:numId w:val="1005"/>
        </w:numPr>
        <w:pStyle w:val="Compact"/>
      </w:pPr>
      <w:r>
        <w:rPr>
          <w:bCs/>
          <w:b/>
        </w:rPr>
        <w:t xml:space="preserve">Transport Mode:</w:t>
      </w:r>
      <w:r>
        <w:t xml:space="preserve"> </w:t>
      </w:r>
      <w:r>
        <w:t xml:space="preserve">"Select Mode"</w:t>
      </w:r>
    </w:p>
    <w:p>
      <w:pPr>
        <w:numPr>
          <w:ilvl w:val="1"/>
          <w:numId w:val="1005"/>
        </w:numPr>
        <w:pStyle w:val="Compact"/>
      </w:pPr>
      <w:r>
        <w:rPr>
          <w:bCs/>
          <w:b/>
        </w:rPr>
        <w:t xml:space="preserve">Transport Distance:</w:t>
      </w:r>
      <w:r>
        <w:t xml:space="preserve"> </w:t>
      </w:r>
      <w:r>
        <w:t xml:space="preserve">"orkdoxnusf"</w:t>
      </w:r>
    </w:p>
    <w:p>
      <w:pPr>
        <w:numPr>
          <w:ilvl w:val="1"/>
          <w:numId w:val="1005"/>
        </w:numPr>
        <w:pStyle w:val="Compact"/>
      </w:pPr>
      <w:r>
        <w:t xml:space="preserve">The impact of these logistics is integrated into the pre-factory gate system boundary.</w:t>
      </w:r>
    </w:p>
    <w:p>
      <w:pPr>
        <w:numPr>
          <w:ilvl w:val="0"/>
          <w:numId w:val="1002"/>
        </w:numPr>
        <w:pStyle w:val="Compact"/>
      </w:pPr>
      <w:r>
        <w:rPr>
          <w:bCs/>
          <w:b/>
        </w:rPr>
        <w:t xml:space="preserve">Use Phase:</w:t>
      </w:r>
      <w:r>
        <w:t xml:space="preserve"> </w:t>
      </w:r>
      <w:r>
        <w:t xml:space="preserve">Emissions generated during the product\'s active service life by the end-user.</w:t>
      </w:r>
    </w:p>
    <w:p>
      <w:pPr>
        <w:numPr>
          <w:ilvl w:val="1"/>
          <w:numId w:val="1006"/>
        </w:numPr>
        <w:pStyle w:val="Compact"/>
      </w:pPr>
      <w:r>
        <w:rPr>
          <w:bCs/>
          <w:b/>
        </w:rPr>
        <w:t xml:space="preserve">Product Lifespan:</w:t>
      </w:r>
      <w:r>
        <w:t xml:space="preserve"> </w:t>
      </w:r>
      <w:r>
        <w:t xml:space="preserve">"firrjwmgri"</w:t>
      </w:r>
    </w:p>
    <w:p>
      <w:pPr>
        <w:numPr>
          <w:ilvl w:val="1"/>
          <w:numId w:val="1006"/>
        </w:numPr>
        <w:pStyle w:val="Compact"/>
      </w:pPr>
      <w:r>
        <w:rPr>
          <w:bCs/>
          <w:b/>
        </w:rPr>
        <w:t xml:space="preserve">Energy Consumption in Use:</w:t>
      </w:r>
      <w:r>
        <w:t xml:space="preserve"> </w:t>
      </w:r>
      <w:r>
        <w:t xml:space="preserve">"thqxwmixft" (e.g., kWh/year) is used to calculate emissions over the product\'s expected life.</w:t>
      </w:r>
    </w:p>
    <w:p>
      <w:pPr>
        <w:numPr>
          <w:ilvl w:val="0"/>
          <w:numId w:val="1002"/>
        </w:numPr>
        <w:pStyle w:val="Compact"/>
      </w:pPr>
      <w:r>
        <w:rPr>
          <w:bCs/>
          <w:b/>
        </w:rPr>
        <w:t xml:space="preserve">End-of-Life (EoL):</w:t>
      </w:r>
      <w:r>
        <w:t xml:space="preserve"> </w:t>
      </w:r>
      <w:r>
        <w:t xml:space="preserve">The processes occurring after the product\'s useful life, including collection, recycling, disposal, or recovery.</w:t>
      </w:r>
    </w:p>
    <w:p>
      <w:pPr>
        <w:numPr>
          <w:ilvl w:val="1"/>
          <w:numId w:val="1007"/>
        </w:numPr>
        <w:pStyle w:val="Compact"/>
      </w:pPr>
      <w:r>
        <w:rPr>
          <w:bCs/>
          <w:b/>
        </w:rPr>
        <w:t xml:space="preserve">Recyclability Percentage:</w:t>
      </w:r>
      <w:r>
        <w:t xml:space="preserve"> </w:t>
      </w:r>
      <w:r>
        <w:t xml:space="preserve">"owhihgixei" (e.g., percentage of material recovered for recycling) influences the avoided emissions from virgin material production.</w:t>
      </w:r>
    </w:p>
    <w:p>
      <w:pPr>
        <w:numPr>
          <w:ilvl w:val="1"/>
          <w:numId w:val="1007"/>
        </w:numPr>
        <w:pStyle w:val="Compact"/>
      </w:pPr>
      <w:r>
        <w:rPr>
          <w:bCs/>
          <w:b/>
        </w:rPr>
        <w:t xml:space="preserve">Circular/Take-back Programs:</w:t>
      </w:r>
      <w:r>
        <w:t xml:space="preserve"> </w:t>
      </w:r>
      <w:r>
        <w:t xml:space="preserve">"imxkkrhnpi" indicates the presence and potential impact of programs designed to extend product life or ensure proper end-of-life management, which can further reduce overall footprint.</w:t>
      </w:r>
    </w:p>
    <w:bookmarkEnd w:id="23"/>
    <w:bookmarkStart w:id="29" w:name="collect-data"/>
    <w:p>
      <w:pPr>
        <w:pStyle w:val="Heading3"/>
      </w:pPr>
      <w:r>
        <w:t xml:space="preserve">3. Collect Data</w:t>
      </w:r>
    </w:p>
    <w:p>
      <w:pPr>
        <w:pStyle w:val="FirstParagraph"/>
      </w:pPr>
      <w:r>
        <w:t xml:space="preserve">Data collection involves gathering both primary data (specific to dritfuwhhg and wvzepivmzu) and secondary data (industry averages, emission factors). Given the placeholder values, the following outlines the data types and their intended use:</w:t>
      </w:r>
    </w:p>
    <w:bookmarkStart w:id="24" w:name="X26ae3293d26785bb33965a367a8872260df0d11"/>
    <w:p>
      <w:pPr>
        <w:pStyle w:val="Heading4"/>
      </w:pPr>
      <w:r>
        <w:t xml:space="preserve">Detailed Bill of Materials (BOM) for wvzepivmzu</w:t>
      </w:r>
    </w:p>
    <w:p>
      <w:pPr>
        <w:pStyle w:val="FirstParagraph"/>
      </w:pPr>
      <w:r>
        <w:t xml:space="preserve">The provided Bill of Materials "fppwpugx" is critical for accurately calculating the material-specific emissions. The data is structured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Placeholder Material A</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[Placeholder EF]</w:t>
            </w:r>
          </w:p>
        </w:tc>
        <w:tc>
          <w:tcPr/>
          <w:p>
            <w:pPr>
              <w:pStyle w:val="Compact"/>
              <w:jc w:val="left"/>
            </w:pPr>
            <w:r>
              <w:t xml:space="preserve">[Placeholder Total]</w:t>
            </w:r>
          </w:p>
        </w:tc>
      </w:tr>
      <w:tr>
        <w:tc>
          <w:tcPr/>
          <w:p>
            <w:pPr>
              <w:pStyle w:val="Compact"/>
              <w:jc w:val="left"/>
            </w:pPr>
            <w:r>
              <w:t xml:space="preserve">2</w:t>
            </w:r>
          </w:p>
        </w:tc>
        <w:tc>
          <w:tcPr/>
          <w:p>
            <w:pPr>
              <w:pStyle w:val="Compact"/>
              <w:jc w:val="left"/>
            </w:pPr>
            <w:r>
              <w:t xml:space="preserve">Placeholder Component B</w:t>
            </w:r>
          </w:p>
        </w:tc>
        <w:tc>
          <w:tcPr/>
          <w:p>
            <w:pPr>
              <w:pStyle w:val="Compact"/>
              <w:jc w:val="left"/>
            </w:pPr>
            <w:r>
              <w:t xml:space="preserve">Metal Alloy</w:t>
            </w:r>
          </w:p>
        </w:tc>
        <w:tc>
          <w:tcPr/>
          <w:p>
            <w:pPr>
              <w:pStyle w:val="Compact"/>
              <w:jc w:val="left"/>
            </w:pPr>
            <w:r>
              <w:t xml:space="preserve">Casting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[Placeholder EF]</w:t>
            </w:r>
          </w:p>
        </w:tc>
        <w:tc>
          <w:tcPr/>
          <w:p>
            <w:pPr>
              <w:pStyle w:val="Compact"/>
              <w:jc w:val="left"/>
            </w:pPr>
            <w:r>
              <w:t xml:space="preserve">[Placeholder Total]</w:t>
            </w:r>
          </w:p>
        </w:tc>
      </w:tr>
      <w:tr>
        <w:tc>
          <w:tcPr/>
          <w:p>
            <w:pPr>
              <w:pStyle w:val="Compact"/>
              <w:jc w:val="left"/>
            </w:pPr>
            <w:r>
              <w:t xml:space="preserve">3</w:t>
            </w:r>
          </w:p>
        </w:tc>
        <w:tc>
          <w:tcPr/>
          <w:p>
            <w:pPr>
              <w:pStyle w:val="Compact"/>
              <w:jc w:val="left"/>
            </w:pPr>
            <w:r>
              <w:t xml:space="preserve">Placeholder Sub-assembly 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[Placeholder EF]</w:t>
            </w:r>
          </w:p>
        </w:tc>
        <w:tc>
          <w:tcPr/>
          <w:p>
            <w:pPr>
              <w:pStyle w:val="Compact"/>
              <w:jc w:val="left"/>
            </w:pPr>
            <w:r>
              <w:t xml:space="preserve">[Placeholder Total]</w:t>
            </w:r>
          </w:p>
        </w:tc>
      </w:tr>
      <w:tr>
        <w:tc>
          <w:tcPr>
            <w:gridSpan w:val="8"/>
          </w:tcPr>
          <w:p>
            <w:pPr>
              <w:pStyle w:val="Compact"/>
              <w:jc w:val="left"/>
            </w:pPr>
            <w:r>
              <w:rPr>
                <w:iCs/>
                <w:i/>
              </w:rPr>
              <w:t xml:space="preserve">... Data from \'fppwpugx\' would be meticulously listed here ...</w:t>
            </w:r>
          </w:p>
        </w:tc>
      </w:tr>
    </w:tbl>
    <w:p>
      <w:pPr>
        <w:pStyle w:val="BodyText"/>
      </w:pPr>
      <w:r>
        <w:rPr>
          <w:iCs/>
          <w:i/>
        </w:rPr>
        <w:t xml:space="preserve">Note: The table above uses placeholder values to demonstrate the expected format of the "fppwpugx" BOM. In a real report, the specific values from fppwpugx would populate this table. For calculation, if "Total Carbon" is provided for an item, it is used directly. Otherwise, "Qty * Emission Factor" is used. Industry-standard emission factors from databases like Ecoinvent or DEFRA would be used to supplement or validate provided factors.</w:t>
      </w:r>
    </w:p>
    <w:bookmarkEnd w:id="24"/>
    <w:bookmarkStart w:id="25" w:name="energy-inputs-for-production"/>
    <w:p>
      <w:pPr>
        <w:pStyle w:val="Heading4"/>
      </w:pPr>
      <w:r>
        <w:t xml:space="preserve">Energy Inputs for Production</w:t>
      </w:r>
    </w:p>
    <w:p>
      <w:pPr>
        <w:numPr>
          <w:ilvl w:val="0"/>
          <w:numId w:val="1008"/>
        </w:numPr>
        <w:pStyle w:val="Compact"/>
      </w:pPr>
      <w:r>
        <w:rPr>
          <w:bCs/>
          <w:b/>
        </w:rPr>
        <w:t xml:space="preserve">Energy Intensity (kWh/unit):</w:t>
      </w:r>
      <w:r>
        <w:t xml:space="preserve"> </w:t>
      </w:r>
      <w:r>
        <w:t xml:space="preserve">"ghehekjupr" represents the total electricity consumed per unit of wvzepivmzu during manufacturing.</w:t>
      </w:r>
    </w:p>
    <w:p>
      <w:pPr>
        <w:numPr>
          <w:ilvl w:val="0"/>
          <w:numId w:val="1008"/>
        </w:numPr>
        <w:pStyle w:val="Compact"/>
      </w:pPr>
      <w:r>
        <w:rPr>
          <w:bCs/>
          <w:b/>
        </w:rPr>
        <w:t xml:space="preserve">Renewable Energy Usage:</w:t>
      </w:r>
      <w:r>
        <w:t xml:space="preserve"> </w:t>
      </w:r>
      <w:r>
        <w:t xml:space="preserve">"fiudszetvt" (e.g., 60%) indicates the percentage of purchased electricity that comes from renewable sources. This directly impacts the grid electricity emission factor, reducing the Scope 2 emissions.</w:t>
      </w:r>
    </w:p>
    <w:bookmarkEnd w:id="25"/>
    <w:bookmarkStart w:id="26" w:name="logistics-data"/>
    <w:p>
      <w:pPr>
        <w:pStyle w:val="Heading4"/>
      </w:pPr>
      <w:r>
        <w:t xml:space="preserve">Logistics Data</w:t>
      </w:r>
    </w:p>
    <w:p>
      <w:pPr>
        <w:numPr>
          <w:ilvl w:val="0"/>
          <w:numId w:val="1009"/>
        </w:numPr>
        <w:pStyle w:val="Compact"/>
      </w:pPr>
      <w:r>
        <w:rPr>
          <w:bCs/>
          <w:b/>
        </w:rPr>
        <w:t xml:space="preserve">Upstream Transport:</w:t>
      </w:r>
    </w:p>
    <w:p>
      <w:pPr>
        <w:numPr>
          <w:ilvl w:val="1"/>
          <w:numId w:val="1010"/>
        </w:numPr>
        <w:pStyle w:val="Compact"/>
      </w:pPr>
      <w:r>
        <w:rPr>
          <w:bCs/>
          <w:b/>
        </w:rPr>
        <w:t xml:space="preserve">Transport Mode:</w:t>
      </w:r>
      <w:r>
        <w:t xml:space="preserve"> </w:t>
      </w:r>
      <w:r>
        <w:t xml:space="preserve">"Select Mode" (e.g., ocean freight, road freight, rail)</w:t>
      </w:r>
    </w:p>
    <w:p>
      <w:pPr>
        <w:numPr>
          <w:ilvl w:val="1"/>
          <w:numId w:val="1010"/>
        </w:numPr>
        <w:pStyle w:val="Compact"/>
      </w:pPr>
      <w:r>
        <w:rPr>
          <w:bCs/>
          <w:b/>
        </w:rPr>
        <w:t xml:space="preserve">Transport Distance:</w:t>
      </w:r>
      <w:r>
        <w:t xml:space="preserve"> </w:t>
      </w:r>
      <w:r>
        <w:t xml:space="preserve">"orkdoxnusf" (e.g., km)</w:t>
      </w:r>
    </w:p>
    <w:p>
      <w:pPr>
        <w:numPr>
          <w:ilvl w:val="0"/>
          <w:numId w:val="1009"/>
        </w:numPr>
        <w:pStyle w:val="Compact"/>
      </w:pPr>
      <w:r>
        <w:rPr>
          <w:bCs/>
          <w:b/>
        </w:rPr>
        <w:t xml:space="preserve">Last-Mile Delivery (Post-factory gate, included for completeness of product lifecycle):</w:t>
      </w:r>
    </w:p>
    <w:p>
      <w:pPr>
        <w:numPr>
          <w:ilvl w:val="1"/>
          <w:numId w:val="1011"/>
        </w:numPr>
        <w:pStyle w:val="Compact"/>
      </w:pPr>
      <w:r>
        <w:rPr>
          <w:bCs/>
          <w:b/>
        </w:rPr>
        <w:t xml:space="preserve">Delivery Channel:</w:t>
      </w:r>
      <w:r>
        <w:t xml:space="preserve"> </w:t>
      </w:r>
      <w:r>
        <w:t xml:space="preserve">"Delivery Type" (e.g., parcel service, own fleet)</w:t>
      </w:r>
    </w:p>
    <w:bookmarkEnd w:id="26"/>
    <w:bookmarkStart w:id="27" w:name="use-phase-data"/>
    <w:p>
      <w:pPr>
        <w:pStyle w:val="Heading4"/>
      </w:pPr>
      <w:r>
        <w:t xml:space="preserve">Use Phase Data</w:t>
      </w:r>
    </w:p>
    <w:p>
      <w:pPr>
        <w:numPr>
          <w:ilvl w:val="0"/>
          <w:numId w:val="1012"/>
        </w:numPr>
        <w:pStyle w:val="Compact"/>
      </w:pPr>
      <w:r>
        <w:rPr>
          <w:bCs/>
          <w:b/>
        </w:rPr>
        <w:t xml:space="preserve">Product Lifespan:</w:t>
      </w:r>
      <w:r>
        <w:t xml:space="preserve"> </w:t>
      </w:r>
      <w:r>
        <w:t xml:space="preserve">"firrjwmgri" (e.g., 5 years)</w:t>
      </w:r>
    </w:p>
    <w:p>
      <w:pPr>
        <w:numPr>
          <w:ilvl w:val="0"/>
          <w:numId w:val="1012"/>
        </w:numPr>
        <w:pStyle w:val="Compact"/>
      </w:pPr>
      <w:r>
        <w:rPr>
          <w:bCs/>
          <w:b/>
        </w:rPr>
        <w:t xml:space="preserve">Energy Consumption in Use:</w:t>
      </w:r>
      <w:r>
        <w:t xml:space="preserve"> </w:t>
      </w:r>
      <w:r>
        <w:t xml:space="preserve">"thqxwmixft" (e.g., 20 kWh/year)</w:t>
      </w:r>
    </w:p>
    <w:bookmarkEnd w:id="27"/>
    <w:bookmarkStart w:id="28" w:name="end-of-life-eol-data"/>
    <w:p>
      <w:pPr>
        <w:pStyle w:val="Heading4"/>
      </w:pPr>
      <w:r>
        <w:t xml:space="preserve">End-of-Life (EoL) Data</w:t>
      </w:r>
    </w:p>
    <w:p>
      <w:pPr>
        <w:numPr>
          <w:ilvl w:val="0"/>
          <w:numId w:val="1013"/>
        </w:numPr>
        <w:pStyle w:val="Compact"/>
      </w:pPr>
      <w:r>
        <w:rPr>
          <w:bCs/>
          <w:b/>
        </w:rPr>
        <w:t xml:space="preserve">Recyclability Percentage:</w:t>
      </w:r>
      <w:r>
        <w:t xml:space="preserve"> </w:t>
      </w:r>
      <w:r>
        <w:t xml:space="preserve">"owhihgixei" (e.g., 75%)</w:t>
      </w:r>
    </w:p>
    <w:p>
      <w:pPr>
        <w:numPr>
          <w:ilvl w:val="0"/>
          <w:numId w:val="1013"/>
        </w:numPr>
        <w:pStyle w:val="Compact"/>
      </w:pPr>
      <w:r>
        <w:rPr>
          <w:bCs/>
          <w:b/>
        </w:rPr>
        <w:t xml:space="preserve">Circular/Take-back Programs:</w:t>
      </w:r>
      <w:r>
        <w:t xml:space="preserve"> </w:t>
      </w:r>
      <w:r>
        <w:t xml:space="preserve">"imxkkrhnpi" (e.g., actively managed program)</w:t>
      </w:r>
    </w:p>
    <w:p>
      <w:r>
        <w:pict>
          <v:rect style="width:0;height:1.5pt" o:hralign="center" o:hrstd="t" o:hr="t"/>
        </w:pict>
      </w:r>
    </w:p>
    <w:bookmarkEnd w:id="28"/>
    <w:bookmarkEnd w:id="29"/>
    <w:bookmarkStart w:id="33" w:name="calculate-emissions"/>
    <w:p>
      <w:pPr>
        <w:pStyle w:val="Heading3"/>
      </w:pPr>
      <w:r>
        <w:t xml:space="preserve">4. Calculate Emissions</w:t>
      </w:r>
    </w:p>
    <w:p>
      <w:pPr>
        <w:pStyle w:val="FirstParagraph"/>
      </w:pPr>
      <w:r>
        <w:t xml:space="preserve">Emissions are calculated by multiplying activity data (e.g., kg of material, kWh of energy, tkm of transport) by relevant emission factors (EFs) (e.g., kgCO2e/kg, kgCO2e/kWh, kgCO2e/tkm). Emissions are categorized according to the GHG Protocol as Scope 1, Scope 2, and Scope 3.</w:t>
      </w:r>
    </w:p>
    <w:bookmarkStart w:id="30" w:name="ghg-protocol-scopes"/>
    <w:p>
      <w:pPr>
        <w:pStyle w:val="Heading4"/>
      </w:pPr>
      <w:r>
        <w:t xml:space="preserve">GHG Protocol Scopes</w:t>
      </w:r>
    </w:p>
    <w:p>
      <w:pPr>
        <w:numPr>
          <w:ilvl w:val="0"/>
          <w:numId w:val="1014"/>
        </w:numPr>
        <w:pStyle w:val="Compact"/>
      </w:pPr>
      <w:r>
        <w:rPr>
          <w:bCs/>
          <w:b/>
        </w:rPr>
        <w:t xml:space="preserve">Scope 1 Emissions (Direct Emissions):</w:t>
      </w:r>
      <w:r>
        <w:t xml:space="preserve"> </w:t>
      </w:r>
      <w:r>
        <w:t xml:space="preserve">These are direct greenhouse gas emissions from sources owned or controlled by "dritfuwhhg." For a product carbon footprint limited to "factory_gate" with generic parameters, specific Scope 1 emissions might be minimal (e.g., on-site fuel combustion for heating or processes, if not covered by grid electricity). Given the parameters, specific Scope 1 data for production processes are not provided, so they are assumed to be negligible or covered within the energy intensity/material processing EFs for this product-level assessment.</w:t>
      </w:r>
    </w:p>
    <w:p>
      <w:pPr>
        <w:numPr>
          <w:ilvl w:val="0"/>
          <w:numId w:val="1014"/>
        </w:numPr>
        <w:pStyle w:val="Compact"/>
      </w:pPr>
      <w:r>
        <w:rPr>
          <w:bCs/>
          <w:b/>
        </w:rPr>
        <w:t xml:space="preserve">Scope 2 Emissions (Indirect Emissions from Purchased Energy):</w:t>
      </w:r>
      <w:r>
        <w:t xml:space="preserve"> </w:t>
      </w:r>
      <w:r>
        <w:t xml:space="preserve">These are emissions from the generation of purchased electricity, steam, heating, and cooling consumed by "dritfuwhhg" for manufacturing "wvzepivmzu."</w:t>
      </w:r>
    </w:p>
    <w:p>
      <w:pPr>
        <w:numPr>
          <w:ilvl w:val="1"/>
          <w:numId w:val="1015"/>
        </w:numPr>
        <w:pStyle w:val="Compact"/>
      </w:pPr>
      <w:r>
        <w:t xml:space="preserve">Calculation: (Energy Intensity "ghehekjupr" kWh/unit) × (Grid Emission Factor kgCO2e/kWh × (1 - Renewable Energy Usage "fiudszetvt"))</w:t>
      </w:r>
    </w:p>
    <w:p>
      <w:pPr>
        <w:numPr>
          <w:ilvl w:val="1"/>
          <w:numId w:val="1015"/>
        </w:numPr>
        <w:pStyle w:val="Compact"/>
      </w:pPr>
      <w:r>
        <w:t xml:space="preserve">A country-specific (China) grid electricity emission factor would be sourced from databases like Ecoinvent or DEFRA, adjusted by the renewable energy percentage.</w:t>
      </w:r>
    </w:p>
    <w:p>
      <w:pPr>
        <w:numPr>
          <w:ilvl w:val="0"/>
          <w:numId w:val="1014"/>
        </w:numPr>
        <w:pStyle w:val="Compact"/>
      </w:pPr>
      <w:r>
        <w:rPr>
          <w:bCs/>
          <w:b/>
        </w:rPr>
        <w:t xml:space="preserve">Scope 3 Emissions (Other Indirect Emissions in the Value Chain):</w:t>
      </w:r>
      <w:r>
        <w:t xml:space="preserve"> </w:t>
      </w:r>
      <w:r>
        <w:t xml:space="preserve">These are all other indirect emissions that occur in the value chain of the reporting company, both upstream and downstream. This scope typically represents the largest portion of a product\'s footprint and is the primary focus for PCF analysis.</w:t>
      </w:r>
    </w:p>
    <w:p>
      <w:pPr>
        <w:numPr>
          <w:ilvl w:val="1"/>
          <w:numId w:val="1016"/>
        </w:numPr>
        <w:pStyle w:val="Compact"/>
      </w:pPr>
      <w:r>
        <w:rPr>
          <w:bCs/>
          <w:b/>
        </w:rPr>
        <w:t xml:space="preserve">Upstream Emissions (Cradle-to-Gate):</w:t>
      </w:r>
    </w:p>
    <w:p>
      <w:pPr>
        <w:numPr>
          <w:ilvl w:val="2"/>
          <w:numId w:val="1017"/>
        </w:numPr>
        <w:pStyle w:val="Compact"/>
      </w:pPr>
      <w:r>
        <w:rPr>
          <w:bCs/>
          <w:b/>
        </w:rPr>
        <w:t xml:space="preserve">Purchased Goods and Services (Materials):</w:t>
      </w:r>
      <w:r>
        <w:t xml:space="preserve"> </w:t>
      </w:r>
      <w:r>
        <w:t xml:space="preserve">Emissions from the extraction, production, and transportation of raw materials and components (e.g., from "fppwpugx"). This includes all pre-production activities. The "Total Carbon" value from the BOM (fppwpugx) directly contributes to this category.</w:t>
      </w:r>
    </w:p>
    <w:p>
      <w:pPr>
        <w:numPr>
          <w:ilvl w:val="2"/>
          <w:numId w:val="1017"/>
        </w:numPr>
        <w:pStyle w:val="Compact"/>
      </w:pPr>
      <w:r>
        <w:rPr>
          <w:bCs/>
          <w:b/>
        </w:rPr>
        <w:t xml:space="preserve">Capital Goods:</w:t>
      </w:r>
      <w:r>
        <w:t xml:space="preserve"> </w:t>
      </w:r>
      <w:r>
        <w:t xml:space="preserve">Emissions from the production of capital goods used by dritfuwhhg (e.g., machinery, buildings). For a product-level PCF, these are typically allocated over the product\'s lifespan or production volume using specific methodologies. This is usually a smaller portion unless the product manufacturing involves very specialized or energy-intensive capital equipment that significantly contributes per unit.</w:t>
      </w:r>
    </w:p>
    <w:p>
      <w:pPr>
        <w:numPr>
          <w:ilvl w:val="2"/>
          <w:numId w:val="1017"/>
        </w:numPr>
        <w:pStyle w:val="Compact"/>
      </w:pPr>
      <w:r>
        <w:rPr>
          <w:bCs/>
          <w:b/>
        </w:rPr>
        <w:t xml:space="preserve">Fuel- and Energy-Related Activities (not included in Scope 1 or 2):</w:t>
      </w:r>
      <w:r>
        <w:t xml:space="preserve"> </w:t>
      </w:r>
      <w:r>
        <w:t xml:space="preserve">Emissions associated with the production of purchased fuels and electricity (e.g., upstream emissions from natural gas extraction).</w:t>
      </w:r>
    </w:p>
    <w:p>
      <w:pPr>
        <w:numPr>
          <w:ilvl w:val="2"/>
          <w:numId w:val="1017"/>
        </w:numPr>
        <w:pStyle w:val="Compact"/>
      </w:pPr>
      <w:r>
        <w:rPr>
          <w:bCs/>
          <w:b/>
        </w:rPr>
        <w:t xml:space="preserve">Upstream Transportation and Distribution:</w:t>
      </w:r>
      <w:r>
        <w:t xml:space="preserve"> </w:t>
      </w:r>
      <w:r>
        <w:t xml:space="preserve">Emissions from transporting materials and components to dritfuwhhg\'s factory based on "Select Mode" and "orkdoxnusf" from supply chain focus "Europe Focused" to "China". Emission factors for specific transport modes (e.g., freight ship, truck) would be used.</w:t>
      </w:r>
    </w:p>
    <w:p>
      <w:pPr>
        <w:numPr>
          <w:ilvl w:val="2"/>
          <w:numId w:val="1017"/>
        </w:numPr>
        <w:pStyle w:val="Compact"/>
      </w:pPr>
      <w:r>
        <w:rPr>
          <w:bCs/>
          <w:b/>
        </w:rPr>
        <w:t xml:space="preserve">Waste Generated in Operations:</w:t>
      </w:r>
      <w:r>
        <w:t xml:space="preserve"> </w:t>
      </w:r>
      <w:r>
        <w:t xml:space="preserve">Emissions from the disposal and treatment of waste generated during manufacturing.</w:t>
      </w:r>
    </w:p>
    <w:p>
      <w:pPr>
        <w:numPr>
          <w:ilvl w:val="1"/>
          <w:numId w:val="1016"/>
        </w:numPr>
        <w:pStyle w:val="Compact"/>
      </w:pPr>
      <w:r>
        <w:rPr>
          <w:bCs/>
          <w:b/>
        </w:rPr>
        <w:t xml:space="preserve">Downstream Emissions (Post-factory gate, for full lifecycle analysis):</w:t>
      </w:r>
    </w:p>
    <w:p>
      <w:pPr>
        <w:numPr>
          <w:ilvl w:val="2"/>
          <w:numId w:val="1018"/>
        </w:numPr>
        <w:pStyle w:val="Compact"/>
      </w:pPr>
      <w:r>
        <w:rPr>
          <w:bCs/>
          <w:b/>
        </w:rPr>
        <w:t xml:space="preserve">Transportation and Distribution (Downstream):</w:t>
      </w:r>
      <w:r>
        <w:t xml:space="preserve"> </w:t>
      </w:r>
      <w:r>
        <w:t xml:space="preserve">Emissions from transporting the finished product to the customer, including "Last-Mile Delivery Channel: Delivery Type."</w:t>
      </w:r>
    </w:p>
    <w:p>
      <w:pPr>
        <w:numPr>
          <w:ilvl w:val="2"/>
          <w:numId w:val="1018"/>
        </w:numPr>
        <w:pStyle w:val="Compact"/>
      </w:pPr>
      <w:r>
        <w:rPr>
          <w:bCs/>
          <w:b/>
        </w:rPr>
        <w:t xml:space="preserve">Processing of Sold Products:</w:t>
      </w:r>
      <w:r>
        <w:t xml:space="preserve"> </w:t>
      </w:r>
      <w:r>
        <w:t xml:space="preserve">Not directly applicable for a typical final product, but relevant if the product is an intermediate good.</w:t>
      </w:r>
    </w:p>
    <w:p>
      <w:pPr>
        <w:numPr>
          <w:ilvl w:val="2"/>
          <w:numId w:val="1018"/>
        </w:numPr>
        <w:pStyle w:val="Compact"/>
      </w:pPr>
      <w:r>
        <w:rPr>
          <w:bCs/>
          <w:b/>
        </w:rPr>
        <w:t xml:space="preserve">Use of Sold Products:</w:t>
      </w:r>
      <w:r>
        <w:t xml:space="preserve"> </w:t>
      </w:r>
      <w:r>
        <w:t xml:space="preserve">Emissions generated during the product\'s lifespan based on "Product Lifespan: firrjwmgri" and "Energy Consumption in Use: thqxwmixft." Calculation: (Energy Consumption in Use kWh/year) × (Product Lifespan years) × (Grid Emission Factor kgCO2e/kWh of relevant user country).</w:t>
      </w:r>
    </w:p>
    <w:p>
      <w:pPr>
        <w:numPr>
          <w:ilvl w:val="2"/>
          <w:numId w:val="1018"/>
        </w:numPr>
        <w:pStyle w:val="Compact"/>
      </w:pPr>
      <w:r>
        <w:rPr>
          <w:bCs/>
          <w:b/>
        </w:rPr>
        <w:t xml:space="preserve">End-of-Life Treatment of Sold Products:</w:t>
      </w:r>
      <w:r>
        <w:t xml:space="preserve"> </w:t>
      </w:r>
      <w:r>
        <w:t xml:space="preserve">Emissions from disposal and recycling, influenced by "Recyclability Percentage: owhihgixei" and "Circular/Take-back Programs: imxkkrhnpi." Recycling can lead to avoided emissions, while landfilling or incineration incur direct emissions.</w:t>
      </w:r>
    </w:p>
    <w:bookmarkEnd w:id="30"/>
    <w:bookmarkStart w:id="31" w:name="X504f4a86e01fdcfa46a4589bb1b5e0cfaad8629"/>
    <w:p>
      <w:pPr>
        <w:pStyle w:val="Heading4"/>
      </w:pPr>
      <w:r>
        <w:t xml:space="preserve">2026 Land Sector and Removals (LSR) Standard Update</w:t>
      </w:r>
    </w:p>
    <w:p>
      <w:pPr>
        <w:pStyle w:val="FirstParagraph"/>
      </w:pPr>
      <w:r>
        <w:t xml:space="preserve">The 2026 GHG Protocol Land Sector and Removals (LSR) Standard requires companies to account for emissions and removals from land use, land-use change, and forestry (LULUCF) activities. For "wvzepivmzu," this would involve assessing:</w:t>
      </w:r>
    </w:p>
    <w:p>
      <w:pPr>
        <w:numPr>
          <w:ilvl w:val="0"/>
          <w:numId w:val="1019"/>
        </w:numPr>
        <w:pStyle w:val="Compact"/>
      </w:pPr>
      <w:r>
        <w:t xml:space="preserve">Emissions/removals associated with biomass-based materials in the "fppwpugx" BOM (if any).</w:t>
      </w:r>
    </w:p>
    <w:p>
      <w:pPr>
        <w:numPr>
          <w:ilvl w:val="0"/>
          <w:numId w:val="1019"/>
        </w:numPr>
        <w:pStyle w:val="Compact"/>
      </w:pPr>
      <w:r>
        <w:t xml:space="preserve">Land-use change impacts related to the sourcing of raw materials or manufacturing facilities (e.g., deforestation for material production).</w:t>
      </w:r>
    </w:p>
    <w:p>
      <w:pPr>
        <w:numPr>
          <w:ilvl w:val="0"/>
          <w:numId w:val="1019"/>
        </w:numPr>
        <w:pStyle w:val="Compact"/>
      </w:pPr>
      <w:r>
        <w:t xml:space="preserve">Potential carbon removals through bioenergy with carbon capture and storage (BECCS) or other negative emission technologies if part of the product\'s value chain.</w:t>
      </w:r>
    </w:p>
    <w:p>
      <w:pPr>
        <w:pStyle w:val="FirstParagraph"/>
      </w:pPr>
      <w:r>
        <w:rPr>
          <w:iCs/>
          <w:i/>
        </w:rPr>
        <w:t xml:space="preserve">Note: Specific data for LSR application (e.g., land-use impact of raw materials) was not provided in the parameters. Therefore, the report acknowledges the standard\'s requirement and its intended application if such data were available.</w:t>
      </w:r>
    </w:p>
    <w:bookmarkEnd w:id="31"/>
    <w:bookmarkStart w:id="32" w:name="scope-3-compliance-95-coverage"/>
    <w:p>
      <w:pPr>
        <w:pStyle w:val="Heading4"/>
      </w:pPr>
      <w:r>
        <w:t xml:space="preserve">Scope 3 Compliance (95% Coverage)</w:t>
      </w:r>
    </w:p>
    <w:p>
      <w:pPr>
        <w:pStyle w:val="FirstParagraph"/>
      </w:pPr>
      <w:r>
        <w:t xml:space="preserve">To ensure at least 95% coverage for Scope 3 reporting, a materiality assessment would be conducted to identify all significant upstream and downstream emission sources. Even with placeholder data, the comprehensive mapping of materials, transport, use phase, and EoL aims to capture the majority of the value chain emissions, aligning with the 2026 requirements for robust Scope 3 reporting. Any remaining minor sources would be estimated or explicitly noted.</w:t>
      </w:r>
    </w:p>
    <w:p>
      <w:r>
        <w:pict>
          <v:rect style="width:0;height:1.5pt" o:hralign="center" o:hrstd="t" o:hr="t"/>
        </w:pict>
      </w:r>
    </w:p>
    <w:bookmarkEnd w:id="32"/>
    <w:bookmarkEnd w:id="33"/>
    <w:bookmarkStart w:id="36" w:name="review-report"/>
    <w:p>
      <w:pPr>
        <w:pStyle w:val="Heading3"/>
      </w:pPr>
      <w:r>
        <w:t xml:space="preserve">5. Review &amp; Report</w:t>
      </w:r>
    </w:p>
    <w:p>
      <w:pPr>
        <w:pStyle w:val="FirstParagraph"/>
      </w:pPr>
      <w:r>
        <w:t xml:space="preserve">The final step involves synthesizing the calculated emissions, identifying hotspots, assessing data reliability, and presenting the findings in a clear and actionable report.</w:t>
      </w:r>
    </w:p>
    <w:bookmarkStart w:id="34" w:name="key-findings-hotspots-illustrative"/>
    <w:p>
      <w:pPr>
        <w:pStyle w:val="Heading4"/>
      </w:pPr>
      <w:r>
        <w:t xml:space="preserve">Key Findings &amp; Hotspots (Illustrative)</w:t>
      </w:r>
    </w:p>
    <w:p>
      <w:pPr>
        <w:pStyle w:val="FirstParagraph"/>
      </w:pPr>
      <w:r>
        <w:t xml:space="preserve">Based on a typical product carbon footprint, common hotspots for "wvzepivmzu" (assuming typical manufacturing) would likely include:</w:t>
      </w:r>
    </w:p>
    <w:p>
      <w:pPr>
        <w:numPr>
          <w:ilvl w:val="0"/>
          <w:numId w:val="1020"/>
        </w:numPr>
        <w:pStyle w:val="Compact"/>
      </w:pPr>
      <w:r>
        <w:rPr>
          <w:bCs/>
          <w:b/>
        </w:rPr>
        <w:t xml:space="preserve">Materials:</w:t>
      </w:r>
      <w:r>
        <w:t xml:space="preserve"> </w:t>
      </w:r>
      <w:r>
        <w:t xml:space="preserve">High-impact materials within "fppwpugx" (e.g., specific plastics, metals, or electronic components with energy-intensive production processes) often contribute significantly to the overall footprint.</w:t>
      </w:r>
    </w:p>
    <w:p>
      <w:pPr>
        <w:numPr>
          <w:ilvl w:val="0"/>
          <w:numId w:val="1020"/>
        </w:numPr>
        <w:pStyle w:val="Compact"/>
      </w:pPr>
      <w:r>
        <w:rPr>
          <w:bCs/>
          <w:b/>
        </w:rPr>
        <w:t xml:space="preserve">Production Energy:</w:t>
      </w:r>
      <w:r>
        <w:t xml:space="preserve"> </w:t>
      </w:r>
      <w:r>
        <w:t xml:space="preserve">The "Energy Intensity (ghehekjupr)" and the proportion of non-renewable energy in "fiudszetvt" will determine the magnitude of Scope 2 emissions.</w:t>
      </w:r>
    </w:p>
    <w:p>
      <w:pPr>
        <w:numPr>
          <w:ilvl w:val="0"/>
          <w:numId w:val="1020"/>
        </w:numPr>
        <w:pStyle w:val="Compact"/>
      </w:pPr>
      <w:r>
        <w:rPr>
          <w:bCs/>
          <w:b/>
        </w:rPr>
        <w:t xml:space="preserve">Use Phase:</w:t>
      </w:r>
      <w:r>
        <w:t xml:space="preserve"> </w:t>
      </w:r>
      <w:r>
        <w:t xml:space="preserve">For energy-consuming products, "Energy Consumption in Use (thqxwmixft)" over the "Product Lifespan (firrjwmgri)" can be a dominant hotspot, especially if grid electricity in user regions has a high carbon intensity.</w:t>
      </w:r>
    </w:p>
    <w:p>
      <w:pPr>
        <w:numPr>
          <w:ilvl w:val="0"/>
          <w:numId w:val="1020"/>
        </w:numPr>
        <w:pStyle w:val="Compact"/>
      </w:pPr>
      <w:r>
        <w:rPr>
          <w:bCs/>
          <w:b/>
        </w:rPr>
        <w:t xml:space="preserve">Transportation:</w:t>
      </w:r>
      <w:r>
        <w:t xml:space="preserve"> </w:t>
      </w:r>
      <w:r>
        <w:t xml:space="preserve">Long distances ("orkdoxnusf") and high-emission modes ("Select Mode") can contribute substantially, particularly for globally sourced supply chains.</w:t>
      </w:r>
    </w:p>
    <w:bookmarkEnd w:id="34"/>
    <w:bookmarkStart w:id="35" w:name="reliability-and-limitations"/>
    <w:p>
      <w:pPr>
        <w:pStyle w:val="Heading4"/>
      </w:pPr>
      <w:r>
        <w:t xml:space="preserve">Reliability and Limitations</w:t>
      </w:r>
    </w:p>
    <w:p>
      <w:pPr>
        <w:pStyle w:val="FirstParagraph"/>
      </w:pPr>
      <w:r>
        <w:t xml:space="preserve">The reliability of this PCF analysis is contingent upon the accuracy and completeness of the provided data. The use of placeholder values for key parameters (e.g., specific BOM items, transport modes/distances, energy mix, and end-of-life scenarios) means that while the methodology is sound, the absolute numerical results would require specific, validated primary data. Secondary data from reputable sources like Ecoinvent and DEFRA would be used for generic emission factors, introducing some level of uncertainty inherent to average data. Future analyses should prioritize gathering more specific primary data for dritfuwhhg\'s operations and supply chain.</w:t>
      </w:r>
    </w:p>
    <w:p>
      <w:r>
        <w:pict>
          <v:rect style="width:0;height:1.5pt" o:hralign="center" o:hrstd="t" o:hr="t"/>
        </w:pict>
      </w:r>
    </w:p>
    <w:bookmarkEnd w:id="35"/>
    <w:bookmarkEnd w:id="36"/>
    <w:bookmarkEnd w:id="37"/>
    <w:bookmarkStart w:id="38" w:name="conclusion-and-recommendations"/>
    <w:p>
      <w:pPr>
        <w:pStyle w:val="Heading2"/>
      </w:pPr>
      <w:r>
        <w:t xml:space="preserve">Conclusion and Recommendations</w:t>
      </w:r>
    </w:p>
    <w:p>
      <w:pPr>
        <w:pStyle w:val="FirstParagraph"/>
      </w:pPr>
      <w:r>
        <w:t xml:space="preserve">This detailed PCF analysis, performed by qkfjymwqlk for dritfuwhhg\'s product wvzepivmzu, establishes a comprehensive framework for understanding its environmental impact according to GHG Protocol standards. Once specific, verifiable data replaces the current placeholders, a precise carbon footprint can be calculated, allowing for clear identification of emission reduction opportunities. Initial recommendations for dritfuwhhg include:</w:t>
      </w:r>
    </w:p>
    <w:p>
      <w:pPr>
        <w:numPr>
          <w:ilvl w:val="0"/>
          <w:numId w:val="1021"/>
        </w:numPr>
        <w:pStyle w:val="Compact"/>
      </w:pPr>
      <w:r>
        <w:rPr>
          <w:bCs/>
          <w:b/>
        </w:rPr>
        <w:t xml:space="preserve">Data Refinement:</w:t>
      </w:r>
      <w:r>
        <w:t xml:space="preserve"> </w:t>
      </w:r>
      <w:r>
        <w:t xml:space="preserve">Prioritize collecting precise primary data for the "fppwpugx" Bill of Materials, actual transport modes and distances, real energy consumption and renewable energy procurement, and detailed end-of-life pathways.</w:t>
      </w:r>
    </w:p>
    <w:p>
      <w:pPr>
        <w:numPr>
          <w:ilvl w:val="0"/>
          <w:numId w:val="1021"/>
        </w:numPr>
        <w:pStyle w:val="Compact"/>
      </w:pPr>
      <w:r>
        <w:rPr>
          <w:bCs/>
          <w:b/>
        </w:rPr>
        <w:t xml:space="preserve">Material Optimization:</w:t>
      </w:r>
      <w:r>
        <w:t xml:space="preserve"> </w:t>
      </w:r>
      <w:r>
        <w:t xml:space="preserve">Investigate lower-carbon alternatives for high-impact materials identified in the BOM.</w:t>
      </w:r>
    </w:p>
    <w:p>
      <w:pPr>
        <w:numPr>
          <w:ilvl w:val="0"/>
          <w:numId w:val="1021"/>
        </w:numPr>
        <w:pStyle w:val="Compact"/>
      </w:pPr>
      <w:r>
        <w:rPr>
          <w:bCs/>
          <w:b/>
        </w:rPr>
        <w:t xml:space="preserve">Energy Efficiency:</w:t>
      </w:r>
      <w:r>
        <w:t xml:space="preserve"> </w:t>
      </w:r>
      <w:r>
        <w:t xml:space="preserve">Enhance energy efficiency in manufacturing processes and increase the proportion of renewable energy beyond "fiudszetvt."</w:t>
      </w:r>
    </w:p>
    <w:p>
      <w:pPr>
        <w:numPr>
          <w:ilvl w:val="0"/>
          <w:numId w:val="1021"/>
        </w:numPr>
        <w:pStyle w:val="Compact"/>
      </w:pPr>
      <w:r>
        <w:rPr>
          <w:bCs/>
          <w:b/>
        </w:rPr>
        <w:t xml:space="preserve">Supply Chain Engagement:</w:t>
      </w:r>
      <w:r>
        <w:t xml:space="preserve"> </w:t>
      </w:r>
      <w:r>
        <w:t xml:space="preserve">Collaborate with suppliers to understand and reduce their upstream emissions, especially for components and raw materials from "Europe Focused" suppliers to "China" production.</w:t>
      </w:r>
    </w:p>
    <w:p>
      <w:pPr>
        <w:numPr>
          <w:ilvl w:val="0"/>
          <w:numId w:val="1021"/>
        </w:numPr>
        <w:pStyle w:val="Compact"/>
      </w:pPr>
      <w:r>
        <w:rPr>
          <w:bCs/>
          <w:b/>
        </w:rPr>
        <w:t xml:space="preserve">Product Design for Circularity:</w:t>
      </w:r>
      <w:r>
        <w:t xml:space="preserve"> </w:t>
      </w:r>
      <w:r>
        <w:t xml:space="preserve">Leverage "owhihgixei" (recyclability) and expand "imxkkrhnpi" (circular programs) to minimize end-of-life impacts and extend product value.</w:t>
      </w:r>
    </w:p>
    <w:p>
      <w:pPr>
        <w:numPr>
          <w:ilvl w:val="0"/>
          <w:numId w:val="1021"/>
        </w:numPr>
        <w:pStyle w:val="Compact"/>
      </w:pPr>
      <w:r>
        <w:rPr>
          <w:bCs/>
          <w:b/>
        </w:rPr>
        <w:t xml:space="preserve">Use Phase Efficiency:</w:t>
      </w:r>
      <w:r>
        <w:t xml:space="preserve"> </w:t>
      </w:r>
      <w:r>
        <w:t xml:space="preserve">Explore design improvements to reduce "thqxwmixft" energy consumption during the product\'s "firrjwmgri" lifespan.</w:t>
      </w:r>
    </w:p>
    <w:p>
      <w:pPr>
        <w:pStyle w:val="FirstParagraph"/>
      </w:pPr>
      <w:r>
        <w:t xml:space="preserve">By implementing these recommendations and continuously refining data collection, dritfuwhhg can effectively reduce the environmental footprint of "wvzepivmzu" and demonstrate strong leadership in product sustainability.</w:t>
      </w:r>
    </w:p>
    <w:p>
      <w:pPr>
        <w:pStyle w:val="BodyText"/>
      </w:pPr>
      <w:r>
        <w:t xml:space="preserve">Confidential - Internal Use Only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wvzepivmzu</dc:title>
  <dc:creator/>
  <dc:description>High-detail Product Carbon Footprint (PCF) analysis report for wvzepivmzu, conducted by qkfjymwqlk, Senior Sustainability Consultant at dritfuwhhg, adhering to the GHG Protocol and 2026 LSR Update requirements.</dc:description>
  <cp:keywords/>
  <dcterms:created xsi:type="dcterms:W3CDTF">2026-05-30T18:33:41Z</dcterms:created>
  <dcterms:modified xsi:type="dcterms:W3CDTF">2026-05-30T18:33:41Z</dcterms:modified>
</cp:coreProperties>
</file>

<file path=docProps/custom.xml><?xml version="1.0" encoding="utf-8"?>
<Properties xmlns="http://schemas.openxmlformats.org/officeDocument/2006/custom-properties" xmlns:vt="http://schemas.openxmlformats.org/officeDocument/2006/docPropsVTypes"/>
</file>