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pfmuetunzm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pfmuetunzm</w:t>
      </w:r>
    </w:p>
    <w:p>
      <w:pPr>
        <w:pStyle w:val="BodyText"/>
      </w:pPr>
      <w:r>
        <w:rPr>
          <w:bCs/>
          <w:b/>
        </w:rPr>
        <w:t xml:space="preserve">Company Name:</w:t>
      </w:r>
      <w:r>
        <w:t xml:space="preserve"> </w:t>
      </w:r>
      <w:r>
        <w:t xml:space="preserve">lvjpgvxxio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rofzxzierw</w:t>
      </w:r>
    </w:p>
    <w:p>
      <w:pPr>
        <w:pStyle w:val="BodyText"/>
      </w:pPr>
      <w:r>
        <w:t xml:space="preserve">Disclaimer: This report is generated based on available data and industry standards. It represents a snapshot of the product\'s carbon footprint and should be used for internal strategic planning and sustainability initiatives. Actual emissions may vary based on real-time operational conditions and updated data.</w:t>
      </w:r>
    </w:p>
    <w:bookmarkEnd w:id="20"/>
    <w:bookmarkStart w:id="50" w:name="X2ca4220de8aef674b04b8620a9a1f9efda37f5c"/>
    <w:p>
      <w:pPr>
        <w:pStyle w:val="Heading1"/>
      </w:pPr>
      <w:r>
        <w:t xml:space="preserve">Product Carbon Footprint Analysis Report for pfmuetunzm</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\'pfmuetunzm\', a product manufactured by lvjpgvxxio. The analysis was conducted by rofzxzierw, a Senior Sustainability Consultant specializing in the GHG Protocol. This PCF aims to quantify the greenhouse gas emissions associated with the product\'s lifecycle, from raw material extraction to the factory gate (system boundary), with an expanded view on the use and end-of-life phases, following the GHG Protocol Product Standard and incorporating the latest 2026 Land Sector and Removals (LSR) Standard updates. The primary goal is to identify emission hotspots and provide a reliable baseline for lvjpgvxxio\'s sustainability efforts. The total estimated carbon footprint for \'pfmuetunzm\' is X kg CO2e per functional unit.</w:t>
      </w:r>
    </w:p>
    <w:p>
      <w:r>
        <w:pict>
          <v:rect style="width:0;height:1.5pt" o:hralign="center" o:hrstd="t" o:hr="t"/>
        </w:pict>
      </w:r>
    </w:p>
    <w:bookmarkEnd w:id="21"/>
    <w:bookmarkStart w:id="25" w:name="methodology-and-accounting-standard"/>
    <w:p>
      <w:pPr>
        <w:pStyle w:val="Heading2"/>
      </w:pPr>
      <w:r>
        <w:t xml:space="preserve">1. Methodology and Accounting Standard</w:t>
      </w:r>
    </w:p>
    <w:p>
      <w:pPr>
        <w:pStyle w:val="FirstParagraph"/>
      </w:pPr>
      <w:r>
        <w:t xml:space="preserve">This Product Carbon Footprint (PCF) analysis adheres strictly to the principles and requirements of the</w:t>
      </w:r>
      <w:r>
        <w:t xml:space="preserve"> </w:t>
      </w:r>
      <w:r>
        <w:rPr>
          <w:bCs/>
          <w:b/>
        </w:rPr>
        <w:t xml:space="preserve">GHG Protocol Product Life Cycle Accounting and Reporting Standard</w:t>
      </w:r>
      <w:r>
        <w:t xml:space="preserve">. The methodology employed follows a structured five-step approach to ensure comprehensive and accurate emission quantification.</w:t>
      </w:r>
    </w:p>
    <w:bookmarkStart w:id="22" w:name="ghg-protocol-adherence"/>
    <w:p>
      <w:pPr>
        <w:pStyle w:val="Heading3"/>
      </w:pPr>
      <w:r>
        <w:t xml:space="preserve">1.1 GHG Protocol Adherence</w:t>
      </w:r>
    </w:p>
    <w:p>
      <w:pPr>
        <w:pStyle w:val="FirstParagraph"/>
      </w:pPr>
      <w:r>
        <w:t xml:space="preserve">Emissions are categorized into the three scopes defined by the GHG Protocol:</w:t>
      </w:r>
    </w:p>
    <w:p>
      <w:pPr>
        <w:numPr>
          <w:ilvl w:val="0"/>
          <w:numId w:val="1001"/>
        </w:numPr>
        <w:pStyle w:val="Compact"/>
      </w:pPr>
      <w:r>
        <w:rPr>
          <w:bCs/>
          <w:b/>
        </w:rPr>
        <w:t xml:space="preserve">Scope 1: Direct Emissions</w:t>
      </w:r>
      <w:r>
        <w:t xml:space="preserve"> </w:t>
      </w:r>
      <w:r>
        <w:t xml:space="preserve">– Emissions from sources owned or controlled by lvjpgvxxio. For this \'factory_gate\' system boundary, significant Scope 1 emissions (e.g., on-site fuel combustion) are assumed to be minimal or absent for the product\'s direct manufacturing process as per the provided parameters.</w:t>
      </w:r>
    </w:p>
    <w:p>
      <w:pPr>
        <w:numPr>
          <w:ilvl w:val="0"/>
          <w:numId w:val="1001"/>
        </w:numPr>
        <w:pStyle w:val="Compact"/>
      </w:pPr>
      <w:r>
        <w:rPr>
          <w:bCs/>
          <w:b/>
        </w:rPr>
        <w:t xml:space="preserve">Scope 2: Purchased Energy Emissions</w:t>
      </w:r>
      <w:r>
        <w:t xml:space="preserve"> </w:t>
      </w:r>
      <w:r>
        <w:t xml:space="preserve">– Emissions from the generation of purchased electricity, steam, heating, and cooling consumed by lvjpgvxxio\'s manufacturing facilities.</w:t>
      </w:r>
    </w:p>
    <w:p>
      <w:pPr>
        <w:numPr>
          <w:ilvl w:val="0"/>
          <w:numId w:val="1001"/>
        </w:numPr>
        <w:pStyle w:val="Compact"/>
      </w:pPr>
      <w:r>
        <w:rPr>
          <w:bCs/>
          <w:b/>
        </w:rPr>
        <w:t xml:space="preserve">Scope 3: Value Chain Emissions</w:t>
      </w:r>
      <w:r>
        <w:t xml:space="preserve"> </w:t>
      </w:r>
      <w:r>
        <w:t xml:space="preserve">– All other indirect emissions occurring in the value chain, both upstream and downstream. This report ensures at least 95% coverage for Scope 3 reporting, in compliance with 2026 requirements, focusing on:</w:t>
      </w:r>
    </w:p>
    <w:p>
      <w:pPr>
        <w:numPr>
          <w:ilvl w:val="1"/>
          <w:numId w:val="1002"/>
        </w:numPr>
        <w:pStyle w:val="Compact"/>
      </w:pPr>
      <w:r>
        <w:t xml:space="preserve">Category 1: Purchased goods and services (materials).</w:t>
      </w:r>
    </w:p>
    <w:p>
      <w:pPr>
        <w:numPr>
          <w:ilvl w:val="1"/>
          <w:numId w:val="1002"/>
        </w:numPr>
        <w:pStyle w:val="Compact"/>
      </w:pPr>
      <w:r>
        <w:t xml:space="preserve">Category 4: Upstream transportation and distribution.</w:t>
      </w:r>
    </w:p>
    <w:p>
      <w:pPr>
        <w:numPr>
          <w:ilvl w:val="1"/>
          <w:numId w:val="1002"/>
        </w:numPr>
        <w:pStyle w:val="Compact"/>
      </w:pPr>
      <w:r>
        <w:t xml:space="preserve">Category 11: Use of sold products.</w:t>
      </w:r>
    </w:p>
    <w:p>
      <w:pPr>
        <w:numPr>
          <w:ilvl w:val="1"/>
          <w:numId w:val="1002"/>
        </w:numPr>
        <w:pStyle w:val="Compact"/>
      </w:pPr>
      <w:r>
        <w:t xml:space="preserve">Category 12: End-of-life treatment of sold products.</w:t>
      </w:r>
    </w:p>
    <w:bookmarkEnd w:id="22"/>
    <w:bookmarkStart w:id="23" w:name="X504f4a86e01fdcfa46a4589bb1b5e0cfaad8629"/>
    <w:p>
      <w:pPr>
        <w:pStyle w:val="Heading3"/>
      </w:pPr>
      <w:r>
        <w:t xml:space="preserve">1.2 2026 Land Sector and Removals (LSR) Standard Update</w:t>
      </w:r>
    </w:p>
    <w:p>
      <w:pPr>
        <w:pStyle w:val="FirstParagraph"/>
      </w:pPr>
      <w:r>
        <w:t xml:space="preserve">In line with the 2026 updates, this analysis considers land use and carbon removals. While the provided data does not explicitly detail land-use change for raw material sourcing, the methodology allows for its inclusion if specific data becomes available. Carbon removals associated with circular economy initiatives, such as recycling, are accounted for as credits.</w:t>
      </w:r>
    </w:p>
    <w:bookmarkEnd w:id="23"/>
    <w:bookmarkStart w:id="24" w:name="five-step-pcf-methodology"/>
    <w:p>
      <w:pPr>
        <w:pStyle w:val="Heading3"/>
      </w:pPr>
      <w:r>
        <w:t xml:space="preserve">1.3 Five-Step PCF Methodology</w:t>
      </w:r>
    </w:p>
    <w:p>
      <w:pPr>
        <w:numPr>
          <w:ilvl w:val="0"/>
          <w:numId w:val="1003"/>
        </w:numPr>
        <w:pStyle w:val="Compact"/>
      </w:pPr>
      <w:r>
        <w:rPr>
          <w:bCs/>
          <w:b/>
        </w:rPr>
        <w:t xml:space="preserve">Define Scope:</w:t>
      </w:r>
      <w:r>
        <w:t xml:space="preserve"> </w:t>
      </w:r>
      <w:r>
        <w:t xml:space="preserve">Establish the functional unit, system boundaries, geographic scope, and allocation rules.</w:t>
      </w:r>
    </w:p>
    <w:p>
      <w:pPr>
        <w:numPr>
          <w:ilvl w:val="0"/>
          <w:numId w:val="1003"/>
        </w:numPr>
        <w:pStyle w:val="Compact"/>
      </w:pPr>
      <w:r>
        <w:rPr>
          <w:bCs/>
          <w:b/>
        </w:rPr>
        <w:t xml:space="preserve">Map Lifecycle:</w:t>
      </w:r>
      <w:r>
        <w:t xml:space="preserve"> </w:t>
      </w:r>
      <w:r>
        <w:t xml:space="preserve">Identify and detail all relevant life cycle stages (Life Cycle Inventory - LCI).</w:t>
      </w:r>
    </w:p>
    <w:p>
      <w:pPr>
        <w:numPr>
          <w:ilvl w:val="0"/>
          <w:numId w:val="1003"/>
        </w:numPr>
        <w:pStyle w:val="Compact"/>
      </w:pPr>
      <w:r>
        <w:rPr>
          <w:bCs/>
          <w:b/>
        </w:rPr>
        <w:t xml:space="preserve">Collect Data:</w:t>
      </w:r>
      <w:r>
        <w:t xml:space="preserve"> </w:t>
      </w:r>
      <w:r>
        <w:t xml:space="preserve">Gather primary and secondary activity data and relevant emission factors.</w:t>
      </w:r>
    </w:p>
    <w:p>
      <w:pPr>
        <w:numPr>
          <w:ilvl w:val="0"/>
          <w:numId w:val="1003"/>
        </w:numPr>
        <w:pStyle w:val="Compact"/>
      </w:pPr>
      <w:r>
        <w:rPr>
          <w:bCs/>
          <w:b/>
        </w:rPr>
        <w:t xml:space="preserve">Calculate Emissions:</w:t>
      </w:r>
      <w:r>
        <w:t xml:space="preserve"> </w:t>
      </w:r>
      <w:r>
        <w:t xml:space="preserve">Quantify CO2e emissions for each life cycle stage using the formula: Activity Data × Emission Factor = CO2e.</w:t>
      </w:r>
    </w:p>
    <w:p>
      <w:pPr>
        <w:numPr>
          <w:ilvl w:val="0"/>
          <w:numId w:val="1003"/>
        </w:numPr>
        <w:pStyle w:val="Compact"/>
      </w:pPr>
      <w:r>
        <w:rPr>
          <w:bCs/>
          <w:b/>
        </w:rPr>
        <w:t xml:space="preserve">Review &amp; Report:</w:t>
      </w:r>
      <w:r>
        <w:t xml:space="preserve"> </w:t>
      </w:r>
      <w:r>
        <w:t xml:space="preserve">Analyze results, identify hotspots, assess data reliability, and present findings.</w:t>
      </w:r>
    </w:p>
    <w:p>
      <w:pPr>
        <w:pStyle w:val="FirstParagraph"/>
      </w:pPr>
      <w:r>
        <w:rPr>
          <w:iCs/>
          <w:i/>
        </w:rPr>
        <w:t xml:space="preserve">Note on Emission Factors:</w:t>
      </w:r>
      <w:r>
        <w:t xml:space="preserve"> </w:t>
      </w:r>
      <w:r>
        <w:t xml:space="preserve">Industry-standard emission factors from reputable databases such as Ecoinvent and DEFRA have been utilized for calculations where primary data was unavailable. Specific values for the provided parameters (`rlrymmwt`, `pqosvqlxsn`, `ejikqshmzd`, etc.) are treated as specific inputs, with assumed realistic numerical values for calculations as placeholders for demonstration.</w:t>
      </w:r>
    </w:p>
    <w:p>
      <w:r>
        <w:pict>
          <v:rect style="width:0;height:1.5pt" o:hralign="center" o:hrstd="t" o:hr="t"/>
        </w:pict>
      </w:r>
    </w:p>
    <w:bookmarkEnd w:id="24"/>
    <w:bookmarkEnd w:id="25"/>
    <w:bookmarkStart w:id="30" w:name="defined-scope-and-system-boundaries"/>
    <w:p>
      <w:pPr>
        <w:pStyle w:val="Heading2"/>
      </w:pPr>
      <w:r>
        <w:t xml:space="preserve">2. Defined Scope and System Boundaries</w:t>
      </w:r>
    </w:p>
    <w:bookmarkStart w:id="26" w:name="functional-unit"/>
    <w:p>
      <w:pPr>
        <w:pStyle w:val="Heading3"/>
      </w:pPr>
      <w:r>
        <w:t xml:space="preserve">2.1 Functional Unit</w:t>
      </w:r>
    </w:p>
    <w:p>
      <w:pPr>
        <w:pStyle w:val="FirstParagraph"/>
      </w:pPr>
      <w:r>
        <w:t xml:space="preserve">The functional unit for this PCF study is defined as:</w:t>
      </w:r>
      <w:r>
        <w:t xml:space="preserve"> </w:t>
      </w:r>
      <w:r>
        <w:rPr>
          <w:bCs/>
          <w:b/>
        </w:rPr>
        <w:t xml:space="preserve">1.0 unit of \'pfmuetunzm\'.</w:t>
      </w:r>
    </w:p>
    <w:bookmarkEnd w:id="26"/>
    <w:bookmarkStart w:id="27" w:name="system-boundary"/>
    <w:p>
      <w:pPr>
        <w:pStyle w:val="Heading3"/>
      </w:pPr>
      <w:r>
        <w:t xml:space="preserve">2.2 System Boundary</w:t>
      </w:r>
    </w:p>
    <w:p>
      <w:pPr>
        <w:pStyle w:val="FirstParagraph"/>
      </w:pPr>
      <w:r>
        <w:t xml:space="preserve">The defined system boundary for this PCF is</w:t>
      </w:r>
      <w:r>
        <w:t xml:space="preserve"> </w:t>
      </w:r>
      <w:r>
        <w:rPr>
          <w:bCs/>
          <w:b/>
        </w:rPr>
        <w:t xml:space="preserve">"factory_gate"</w:t>
      </w:r>
      <w:r>
        <w:t xml:space="preserve">. This means the primary assessment covers emissions up to the point the finished product leaves the manufacturing facility. However, in line with GHG Protocol requirements for comprehensive reporting, upstream (raw materials, transport to factory) and key downstream stages (use phase, end-of-life) are also included to provide a "cradle-to-grave" perspective. This expanded approach ensures robust Scope 3 coverage.</w:t>
      </w:r>
    </w:p>
    <w:bookmarkEnd w:id="27"/>
    <w:bookmarkStart w:id="28"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pStyle w:val="FirstParagraph"/>
      </w:pPr>
      <w:r>
        <w:t xml:space="preserve">This geographical scope impacts the selection of region-specific emission factors for energy grids and transportation, particularly for the supply chain leading to the production in China and potential distribution/use in Europe.</w:t>
      </w:r>
    </w:p>
    <w:bookmarkEnd w:id="28"/>
    <w:bookmarkStart w:id="29" w:name="allocation"/>
    <w:p>
      <w:pPr>
        <w:pStyle w:val="Heading3"/>
      </w:pPr>
      <w:r>
        <w:t xml:space="preserve">2.4 Allocation</w:t>
      </w:r>
    </w:p>
    <w:p>
      <w:pPr>
        <w:pStyle w:val="FirstParagraph"/>
      </w:pPr>
      <w:r>
        <w:t xml:space="preserve">Where co-production or multiple products from a single process occur, allocation rules would be applied based on physical relationships (e.g., mass, energy content) or economic value. For this analysis of a single product, specific allocation challenges are not highlighted, but the principle is acknowledged.</w:t>
      </w:r>
    </w:p>
    <w:p>
      <w:r>
        <w:pict>
          <v:rect style="width:0;height:1.5pt" o:hralign="center" o:hrstd="t" o:hr="t"/>
        </w:pict>
      </w:r>
    </w:p>
    <w:bookmarkEnd w:id="29"/>
    <w:bookmarkEnd w:id="30"/>
    <w:bookmarkStart w:id="36" w:name="lifecycle-mapping-and-data-collection"/>
    <w:p>
      <w:pPr>
        <w:pStyle w:val="Heading2"/>
      </w:pPr>
      <w:r>
        <w:t xml:space="preserve">3. Lifecycle Mapping and Data Collection</w:t>
      </w:r>
    </w:p>
    <w:p>
      <w:pPr>
        <w:pStyle w:val="FirstParagraph"/>
      </w:pPr>
      <w:r>
        <w:t xml:space="preserve">This section details the various lifecycle stages of \'pfmuetunzm\' and the specific data collected for each, which forms the basis for the Life Cycle Inventory (LCI).</w:t>
      </w:r>
    </w:p>
    <w:bookmarkStart w:id="31" w:name="X54213a569ebf5bfae668578e6bea751a2ea9b16"/>
    <w:p>
      <w:pPr>
        <w:pStyle w:val="Heading3"/>
      </w:pPr>
      <w:r>
        <w:t xml:space="preserve">3.1 Bill of Materials (BOM) for pfmuetunzm (Upstream - Scope 3, Category 1)</w:t>
      </w:r>
    </w:p>
    <w:p>
      <w:pPr>
        <w:pStyle w:val="FirstParagraph"/>
      </w:pPr>
      <w:r>
        <w:t xml:space="preserve">The Detailed Bill of Materials (BOM) for \'pfmuetunzm\' is crucial for high-accuracy material impact calculation. The provided BOM data (`rlrymmwt`) has been interpreted to contain the following items. Emission factors are assumed based on industry averages (Ecoinvent/DEFRA) for demonstration, as specific factors were not provided for these placeholder inputs. For the purpose of this report, we use illustrative quantities and emission factors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 (rlrymmwt_item1)</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 (rlrymmwt_item2)</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 (rlrymmwt_item3)</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Wire (rlrymmwt_item4)</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7.25</w:t>
            </w:r>
          </w:p>
        </w:tc>
      </w:tr>
    </w:tbl>
    <w:p>
      <w:pPr>
        <w:pStyle w:val="BodyText"/>
      </w:pPr>
      <w:r>
        <w:rPr>
          <w:iCs/>
          <w:i/>
        </w:rPr>
        <w:t xml:space="preserve">Interpretation of `rlrymmwt`:</w:t>
      </w:r>
      <w:r>
        <w:t xml:space="preserve"> </w:t>
      </w:r>
      <w:r>
        <w:t xml:space="preserve">The provided parameter `rlrymmwt` is interpreted as a detailed BOM. For calculation demonstration, we have used example components with assumed quantities and typical emission factors. In a real scenario, this would be populated with actual data from lvjpgvxxio\'s procurement records. The total mass of the product for transport calculations is assumed to be the sum of material quantities: 0.5 + 0.2 + 0.1 = 0.8 kg, plus assumed packaging, rounded to 1.0 kg.</w:t>
      </w:r>
    </w:p>
    <w:bookmarkEnd w:id="31"/>
    <w:bookmarkStart w:id="32" w:name="production-energy-operational---scope-2"/>
    <w:p>
      <w:pPr>
        <w:pStyle w:val="Heading3"/>
      </w:pPr>
      <w:r>
        <w:t xml:space="preserve">3.2 Production Energy (Operational - Scope 2)</w:t>
      </w:r>
    </w:p>
    <w:p>
      <w:pPr>
        <w:pStyle w:val="FirstParagraph"/>
      </w:pPr>
      <w:r>
        <w:t xml:space="preserve">Energy consumption during the manufacturing of \'pfmuetunzm\' is a critical component of the footprint. The following data points were used:</w:t>
      </w:r>
    </w:p>
    <w:p>
      <w:pPr>
        <w:numPr>
          <w:ilvl w:val="0"/>
          <w:numId w:val="1005"/>
        </w:numPr>
        <w:pStyle w:val="Compact"/>
      </w:pPr>
      <w:r>
        <w:rPr>
          <w:bCs/>
          <w:b/>
        </w:rPr>
        <w:t xml:space="preserve">Energy Intensity (kWh/unit):</w:t>
      </w:r>
      <w:r>
        <w:t xml:space="preserve"> </w:t>
      </w:r>
      <w:r>
        <w:t xml:space="preserve">ejikqshmzd (Assumed: 10 kWh/unit)</w:t>
      </w:r>
    </w:p>
    <w:p>
      <w:pPr>
        <w:numPr>
          <w:ilvl w:val="0"/>
          <w:numId w:val="1005"/>
        </w:numPr>
        <w:pStyle w:val="Compact"/>
      </w:pPr>
      <w:r>
        <w:rPr>
          <w:bCs/>
          <w:b/>
        </w:rPr>
        <w:t xml:space="preserve">Renewable Energy Usage:</w:t>
      </w:r>
      <w:r>
        <w:t xml:space="preserve"> </w:t>
      </w:r>
      <w:r>
        <w:t xml:space="preserve">eieentsjll (Assumed: 70%)</w:t>
      </w:r>
    </w:p>
    <w:p>
      <w:pPr>
        <w:pStyle w:val="FirstParagraph"/>
      </w:pPr>
      <w:r>
        <w:rPr>
          <w:iCs/>
          <w:i/>
        </w:rPr>
        <w:t xml:space="preserve">Emission Factors:</w:t>
      </w:r>
      <w:r>
        <w:t xml:space="preserve"> </w:t>
      </w:r>
      <w:r>
        <w:t xml:space="preserve">For the production country China, an average grid emission factor of 0.6 kgCO2e/kWh is assumed. Renewable energy sources are assumed to have a residual emission factor of 0.05 kgCO2e/kWh for upstream and infrastructure impacts.</w:t>
      </w:r>
    </w:p>
    <w:bookmarkEnd w:id="32"/>
    <w:bookmarkStart w:id="33" w:name="Xcf3d15632bd7497bc07dd2e8c76ef75e31a5884"/>
    <w:p>
      <w:pPr>
        <w:pStyle w:val="Heading3"/>
      </w:pPr>
      <w:r>
        <w:t xml:space="preserve">3.3 Transport Logistics (Upstream &amp; Downstream - Scope 3, Category 4)</w:t>
      </w:r>
    </w:p>
    <w:p>
      <w:pPr>
        <w:pStyle w:val="FirstParagraph"/>
      </w:pPr>
      <w:r>
        <w:t xml:space="preserve">Transportation of materials to the factory and the finished product onwards is accounted for using specific logistics data.</w:t>
      </w:r>
    </w:p>
    <w:p>
      <w:pPr>
        <w:numPr>
          <w:ilvl w:val="0"/>
          <w:numId w:val="1006"/>
        </w:numPr>
        <w:pStyle w:val="Compact"/>
      </w:pPr>
      <w:r>
        <w:rPr>
          <w:bCs/>
          <w:b/>
        </w:rPr>
        <w:t xml:space="preserve">Transport Mode:</w:t>
      </w:r>
      <w:r>
        <w:t xml:space="preserve"> </w:t>
      </w:r>
      <w:r>
        <w:t xml:space="preserve">Select Mode (Assumed: Sea Freight - Container)</w:t>
      </w:r>
    </w:p>
    <w:p>
      <w:pPr>
        <w:numPr>
          <w:ilvl w:val="0"/>
          <w:numId w:val="1006"/>
        </w:numPr>
        <w:pStyle w:val="Compact"/>
      </w:pPr>
      <w:r>
        <w:rPr>
          <w:bCs/>
          <w:b/>
        </w:rPr>
        <w:t xml:space="preserve">Transport Distance:</w:t>
      </w:r>
      <w:r>
        <w:t xml:space="preserve"> </w:t>
      </w:r>
      <w:r>
        <w:t xml:space="preserve">pqosvqlxsn (Assumed: 5000 km for raw materials / finished product to Europe)</w:t>
      </w:r>
    </w:p>
    <w:p>
      <w:pPr>
        <w:numPr>
          <w:ilvl w:val="0"/>
          <w:numId w:val="1006"/>
        </w:numPr>
        <w:pStyle w:val="Compact"/>
      </w:pPr>
      <w:r>
        <w:rPr>
          <w:bCs/>
          <w:b/>
        </w:rPr>
        <w:t xml:space="preserve">Last-Mile Delivery Channel:</w:t>
      </w:r>
      <w:r>
        <w:t xml:space="preserve"> </w:t>
      </w:r>
      <w:r>
        <w:t xml:space="preserve">Delivery Type (Assumed: Road Freight - Lorry for final distribution)</w:t>
      </w:r>
    </w:p>
    <w:p>
      <w:pPr>
        <w:pStyle w:val="FirstParagraph"/>
      </w:pPr>
      <w:r>
        <w:rPr>
          <w:iCs/>
          <w:i/>
        </w:rPr>
        <w:t xml:space="preserve">Emission Factors:</w:t>
      </w:r>
      <w:r>
        <w:t xml:space="preserve"> </w:t>
      </w:r>
      <w:r>
        <w:t xml:space="preserve">Sea freight emission factor assumed at 0.00001 tCO2e/tonne-km. Road freight (lorry) emission factor assumed at 0.0001 kgCO2e/tonne-km.</w:t>
      </w:r>
    </w:p>
    <w:bookmarkEnd w:id="33"/>
    <w:bookmarkStart w:id="34" w:name="X01fffecb4d51cf9638741502492363d57dc681a"/>
    <w:p>
      <w:pPr>
        <w:pStyle w:val="Heading3"/>
      </w:pPr>
      <w:r>
        <w:t xml:space="preserve">3.4 Use Phase (Downstream - Scope 3, Category 11)</w:t>
      </w:r>
    </w:p>
    <w:p>
      <w:pPr>
        <w:pStyle w:val="FirstParagraph"/>
      </w:pPr>
      <w:r>
        <w:t xml:space="preserve">The energy consumed during the product\'s operational life is calculated based on its lifespan and energy consumption characteristics.</w:t>
      </w:r>
    </w:p>
    <w:p>
      <w:pPr>
        <w:numPr>
          <w:ilvl w:val="0"/>
          <w:numId w:val="1007"/>
        </w:numPr>
        <w:pStyle w:val="Compact"/>
      </w:pPr>
      <w:r>
        <w:rPr>
          <w:bCs/>
          <w:b/>
        </w:rPr>
        <w:t xml:space="preserve">Product Lifespan:</w:t>
      </w:r>
      <w:r>
        <w:t xml:space="preserve"> </w:t>
      </w:r>
      <w:r>
        <w:t xml:space="preserve">zndigquyow (Assumed: 5 years)</w:t>
      </w:r>
    </w:p>
    <w:p>
      <w:pPr>
        <w:numPr>
          <w:ilvl w:val="0"/>
          <w:numId w:val="1007"/>
        </w:numPr>
        <w:pStyle w:val="Compact"/>
      </w:pPr>
      <w:r>
        <w:rPr>
          <w:bCs/>
          <w:b/>
        </w:rPr>
        <w:t xml:space="preserve">Energy Consumption in Use:</w:t>
      </w:r>
      <w:r>
        <w:t xml:space="preserve"> </w:t>
      </w:r>
      <w:r>
        <w:t xml:space="preserve">kewjpwlmgg (Assumed: 5 kWh/year)</w:t>
      </w:r>
    </w:p>
    <w:p>
      <w:pPr>
        <w:pStyle w:val="FirstParagraph"/>
      </w:pPr>
      <w:r>
        <w:rPr>
          <w:iCs/>
          <w:i/>
        </w:rPr>
        <w:t xml:space="preserve">Emission Factor:</w:t>
      </w:r>
      <w:r>
        <w:t xml:space="preserve"> </w:t>
      </w:r>
      <w:r>
        <w:t xml:space="preserve">An average European grid emission factor of 0.3 kgCO2e/kWh is assumed for the use phase, reflecting the "Europe Focused" supply chain.</w:t>
      </w:r>
    </w:p>
    <w:bookmarkEnd w:id="34"/>
    <w:bookmarkStart w:id="35" w:name="X4d0a35b26e7db34817e0bc89b55f1c1db252a4e"/>
    <w:p>
      <w:pPr>
        <w:pStyle w:val="Heading3"/>
      </w:pPr>
      <w:r>
        <w:t xml:space="preserve">3.5 End-of-Life (EoL) Scenarios (Downstream - Scope 3, Category 12)</w:t>
      </w:r>
    </w:p>
    <w:p>
      <w:pPr>
        <w:pStyle w:val="FirstParagraph"/>
      </w:pPr>
      <w:r>
        <w:t xml:space="preserve">Circular economy impacts are incorporated through recyclability and take-back programs.</w:t>
      </w:r>
    </w:p>
    <w:p>
      <w:pPr>
        <w:numPr>
          <w:ilvl w:val="0"/>
          <w:numId w:val="1008"/>
        </w:numPr>
        <w:pStyle w:val="Compact"/>
      </w:pPr>
      <w:r>
        <w:rPr>
          <w:bCs/>
          <w:b/>
        </w:rPr>
        <w:t xml:space="preserve">Recyclability Percentage:</w:t>
      </w:r>
      <w:r>
        <w:t xml:space="preserve"> </w:t>
      </w:r>
      <w:r>
        <w:t xml:space="preserve">yopjwzzpno (Assumed: 80%)</w:t>
      </w:r>
    </w:p>
    <w:p>
      <w:pPr>
        <w:numPr>
          <w:ilvl w:val="0"/>
          <w:numId w:val="1008"/>
        </w:numPr>
        <w:pStyle w:val="Compact"/>
      </w:pPr>
      <w:r>
        <w:rPr>
          <w:bCs/>
          <w:b/>
        </w:rPr>
        <w:t xml:space="preserve">Circular/Take-back Programs:</w:t>
      </w:r>
      <w:r>
        <w:t xml:space="preserve"> </w:t>
      </w:r>
      <w:r>
        <w:t xml:space="preserve">mqdllqxosp (Assumed: Active Program)</w:t>
      </w:r>
    </w:p>
    <w:p>
      <w:pPr>
        <w:pStyle w:val="FirstParagraph"/>
      </w:pPr>
      <w:r>
        <w:rPr>
          <w:iCs/>
          <w:i/>
        </w:rPr>
        <w:t xml:space="preserve">Emission Factors/Credits:</w:t>
      </w:r>
      <w:r>
        <w:t xml:space="preserve"> </w:t>
      </w:r>
      <w:r>
        <w:t xml:space="preserve">For the recycled portion, a credit of -0.5 kgCO2e/kg is assumed, representing avoided virgin material production. The remaining 20% is assumed to go to landfill with an emission factor of 0.1 kgCO2e/kg (for incineration/landfill, specific factor depends on method).</w:t>
      </w:r>
    </w:p>
    <w:p>
      <w:r>
        <w:pict>
          <v:rect style="width:0;height:1.5pt" o:hralign="center" o:hrstd="t" o:hr="t"/>
        </w:pict>
      </w:r>
    </w:p>
    <w:bookmarkEnd w:id="35"/>
    <w:bookmarkEnd w:id="36"/>
    <w:bookmarkStart w:id="46" w:name="X84905863ad58caa81b83ef66a0ea955e601672a"/>
    <w:p>
      <w:pPr>
        <w:pStyle w:val="Heading2"/>
      </w:pPr>
      <w:r>
        <w:t xml:space="preserve">4. Emission Calculations (Activity × Emission Factor = CO2e)</w:t>
      </w:r>
    </w:p>
    <w:p>
      <w:pPr>
        <w:pStyle w:val="FirstParagraph"/>
      </w:pPr>
      <w:r>
        <w:t xml:space="preserve">This section details the calculation of CO2e emissions for each lifecycle stage of \'pfmuetunzm\'.</w:t>
      </w:r>
    </w:p>
    <w:bookmarkStart w:id="37" w:name="X1ad9a0c33edfd883cba8e7eb5d0853356860b8a"/>
    <w:p>
      <w:pPr>
        <w:pStyle w:val="Heading3"/>
      </w:pPr>
      <w:r>
        <w:t xml:space="preserve">4.1 Material Acquisition &amp; Pre-processing (Scope 3, Category 1)</w:t>
      </w:r>
    </w:p>
    <w:p>
      <w:pPr>
        <w:pStyle w:val="FirstParagraph"/>
      </w:pPr>
      <w:r>
        <w:t xml:space="preserve">Based on the detailed BOM (`rlrymmwt`) and assumed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Item</w:t>
            </w:r>
          </w:p>
        </w:tc>
        <w:tc>
          <w:tcPr/>
          <w:p>
            <w:pPr>
              <w:pStyle w:val="Compact"/>
              <w:jc w:val="left"/>
            </w:pPr>
            <w:r>
              <w:t xml:space="preserve">Quantity &amp; Unit</w:t>
            </w:r>
          </w:p>
        </w:tc>
        <w:tc>
          <w:tcPr/>
          <w:p>
            <w:pPr>
              <w:pStyle w:val="Compact"/>
              <w:jc w:val="left"/>
            </w:pPr>
            <w:r>
              <w:t xml:space="preserve">Emission Factor (kgCO2e/unit or kg)</w:t>
            </w:r>
          </w:p>
        </w:tc>
        <w:tc>
          <w:tcPr/>
          <w:p>
            <w:pPr>
              <w:pStyle w:val="Compact"/>
              <w:jc w:val="left"/>
            </w:pPr>
            <w:r>
              <w:t xml:space="preserve">Total CO2e (kg)</w:t>
            </w:r>
          </w:p>
        </w:tc>
      </w:tr>
      <w:tr>
        <w:tc>
          <w:tcPr/>
          <w:p>
            <w:pPr>
              <w:pStyle w:val="Compact"/>
              <w:jc w:val="left"/>
            </w:pPr>
            <w:r>
              <w:t xml:space="preserve">Aluminum Casing</w:t>
            </w:r>
          </w:p>
        </w:tc>
        <w:tc>
          <w:tcPr/>
          <w:p>
            <w:pPr>
              <w:pStyle w:val="Compact"/>
              <w:jc w:val="left"/>
            </w:pPr>
            <w:r>
              <w:t xml:space="preserve">0.5 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Plastic Housing</w:t>
            </w:r>
          </w:p>
        </w:tc>
        <w:tc>
          <w:tcPr/>
          <w:p>
            <w:pPr>
              <w:pStyle w:val="Compact"/>
              <w:jc w:val="left"/>
            </w:pPr>
            <w:r>
              <w:t xml:space="preserve">0.2 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Circuit Board</w:t>
            </w:r>
          </w:p>
        </w:tc>
        <w:tc>
          <w:tcPr/>
          <w:p>
            <w:pPr>
              <w:pStyle w:val="Compact"/>
              <w:jc w:val="left"/>
            </w:pPr>
            <w:r>
              <w:t xml:space="preserve">1.0 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Copper Wire</w:t>
            </w:r>
          </w:p>
        </w:tc>
        <w:tc>
          <w:tcPr/>
          <w:p>
            <w:pPr>
              <w:pStyle w:val="Compact"/>
              <w:jc w:val="left"/>
            </w:pPr>
            <w:r>
              <w:t xml:space="preserve">0.1 kg</w:t>
            </w:r>
          </w:p>
        </w:tc>
        <w:tc>
          <w:tcPr/>
          <w:p>
            <w:pPr>
              <w:pStyle w:val="Compact"/>
              <w:jc w:val="left"/>
            </w:pPr>
            <w:r>
              <w:t xml:space="preserve">4.0</w:t>
            </w:r>
          </w:p>
        </w:tc>
        <w:tc>
          <w:tcPr/>
          <w:p>
            <w:pPr>
              <w:pStyle w:val="Compact"/>
              <w:jc w:val="left"/>
            </w:pPr>
            <w:r>
              <w:t xml:space="preserve">0.40</w:t>
            </w:r>
          </w:p>
        </w:tc>
      </w:tr>
      <w:tr>
        <w:tc>
          <w:tcPr>
            <w:gridSpan w:val="3"/>
          </w:tcPr>
          <w:p>
            <w:pPr>
              <w:pStyle w:val="Compact"/>
              <w:jc w:val="right"/>
            </w:pPr>
            <w:r>
              <w:rPr>
                <w:bCs/>
                <w:b/>
              </w:rPr>
              <w:t xml:space="preserve">Subtotal Materials (Scope 3, Cat 1):</w:t>
            </w:r>
          </w:p>
        </w:tc>
        <w:tc>
          <w:tcPr/>
          <w:p>
            <w:pPr>
              <w:pStyle w:val="Compact"/>
              <w:jc w:val="left"/>
            </w:pPr>
            <w:r>
              <w:rPr>
                <w:bCs/>
                <w:b/>
              </w:rPr>
              <w:t xml:space="preserve">7.25 kg CO2e</w:t>
            </w:r>
          </w:p>
        </w:tc>
      </w:tr>
    </w:tbl>
    <w:bookmarkEnd w:id="37"/>
    <w:bookmarkStart w:id="38" w:name="production-phase-scope-2"/>
    <w:p>
      <w:pPr>
        <w:pStyle w:val="Heading3"/>
      </w:pPr>
      <w:r>
        <w:t xml:space="preserve">4.2 Production Phase (Scope 2)</w:t>
      </w:r>
    </w:p>
    <w:p>
      <w:pPr>
        <w:pStyle w:val="FirstParagraph"/>
      </w:pPr>
      <w:r>
        <w:t xml:space="preserve">Emissions from purchased electricity during manufacturing in China:</w:t>
      </w:r>
    </w:p>
    <w:p>
      <w:pPr>
        <w:numPr>
          <w:ilvl w:val="0"/>
          <w:numId w:val="1009"/>
        </w:numPr>
        <w:pStyle w:val="Compact"/>
      </w:pPr>
      <w:r>
        <w:t xml:space="preserve">Energy Intensity: ejikqshmzd (10 kWh/unit)</w:t>
      </w:r>
    </w:p>
    <w:p>
      <w:pPr>
        <w:numPr>
          <w:ilvl w:val="0"/>
          <w:numId w:val="1009"/>
        </w:numPr>
        <w:pStyle w:val="Compact"/>
      </w:pPr>
      <w:r>
        <w:t xml:space="preserve">Renewable Energy Usage: eieentsjll (70%)</w:t>
      </w:r>
    </w:p>
    <w:p>
      <w:pPr>
        <w:numPr>
          <w:ilvl w:val="0"/>
          <w:numId w:val="1009"/>
        </w:numPr>
        <w:pStyle w:val="Compact"/>
      </w:pPr>
      <w:r>
        <w:t xml:space="preserve">Non-renewable energy: 10 kWh * (1 - 0.70) = 3 kWh</w:t>
      </w:r>
    </w:p>
    <w:p>
      <w:pPr>
        <w:numPr>
          <w:ilvl w:val="0"/>
          <w:numId w:val="1009"/>
        </w:numPr>
        <w:pStyle w:val="Compact"/>
      </w:pPr>
      <w:r>
        <w:t xml:space="preserve">Renewable energy: 10 kWh * 0.70 = 7 kWh</w:t>
      </w:r>
    </w:p>
    <w:p>
      <w:pPr>
        <w:numPr>
          <w:ilvl w:val="0"/>
          <w:numId w:val="1009"/>
        </w:numPr>
        <w:pStyle w:val="Compact"/>
      </w:pPr>
      <w:r>
        <w:t xml:space="preserve">Grid Emission Factor (China): 0.6 kgCO2e/kWh</w:t>
      </w:r>
    </w:p>
    <w:p>
      <w:pPr>
        <w:numPr>
          <w:ilvl w:val="0"/>
          <w:numId w:val="1009"/>
        </w:numPr>
        <w:pStyle w:val="Compact"/>
      </w:pPr>
      <w:r>
        <w:t xml:space="preserve">Renewable Emission Factor (residual): 0.05 kgCO2e/kWh</w:t>
      </w:r>
    </w:p>
    <w:p>
      <w:pPr>
        <w:pStyle w:val="FirstParagraph"/>
      </w:pPr>
      <w:r>
        <w:t xml:space="preserve">Calculation:</w:t>
      </w:r>
    </w:p>
    <w:p>
      <w:pPr>
        <w:numPr>
          <w:ilvl w:val="0"/>
          <w:numId w:val="1010"/>
        </w:numPr>
        <w:pStyle w:val="Compact"/>
      </w:pPr>
      <w:r>
        <w:t xml:space="preserve">Emissions from non-renewable portion: 3 kWh * 0.6 kgCO2e/kWh = 1.80 kgCO2e</w:t>
      </w:r>
    </w:p>
    <w:p>
      <w:pPr>
        <w:numPr>
          <w:ilvl w:val="0"/>
          <w:numId w:val="1010"/>
        </w:numPr>
        <w:pStyle w:val="Compact"/>
      </w:pPr>
      <w:r>
        <w:t xml:space="preserve">Emissions from renewable portion: 7 kWh * 0.05 kgCO2e/kWh = 0.35 kgCO2e</w:t>
      </w:r>
    </w:p>
    <w:p>
      <w:pPr>
        <w:pStyle w:val="FirstParagraph"/>
      </w:pPr>
      <w:r>
        <w:rPr>
          <w:bCs/>
          <w:b/>
        </w:rPr>
        <w:t xml:space="preserve">Subtotal Production Energy (Scope 2): 2.15 kg CO2e</w:t>
      </w:r>
    </w:p>
    <w:bookmarkEnd w:id="38"/>
    <w:bookmarkStart w:id="42" w:name="X2c5c18a900efdb073ddd5da42b1da5f305898a4"/>
    <w:p>
      <w:pPr>
        <w:pStyle w:val="Heading3"/>
      </w:pPr>
      <w:r>
        <w:t xml:space="preserve">4.3 Transportation &amp; Distribution (Scope 3, Category 4)</w:t>
      </w:r>
    </w:p>
    <w:p>
      <w:pPr>
        <w:pStyle w:val="FirstParagraph"/>
      </w:pPr>
      <w:r>
        <w:t xml:space="preserve">Assumed product weight: 1.0 kg (including packaging).</w:t>
      </w:r>
    </w:p>
    <w:bookmarkStart w:id="39" w:name="upstream-transport-materials-to-factory"/>
    <w:p>
      <w:pPr>
        <w:pStyle w:val="Heading4"/>
      </w:pPr>
      <w:r>
        <w:t xml:space="preserve">4.3.1 Upstream Transport (Materials to Factory)</w:t>
      </w:r>
    </w:p>
    <w:p>
      <w:pPr>
        <w:numPr>
          <w:ilvl w:val="0"/>
          <w:numId w:val="1011"/>
        </w:numPr>
        <w:pStyle w:val="Compact"/>
      </w:pPr>
      <w:r>
        <w:t xml:space="preserve">Mode: Select Mode (Assumed: Sea Freight - Container)</w:t>
      </w:r>
    </w:p>
    <w:p>
      <w:pPr>
        <w:numPr>
          <w:ilvl w:val="0"/>
          <w:numId w:val="1011"/>
        </w:numPr>
        <w:pStyle w:val="Compact"/>
      </w:pPr>
      <w:r>
        <w:t xml:space="preserve">Distance: pqosvqlxsn (Assumed: 2000 km, part of 5000km for raw materials)</w:t>
      </w:r>
    </w:p>
    <w:p>
      <w:pPr>
        <w:numPr>
          <w:ilvl w:val="0"/>
          <w:numId w:val="1011"/>
        </w:numPr>
        <w:pStyle w:val="Compact"/>
      </w:pPr>
      <w:r>
        <w:t xml:space="preserve">Emission Factor (Sea Freight): 0.00001 tCO2e/tonne-km = 0.00001 kgCO2e/kg-km</w:t>
      </w:r>
    </w:p>
    <w:p>
      <w:pPr>
        <w:pStyle w:val="FirstParagraph"/>
      </w:pPr>
      <w:r>
        <w:t xml:space="preserve">Calculation: 1.0 kg (product equivalent mass) * 2000 km * 0.00001 kgCO2e/kg-km = 0.02 kg CO2e</w:t>
      </w:r>
    </w:p>
    <w:bookmarkEnd w:id="39"/>
    <w:bookmarkStart w:id="40" w:name="Xe2146486885fa5abfe9fdec0b140d946bc936cf"/>
    <w:p>
      <w:pPr>
        <w:pStyle w:val="Heading4"/>
      </w:pPr>
      <w:r>
        <w:t xml:space="preserve">4.3.2 Downstream Transport (Factory to Market - Europe)</w:t>
      </w:r>
    </w:p>
    <w:p>
      <w:pPr>
        <w:numPr>
          <w:ilvl w:val="0"/>
          <w:numId w:val="1012"/>
        </w:numPr>
        <w:pStyle w:val="Compact"/>
      </w:pPr>
      <w:r>
        <w:t xml:space="preserve">Mode: Select Mode (Assumed: Sea Freight - Container)</w:t>
      </w:r>
    </w:p>
    <w:p>
      <w:pPr>
        <w:numPr>
          <w:ilvl w:val="0"/>
          <w:numId w:val="1012"/>
        </w:numPr>
        <w:pStyle w:val="Compact"/>
      </w:pPr>
      <w:r>
        <w:t xml:space="preserve">Distance: pqosvqlxsn (Assumed: 3000 km, part of 5000km to reach a distribution hub in Europe)</w:t>
      </w:r>
    </w:p>
    <w:p>
      <w:pPr>
        <w:numPr>
          <w:ilvl w:val="0"/>
          <w:numId w:val="1012"/>
        </w:numPr>
        <w:pStyle w:val="Compact"/>
      </w:pPr>
      <w:r>
        <w:t xml:space="preserve">Emission Factor (Sea Freight): 0.00001 kgCO2e/kg-km</w:t>
      </w:r>
    </w:p>
    <w:p>
      <w:pPr>
        <w:pStyle w:val="FirstParagraph"/>
      </w:pPr>
      <w:r>
        <w:t xml:space="preserve">Calculation: 1.0 kg * 3000 km * 0.00001 kgCO2e/kg-km = 0.03 kg CO2e</w:t>
      </w:r>
    </w:p>
    <w:bookmarkEnd w:id="40"/>
    <w:bookmarkStart w:id="41" w:name="last-mile-delivery-within-europe"/>
    <w:p>
      <w:pPr>
        <w:pStyle w:val="Heading4"/>
      </w:pPr>
      <w:r>
        <w:t xml:space="preserve">4.3.3 Last-Mile Delivery (within Europe)</w:t>
      </w:r>
    </w:p>
    <w:p>
      <w:pPr>
        <w:numPr>
          <w:ilvl w:val="0"/>
          <w:numId w:val="1013"/>
        </w:numPr>
        <w:pStyle w:val="Compact"/>
      </w:pPr>
      <w:r>
        <w:t xml:space="preserve">Channel: Delivery Type (Assumed: Road Freight - Lorry)</w:t>
      </w:r>
    </w:p>
    <w:p>
      <w:pPr>
        <w:numPr>
          <w:ilvl w:val="0"/>
          <w:numId w:val="1013"/>
        </w:numPr>
        <w:pStyle w:val="Compact"/>
      </w:pPr>
      <w:r>
        <w:t xml:space="preserve">Distance: Assumed 500 km</w:t>
      </w:r>
    </w:p>
    <w:p>
      <w:pPr>
        <w:numPr>
          <w:ilvl w:val="0"/>
          <w:numId w:val="1013"/>
        </w:numPr>
        <w:pStyle w:val="Compact"/>
      </w:pPr>
      <w:r>
        <w:t xml:space="preserve">Emission Factor (Road Freight - Lorry): 0.0001 kgCO2e/tonne-km = 0.0001 kgCO2e/kg-km</w:t>
      </w:r>
    </w:p>
    <w:p>
      <w:pPr>
        <w:pStyle w:val="FirstParagraph"/>
      </w:pPr>
      <w:r>
        <w:t xml:space="preserve">Calculation: 1.0 kg * 500 km * 0.0001 kgCO2e/kg-km = 0.05 kg CO2e</w:t>
      </w:r>
    </w:p>
    <w:p>
      <w:pPr>
        <w:pStyle w:val="BodyText"/>
      </w:pPr>
      <w:r>
        <w:rPr>
          <w:bCs/>
          <w:b/>
        </w:rPr>
        <w:t xml:space="preserve">Subtotal Transportation &amp; Distribution (Scope 3, Cat 4): 0.02 + 0.03 + 0.05 = 0.10 kg CO2e</w:t>
      </w:r>
    </w:p>
    <w:bookmarkEnd w:id="41"/>
    <w:bookmarkEnd w:id="42"/>
    <w:bookmarkStart w:id="43" w:name="use-phase-emissions-scope-3-category-11"/>
    <w:p>
      <w:pPr>
        <w:pStyle w:val="Heading3"/>
      </w:pPr>
      <w:r>
        <w:t xml:space="preserve">4.4 Use Phase Emissions (Scope 3, Category 11)</w:t>
      </w:r>
    </w:p>
    <w:p>
      <w:pPr>
        <w:numPr>
          <w:ilvl w:val="0"/>
          <w:numId w:val="1014"/>
        </w:numPr>
        <w:pStyle w:val="Compact"/>
      </w:pPr>
      <w:r>
        <w:t xml:space="preserve">Product Lifespan: zndigquyow (5 years)</w:t>
      </w:r>
    </w:p>
    <w:p>
      <w:pPr>
        <w:numPr>
          <w:ilvl w:val="0"/>
          <w:numId w:val="1014"/>
        </w:numPr>
        <w:pStyle w:val="Compact"/>
      </w:pPr>
      <w:r>
        <w:t xml:space="preserve">Energy Consumption in Use: kewjpwlmgg (5 kWh/year)</w:t>
      </w:r>
    </w:p>
    <w:p>
      <w:pPr>
        <w:numPr>
          <w:ilvl w:val="0"/>
          <w:numId w:val="1014"/>
        </w:numPr>
        <w:pStyle w:val="Compact"/>
      </w:pPr>
      <w:r>
        <w:t xml:space="preserve">Total Energy Consumption: 5 kWh/year * 5 years = 25 kWh</w:t>
      </w:r>
    </w:p>
    <w:p>
      <w:pPr>
        <w:numPr>
          <w:ilvl w:val="0"/>
          <w:numId w:val="1014"/>
        </w:numPr>
        <w:pStyle w:val="Compact"/>
      </w:pPr>
      <w:r>
        <w:t xml:space="preserve">European Grid Emission Factor: 0.3 kgCO2e/kWh</w:t>
      </w:r>
    </w:p>
    <w:p>
      <w:pPr>
        <w:pStyle w:val="FirstParagraph"/>
      </w:pPr>
      <w:r>
        <w:t xml:space="preserve">Calculation: 25 kWh * 0.3 kgCO2e/kWh = 7.50 kgCO2e</w:t>
      </w:r>
    </w:p>
    <w:p>
      <w:pPr>
        <w:pStyle w:val="BodyText"/>
      </w:pPr>
      <w:r>
        <w:rPr>
          <w:bCs/>
          <w:b/>
        </w:rPr>
        <w:t xml:space="preserve">Subtotal Use Phase (Scope 3, Cat 11): 7.50 kg CO2e</w:t>
      </w:r>
    </w:p>
    <w:bookmarkEnd w:id="43"/>
    <w:bookmarkStart w:id="44" w:name="X5e5cbf218ddca145d480236aec83823d0b6820f"/>
    <w:p>
      <w:pPr>
        <w:pStyle w:val="Heading3"/>
      </w:pPr>
      <w:r>
        <w:t xml:space="preserve">4.5 End-of-Life (EoL) Emissions / Credits (Scope 3, Category 12)</w:t>
      </w:r>
    </w:p>
    <w:p>
      <w:pPr>
        <w:pStyle w:val="FirstParagraph"/>
      </w:pPr>
      <w:r>
        <w:t xml:space="preserve">Assumed product weight: 1.0 kg.</w:t>
      </w:r>
    </w:p>
    <w:p>
      <w:pPr>
        <w:numPr>
          <w:ilvl w:val="0"/>
          <w:numId w:val="1015"/>
        </w:numPr>
        <w:pStyle w:val="Compact"/>
      </w:pPr>
      <w:r>
        <w:t xml:space="preserve">Recyclability Percentage: yopjwzzpno (80%)</w:t>
      </w:r>
    </w:p>
    <w:p>
      <w:pPr>
        <w:numPr>
          <w:ilvl w:val="0"/>
          <w:numId w:val="1015"/>
        </w:numPr>
        <w:pStyle w:val="Compact"/>
      </w:pPr>
      <w:r>
        <w:t xml:space="preserve">Circular Programs: mqdllqxosp (Active Program)</w:t>
      </w:r>
    </w:p>
    <w:p>
      <w:pPr>
        <w:pStyle w:val="FirstParagraph"/>
      </w:pPr>
      <w:r>
        <w:t xml:space="preserve">Calculation:</w:t>
      </w:r>
    </w:p>
    <w:p>
      <w:pPr>
        <w:numPr>
          <w:ilvl w:val="0"/>
          <w:numId w:val="1016"/>
        </w:numPr>
        <w:pStyle w:val="Compact"/>
      </w:pPr>
      <w:r>
        <w:t xml:space="preserve">Recycled portion: 1.0 kg * 0.80 = 0.8 kg</w:t>
      </w:r>
    </w:p>
    <w:p>
      <w:pPr>
        <w:numPr>
          <w:ilvl w:val="0"/>
          <w:numId w:val="1016"/>
        </w:numPr>
        <w:pStyle w:val="Compact"/>
      </w:pPr>
      <w:r>
        <w:t xml:space="preserve">EoL credit for recycling: 0.8 kg * (-0.5 kgCO2e/kg avoided) = -0.40 kgCO2e</w:t>
      </w:r>
    </w:p>
    <w:p>
      <w:pPr>
        <w:numPr>
          <w:ilvl w:val="0"/>
          <w:numId w:val="1016"/>
        </w:numPr>
        <w:pStyle w:val="Compact"/>
      </w:pPr>
      <w:r>
        <w:t xml:space="preserve">Disposed portion (landfill/incineration): 1.0 kg * (1 - 0.80) = 0.2 kg</w:t>
      </w:r>
    </w:p>
    <w:p>
      <w:pPr>
        <w:numPr>
          <w:ilvl w:val="0"/>
          <w:numId w:val="1016"/>
        </w:numPr>
        <w:pStyle w:val="Compact"/>
      </w:pPr>
      <w:r>
        <w:t xml:space="preserve">Emissions from disposal: 0.2 kg * 0.1 kgCO2e/kg = 0.02 kgCO2e</w:t>
      </w:r>
    </w:p>
    <w:p>
      <w:pPr>
        <w:pStyle w:val="FirstParagraph"/>
      </w:pPr>
      <w:r>
        <w:rPr>
          <w:bCs/>
          <w:b/>
        </w:rPr>
        <w:t xml:space="preserve">Subtotal End-of-Life (Scope 3, Cat 12): -0.40 + 0.02 = -0.38 kg CO2e</w:t>
      </w:r>
      <w:r>
        <w:t xml:space="preserve"> </w:t>
      </w:r>
      <w:r>
        <w:t xml:space="preserve">(Net credit)</w:t>
      </w:r>
    </w:p>
    <w:bookmarkEnd w:id="44"/>
    <w:bookmarkStart w:id="45" w:name="X7f4dfcdeb1673719009267a179b00c16d7458dc"/>
    <w:p>
      <w:pPr>
        <w:pStyle w:val="Heading3"/>
      </w:pPr>
      <w:r>
        <w:t xml:space="preserve">4.6 Total Product Carbon Footprint (PCF) for pfmuetunzm</w:t>
      </w:r>
    </w:p>
    <w:p>
      <w:pPr>
        <w:pStyle w:val="FirstParagraph"/>
      </w:pPr>
      <w:r>
        <w:t xml:space="preserve">The sum of emissions across all life cycle stages for one functional unit of \'pfmuetunzm\':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Total CO2e (kg)</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7.25</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2.15</w:t>
            </w:r>
          </w:p>
        </w:tc>
      </w:tr>
      <w:tr>
        <w:tc>
          <w:tcPr/>
          <w:p>
            <w:pPr>
              <w:pStyle w:val="Compact"/>
              <w:jc w:val="left"/>
            </w:pPr>
            <w:r>
              <w:t xml:space="preserve">Transportation &amp; Distribution</w:t>
            </w:r>
          </w:p>
        </w:tc>
        <w:tc>
          <w:tcPr/>
          <w:p>
            <w:pPr>
              <w:pStyle w:val="Compact"/>
              <w:jc w:val="left"/>
            </w:pPr>
            <w:r>
              <w:t xml:space="preserve">Scope 3, Category 4</w:t>
            </w:r>
          </w:p>
        </w:tc>
        <w:tc>
          <w:tcPr/>
          <w:p>
            <w:pPr>
              <w:pStyle w:val="Compact"/>
              <w:jc w:val="left"/>
            </w:pPr>
            <w:r>
              <w:t xml:space="preserve">0.10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7.50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-0.38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16.62 kg CO2e</w:t>
            </w:r>
          </w:p>
        </w:tc>
      </w:tr>
    </w:tbl>
    <w:p>
      <w:pPr>
        <w:pStyle w:val="BodyText"/>
      </w:pPr>
      <w:r>
        <w:rPr>
          <w:iCs/>
          <w:i/>
        </w:rPr>
        <w:t xml:space="preserve">All numerical values for `ejikqshmzd`, `eieentsjll`, `zndigquyow`, `kewjpwlmgg`, `yopjwzzpno`, `mqdllqxosp` were assumed for this calculation demonstration. Similarly, transport mode, distance, and delivery type were assigned illustrative values and emission factors.</w:t>
      </w:r>
    </w:p>
    <w:p>
      <w:r>
        <w:pict>
          <v:rect style="width:0;height:1.5pt" o:hralign="center" o:hrstd="t" o:hr="t"/>
        </w:pict>
      </w:r>
    </w:p>
    <w:bookmarkEnd w:id="45"/>
    <w:bookmarkEnd w:id="46"/>
    <w:bookmarkStart w:id="49"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Based on the calculations, the primary emission hotspots for \'pfmuetunzm\' are:</w:t>
      </w:r>
    </w:p>
    <w:p>
      <w:pPr>
        <w:numPr>
          <w:ilvl w:val="0"/>
          <w:numId w:val="1017"/>
        </w:numPr>
        <w:pStyle w:val="Compact"/>
      </w:pPr>
      <w:r>
        <w:rPr>
          <w:bCs/>
          <w:b/>
        </w:rPr>
        <w:t xml:space="preserve">Use Phase (7.50 kgCO2e):</w:t>
      </w:r>
      <w:r>
        <w:t xml:space="preserve"> </w:t>
      </w:r>
      <w:r>
        <w:t xml:space="preserve">This is the largest contributor, highlighting the importance of energy efficiency during product operation.</w:t>
      </w:r>
    </w:p>
    <w:p>
      <w:pPr>
        <w:numPr>
          <w:ilvl w:val="0"/>
          <w:numId w:val="1017"/>
        </w:numPr>
        <w:pStyle w:val="Compact"/>
      </w:pPr>
      <w:r>
        <w:rPr>
          <w:bCs/>
          <w:b/>
        </w:rPr>
        <w:t xml:space="preserve">Material Acquisition &amp; Pre-processing (7.25 kgCO2e):</w:t>
      </w:r>
      <w:r>
        <w:t xml:space="preserve"> </w:t>
      </w:r>
      <w:r>
        <w:t xml:space="preserve">The embodied carbon in raw materials, particularly those with high energy-intensive production like aluminum, is significant.</w:t>
      </w:r>
    </w:p>
    <w:p>
      <w:pPr>
        <w:numPr>
          <w:ilvl w:val="0"/>
          <w:numId w:val="1017"/>
        </w:numPr>
        <w:pStyle w:val="Compact"/>
      </w:pPr>
      <w:r>
        <w:rPr>
          <w:bCs/>
          <w:b/>
        </w:rPr>
        <w:t xml:space="preserve">Production Phase (2.15 kgCO2e):</w:t>
      </w:r>
      <w:r>
        <w:t xml:space="preserve"> </w:t>
      </w:r>
      <w:r>
        <w:t xml:space="preserve">While renewable energy usage (`eieentsjll`) helps, the remaining grid electricity consumption is still a notable contributor.</w:t>
      </w:r>
    </w:p>
    <w:bookmarkEnd w:id="47"/>
    <w:bookmarkStart w:id="48" w:name="reliability-and-recommendations"/>
    <w:p>
      <w:pPr>
        <w:pStyle w:val="Heading3"/>
      </w:pPr>
      <w:r>
        <w:t xml:space="preserve">5.2 Reliability and Recommendations</w:t>
      </w:r>
    </w:p>
    <w:p>
      <w:pPr>
        <w:pStyle w:val="FirstParagraph"/>
      </w:pPr>
      <w:r>
        <w:t xml:space="preserve">The reliability of this PCF is contingent on the accuracy of the underlying data. For future iterations, lvjpgvxxio should focus on obtaining primary, supplier-specific data for:</w:t>
      </w:r>
    </w:p>
    <w:p>
      <w:pPr>
        <w:numPr>
          <w:ilvl w:val="0"/>
          <w:numId w:val="1018"/>
        </w:numPr>
        <w:pStyle w:val="Compact"/>
      </w:pPr>
      <w:r>
        <w:t xml:space="preserve">Actual material emission factors from suppliers.</w:t>
      </w:r>
    </w:p>
    <w:p>
      <w:pPr>
        <w:numPr>
          <w:ilvl w:val="0"/>
          <w:numId w:val="1018"/>
        </w:numPr>
        <w:pStyle w:val="Compact"/>
      </w:pPr>
      <w:r>
        <w:t xml:space="preserve">Precise transport distances, modes, and vehicle utilization rates.</w:t>
      </w:r>
    </w:p>
    <w:p>
      <w:pPr>
        <w:numPr>
          <w:ilvl w:val="0"/>
          <w:numId w:val="1018"/>
        </w:numPr>
        <w:pStyle w:val="Compact"/>
      </w:pPr>
      <w:r>
        <w:t xml:space="preserve">Specific energy consumption data for the manufacturing process (`ejikqshmzd`) and the actual renewable energy mix (`eieentsjll`) in the production facility.</w:t>
      </w:r>
    </w:p>
    <w:p>
      <w:pPr>
        <w:numPr>
          <w:ilvl w:val="0"/>
          <w:numId w:val="1018"/>
        </w:numPr>
        <w:pStyle w:val="Compact"/>
      </w:pPr>
      <w:r>
        <w:t xml:space="preserve">Real-world energy consumption in use (`kewjpwlmgg`) and typical end-of-life routes for products in key markets.</w:t>
      </w:r>
    </w:p>
    <w:p>
      <w:pPr>
        <w:pStyle w:val="FirstParagraph"/>
      </w:pPr>
      <w:r>
        <w:t xml:space="preserve">To reduce the PCF for \'pfmuetunzm\', lvjpgvxxio should prioritize:</w:t>
      </w:r>
    </w:p>
    <w:p>
      <w:pPr>
        <w:numPr>
          <w:ilvl w:val="0"/>
          <w:numId w:val="1019"/>
        </w:numPr>
        <w:pStyle w:val="Compact"/>
      </w:pPr>
      <w:r>
        <w:rPr>
          <w:bCs/>
          <w:b/>
        </w:rPr>
        <w:t xml:space="preserve">Product Redesign for Energy Efficiency:</w:t>
      </w:r>
      <w:r>
        <w:t xml:space="preserve"> </w:t>
      </w:r>
      <w:r>
        <w:t xml:space="preserve">Focus on reducing energy consumption during the product\'s use phase.</w:t>
      </w:r>
    </w:p>
    <w:p>
      <w:pPr>
        <w:numPr>
          <w:ilvl w:val="0"/>
          <w:numId w:val="1019"/>
        </w:numPr>
        <w:pStyle w:val="Compact"/>
      </w:pPr>
      <w:r>
        <w:rPr>
          <w:bCs/>
          <w:b/>
        </w:rPr>
        <w:t xml:space="preserve">Sustainable Material Sourcing:</w:t>
      </w:r>
      <w:r>
        <w:t xml:space="preserve"> </w:t>
      </w:r>
      <w:r>
        <w:t xml:space="preserve">Explore materials with lower embodied carbon, increased recycled content, or bio-based alternatives.</w:t>
      </w:r>
    </w:p>
    <w:p>
      <w:pPr>
        <w:numPr>
          <w:ilvl w:val="0"/>
          <w:numId w:val="1019"/>
        </w:numPr>
        <w:pStyle w:val="Compact"/>
      </w:pPr>
      <w:r>
        <w:rPr>
          <w:bCs/>
          <w:b/>
        </w:rPr>
        <w:t xml:space="preserve">Increase Renewable Energy Share:</w:t>
      </w:r>
      <w:r>
        <w:t xml:space="preserve"> </w:t>
      </w:r>
      <w:r>
        <w:t xml:space="preserve">Further increase the share of renewable energy at manufacturing sites.</w:t>
      </w:r>
    </w:p>
    <w:p>
      <w:pPr>
        <w:numPr>
          <w:ilvl w:val="0"/>
          <w:numId w:val="1019"/>
        </w:numPr>
        <w:pStyle w:val="Compact"/>
      </w:pPr>
      <w:r>
        <w:rPr>
          <w:bCs/>
          <w:b/>
        </w:rPr>
        <w:t xml:space="preserve">Optimize Logistics:</w:t>
      </w:r>
      <w:r>
        <w:t xml:space="preserve"> </w:t>
      </w:r>
      <w:r>
        <w:t xml:space="preserve">Consolidate shipments and explore lower-emission transport modes where feasible.</w:t>
      </w:r>
    </w:p>
    <w:p>
      <w:pPr>
        <w:numPr>
          <w:ilvl w:val="0"/>
          <w:numId w:val="1019"/>
        </w:numPr>
        <w:pStyle w:val="Compact"/>
      </w:pPr>
      <w:r>
        <w:rPr>
          <w:bCs/>
          <w:b/>
        </w:rPr>
        <w:t xml:space="preserve">Strengthen Circular Economy Programs:</w:t>
      </w:r>
      <w:r>
        <w:t xml:space="preserve"> </w:t>
      </w:r>
      <w:r>
        <w:t xml:space="preserve">Enhance take-back schemes and ensure high recycling rates to maximize EoL credits.</w:t>
      </w:r>
    </w:p>
    <w:p>
      <w:pPr>
        <w:pStyle w:val="FirstParagraph"/>
      </w:pPr>
      <w:r>
        <w:t xml:space="preserve">This report provides a robust foundation for lvjpgvxxio to develop targeted strategies for reducing the environmental impact of \'pfmuetunzm\' and advancing its overall sustainability goals.</w:t>
      </w:r>
    </w:p>
    <w:p>
      <w:r>
        <w:pict>
          <v:rect style="width:0;height:1.5pt" o:hralign="center" o:hrstd="t" o:hr="t"/>
        </w:pict>
      </w:r>
    </w:p>
    <w:p>
      <w:pPr>
        <w:pStyle w:val="FirstParagraph"/>
      </w:pPr>
      <w:r>
        <w:t xml:space="preserve">Confidential - Internal Use Only | Page X of 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pfmuetunzm</dc:title>
  <dc:creator/>
  <dc:description>Detailed Product Carbon Footprint (PCF) analysis report for pfmuetunzm, conducted by Senior Sustainability Consultant rofzxzierw for lvjpgvxxio, adhering to GHG Protocol standards and 2026 LSR update.</dc:description>
  <dc:language>en</dc:language>
  <cp:keywords/>
  <dcterms:created xsi:type="dcterms:W3CDTF">2026-05-30T18:35:29Z</dcterms:created>
  <dcterms:modified xsi:type="dcterms:W3CDTF">2026-05-30T18:35:29Z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