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Report</w:t>
      </w:r>
      <w:r>
        <w:t xml:space="preserve"> </w:t>
      </w:r>
      <w:r>
        <w:t xml:space="preserve">for</w:t>
      </w:r>
      <w:r>
        <w:t xml:space="preserve"> </w:t>
      </w:r>
      <w:r>
        <w:t xml:space="preserve">mnvhosdhjr</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product-mnvhosdhjr"/>
    <w:p>
      <w:pPr>
        <w:pStyle w:val="Heading2"/>
      </w:pPr>
      <w:r>
        <w:t xml:space="preserve">Product: mnvhosdhjr</w:t>
      </w:r>
    </w:p>
    <w:p>
      <w:pPr>
        <w:pStyle w:val="FirstParagraph"/>
      </w:pPr>
      <w:r>
        <w:rPr>
          <w:bCs/>
          <w:b/>
        </w:rPr>
        <w:t xml:space="preserve">Company Name:</w:t>
      </w:r>
      <w:r>
        <w:t xml:space="preserve"> </w:t>
      </w:r>
      <w:r>
        <w:t xml:space="preserve">fuirxvnevo</w:t>
      </w:r>
    </w:p>
    <w:p>
      <w:pPr>
        <w:pStyle w:val="BodyText"/>
      </w:pPr>
      <w:r>
        <w:rPr>
          <w:bCs/>
          <w:b/>
        </w:rPr>
        <w:t xml:space="preserve">Senior Sustainability Consultant:</w:t>
      </w:r>
      <w:r>
        <w:t xml:space="preserve"> </w:t>
      </w:r>
      <w:r>
        <w:t xml:space="preserve">knyipxplkw</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While efforts have been made to ensure accuracy and adherence to GHG Protocol requirements, this analysis relies on the provided parameters and illustrative emission factors where specific primary data was not available for placeholders.</w:t>
      </w:r>
    </w:p>
    <w:bookmarkEnd w:id="20"/>
    <w:bookmarkEnd w:id="21"/>
    <w:bookmarkStart w:id="51" w:name="X8d15bfaceb469a28a018eafa678e03bb2a9c2fb"/>
    <w:p>
      <w:pPr>
        <w:pStyle w:val="Heading1"/>
      </w:pPr>
      <w:r>
        <w:t xml:space="preserve">Product Carbon Footprint Analysis Report: mnvhosdhjr</w:t>
      </w:r>
    </w:p>
    <w:p>
      <w:pPr>
        <w:pStyle w:val="FirstParagraph"/>
      </w:pPr>
      <w:r>
        <w:rPr>
          <w:bCs/>
          <w:b/>
        </w:rPr>
        <w:t xml:space="preserve">Generated Date:</w:t>
      </w:r>
      <w:r>
        <w:t xml:space="preserve"> </w:t>
      </w:r>
      <w:r>
        <w:t xml:space="preserve">June 2, 2026</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mnvhosdhjr</w:t>
      </w:r>
      <w:r>
        <w:t xml:space="preserve">, manufactured by</w:t>
      </w:r>
      <w:r>
        <w:t xml:space="preserve"> </w:t>
      </w:r>
      <w:r>
        <w:rPr>
          <w:bCs/>
          <w:b/>
        </w:rPr>
        <w:t xml:space="preserve">fuirxvnevo</w:t>
      </w:r>
      <w:r>
        <w:t xml:space="preserve">. The assessment was conducted by</w:t>
      </w:r>
      <w:r>
        <w:t xml:space="preserve"> </w:t>
      </w:r>
      <w:r>
        <w:rPr>
          <w:bCs/>
          <w:b/>
        </w:rPr>
        <w:t xml:space="preserve">knyipxplkw</w:t>
      </w:r>
      <w:r>
        <w:t xml:space="preserve">, a Senior Sustainability Consultant specializing in GHG Protocol. The analysis adheres to the GHG Protocol Product Standard, incorporating the latest 2026 Land Sector and Removals (LSR) Standard updates and a commitment to at least 95% coverage for Scope 3 emissions. The functional unit is defined as 1.0 unit of the product. While the system boundary for direct operations is considered \'factory_gate\', a comprehensive cradle-to-grave approach was adopted to fully capture upstream and downstream Scope 3 impacts, as mandated by the detailed parameters provided. The geographic scope focuses on final production in China with a supply chain focus on Europe.</w:t>
      </w:r>
    </w:p>
    <w:p>
      <w:pPr>
        <w:pStyle w:val="BodyText"/>
      </w:pPr>
      <w:r>
        <w:t xml:space="preserve">Key findings highlight significant emission contributions from material acquisition, energy consumption during manufacturing, product use, and end-of-life scenarios. This report identifies carbon hotspots across the product\'s lifecycle and provides a robust framework for fuirxvnevo to strategically reduce its environmental impact and enhance its sustainability initiatives.</w:t>
      </w:r>
    </w:p>
    <w:p>
      <w:r>
        <w:pict>
          <v:rect style="width:0;height:1.5pt" o:hralign="center" o:hrstd="t" o:hr="t"/>
        </w:pict>
      </w:r>
    </w:p>
    <w:bookmarkEnd w:id="22"/>
    <w:bookmarkStart w:id="28" w:name="define-scope"/>
    <w:p>
      <w:pPr>
        <w:pStyle w:val="Heading2"/>
      </w:pPr>
      <w:r>
        <w:t xml:space="preserve">1. Define Scope</w:t>
      </w:r>
    </w:p>
    <w:p>
      <w:pPr>
        <w:pStyle w:val="FirstParagraph"/>
      </w:pPr>
      <w:r>
        <w:t xml:space="preserve">The first step in performing a Product Carbon Footprint (PCF) is to clearly define the scope of the assessment, ensuring consistency and transparency.</w:t>
      </w:r>
    </w:p>
    <w:bookmarkStart w:id="23" w:name="functional-unit"/>
    <w:p>
      <w:pPr>
        <w:pStyle w:val="Heading3"/>
      </w:pPr>
      <w:r>
        <w:t xml:space="preserve">1.1. Functional Unit</w:t>
      </w:r>
    </w:p>
    <w:p>
      <w:pPr>
        <w:pStyle w:val="FirstParagraph"/>
      </w:pPr>
      <w:r>
        <w:t xml:space="preserve">The functional unit for this PCF analysis is defined as:</w:t>
      </w:r>
      <w:r>
        <w:t xml:space="preserve"> </w:t>
      </w:r>
      <w:r>
        <w:rPr>
          <w:bCs/>
          <w:b/>
        </w:rPr>
        <w:t xml:space="preserve">1.0 unit of mnvhosdhjr</w:t>
      </w:r>
      <w:r>
        <w:t xml:space="preserve">. This unit serves as the reference basis for all quantified inputs and outputs throughout the product\'s lifecycle.</w:t>
      </w:r>
    </w:p>
    <w:bookmarkEnd w:id="23"/>
    <w:bookmarkStart w:id="24" w:name="system-boundary"/>
    <w:p>
      <w:pPr>
        <w:pStyle w:val="Heading3"/>
      </w:pPr>
      <w:r>
        <w:t xml:space="preserve">1.2. System Boundary</w:t>
      </w:r>
    </w:p>
    <w:p>
      <w:pPr>
        <w:pStyle w:val="FirstParagraph"/>
      </w:pPr>
      <w:r>
        <w:t xml:space="preserve">The stated system boundary for core production is</w:t>
      </w:r>
      <w:r>
        <w:t xml:space="preserve"> </w:t>
      </w:r>
      <w:r>
        <w:rPr>
          <w:bCs/>
          <w:b/>
        </w:rPr>
        <w:t xml:space="preserve">factory_gate</w:t>
      </w:r>
      <w:r>
        <w:t xml:space="preserve">. This typically encompasses emissions from raw material acquisition up to the point the finished product leaves the manufacturing facility. However, to provide a comprehensive analysis as required by the parameters (including Use Phase and End-of-Life), this report extends beyond the strict factory gate to a \'cradle-to-grave\' perspective. This full lifecycle approach captures all significant upstream and downstream emissions associated with the product, aligning with the intent of a robust PCF and the extensive Scope 3 reporting requirements. [16, 18, 20, 22, 23]</w:t>
      </w:r>
    </w:p>
    <w:p>
      <w:pPr>
        <w:pStyle w:val="BodyText"/>
      </w:pPr>
      <w:r>
        <w:t xml:space="preserve">The following lifecycle stages are included in the analysis:</w:t>
      </w:r>
    </w:p>
    <w:p>
      <w:pPr>
        <w:numPr>
          <w:ilvl w:val="0"/>
          <w:numId w:val="1001"/>
        </w:numPr>
        <w:pStyle w:val="Compact"/>
      </w:pPr>
      <w:r>
        <w:t xml:space="preserve">Raw Material Acquisition &amp; Pre-processing (Upstream)</w:t>
      </w:r>
    </w:p>
    <w:p>
      <w:pPr>
        <w:numPr>
          <w:ilvl w:val="0"/>
          <w:numId w:val="1001"/>
        </w:numPr>
        <w:pStyle w:val="Compact"/>
      </w:pPr>
      <w:r>
        <w:t xml:space="preserve">Manufacturing (Production)</w:t>
      </w:r>
    </w:p>
    <w:p>
      <w:pPr>
        <w:numPr>
          <w:ilvl w:val="0"/>
          <w:numId w:val="1001"/>
        </w:numPr>
        <w:pStyle w:val="Compact"/>
      </w:pPr>
      <w:r>
        <w:t xml:space="preserve">Transportation &amp; Distribution (Upstream &amp; Downstream)</w:t>
      </w:r>
    </w:p>
    <w:p>
      <w:pPr>
        <w:numPr>
          <w:ilvl w:val="0"/>
          <w:numId w:val="1001"/>
        </w:numPr>
        <w:pStyle w:val="Compact"/>
      </w:pPr>
      <w:r>
        <w:t xml:space="preserve">Use Phase (Downstream)</w:t>
      </w:r>
    </w:p>
    <w:p>
      <w:pPr>
        <w:numPr>
          <w:ilvl w:val="0"/>
          <w:numId w:val="1001"/>
        </w:numPr>
        <w:pStyle w:val="Compact"/>
      </w:pPr>
      <w:r>
        <w:t xml:space="preserve">End-of-Life Treatment (Downstream)</w:t>
      </w:r>
    </w:p>
    <w:bookmarkEnd w:id="24"/>
    <w:bookmarkStart w:id="25" w:name="geographic-scope"/>
    <w:p>
      <w:pPr>
        <w:pStyle w:val="Heading3"/>
      </w:pPr>
      <w:r>
        <w:t xml:space="preserve">1.3. Geographic Scope</w:t>
      </w:r>
    </w:p>
    <w:p>
      <w:pPr>
        <w:pStyle w:val="FirstParagraph"/>
      </w:pPr>
      <w:r>
        <w:t xml:space="preserve">The geographic scope is defined as: Final Production Country:</w:t>
      </w:r>
      <w:r>
        <w:t xml:space="preserve"> </w:t>
      </w:r>
      <w:r>
        <w:rPr>
          <w:bCs/>
          <w:b/>
        </w:rPr>
        <w:t xml:space="preserve">China</w:t>
      </w:r>
      <w:r>
        <w:t xml:space="preserve">, with a Supply Chain Focus:</w:t>
      </w:r>
      <w:r>
        <w:t xml:space="preserve"> </w:t>
      </w:r>
      <w:r>
        <w:rPr>
          <w:bCs/>
          <w:b/>
        </w:rPr>
        <w:t xml:space="preserve">Europe Focused</w:t>
      </w:r>
      <w:r>
        <w:t xml:space="preserve">. This implies that upstream material sourcing and inbound logistics primarily consider European suppliers, while final manufacturing occurs in China, followed by distribution.</w:t>
      </w:r>
    </w:p>
    <w:bookmarkEnd w:id="25"/>
    <w:bookmarkStart w:id="26" w:name="accounting-standard"/>
    <w:p>
      <w:pPr>
        <w:pStyle w:val="Heading3"/>
      </w:pPr>
      <w:r>
        <w:t xml:space="preserve">1.4. Accounting Standard</w:t>
      </w:r>
    </w:p>
    <w:p>
      <w:pPr>
        <w:pStyle w:val="FirstParagraph"/>
      </w:pPr>
      <w:r>
        <w:t xml:space="preserve">This Product Carbon Footprint analysis is conducted in strict adherence to the</w:t>
      </w:r>
      <w:r>
        <w:t xml:space="preserve"> </w:t>
      </w:r>
      <w:r>
        <w:rPr>
          <w:bCs/>
          <w:b/>
        </w:rPr>
        <w:t xml:space="preserve">GHG Protocol</w:t>
      </w:r>
      <w:r>
        <w:t xml:space="preserve">. This framework provides internationally accepted accounting and reporting standards for greenhouse gas emissions, categorizing them into Scope 1, Scope 2, and Scope 3 emissions. [7, 9, 11, 15, 17]</w:t>
      </w:r>
    </w:p>
    <w:bookmarkEnd w:id="26"/>
    <w:bookmarkStart w:id="27" w:name="allocation"/>
    <w:p>
      <w:pPr>
        <w:pStyle w:val="Heading3"/>
      </w:pPr>
      <w:r>
        <w:t xml:space="preserve">1.5. Allocation</w:t>
      </w:r>
    </w:p>
    <w:p>
      <w:pPr>
        <w:pStyle w:val="FirstParagraph"/>
      </w:pPr>
      <w:r>
        <w:t xml:space="preserve">Where necessary, allocation rules are applied to distribute environmental burdens among co-products or different functions of a multi-functional system. For this product, mass-based allocation is primarily utilized for shared processes, ensuring a consistent and defensible distribution of impacts.</w:t>
      </w:r>
    </w:p>
    <w:p>
      <w:r>
        <w:pict>
          <v:rect style="width:0;height:1.5pt" o:hralign="center" o:hrstd="t" o:hr="t"/>
        </w:pict>
      </w:r>
    </w:p>
    <w:bookmarkEnd w:id="27"/>
    <w:bookmarkEnd w:id="28"/>
    <w:bookmarkStart w:id="34" w:name="map-lifecycle-lci-inventory-stages"/>
    <w:p>
      <w:pPr>
        <w:pStyle w:val="Heading2"/>
      </w:pPr>
      <w:r>
        <w:t xml:space="preserve">2. Map Lifecycle (LCI Inventory Stages)</w:t>
      </w:r>
    </w:p>
    <w:p>
      <w:pPr>
        <w:pStyle w:val="FirstParagraph"/>
      </w:pPr>
      <w:r>
        <w:t xml:space="preserve">This section details the lifecycle stages of the mnvhosdhjr product, outlining the key inputs and processes at each stage, forming the basis for the Life Cycle Inventory (LCI).</w:t>
      </w:r>
    </w:p>
    <w:bookmarkStart w:id="29" w:name="Xa124a95b981c370289279a4b723120ad8e79cc2"/>
    <w:p>
      <w:pPr>
        <w:pStyle w:val="Heading3"/>
      </w:pPr>
      <w:r>
        <w:t xml:space="preserve">2.1. Materials Acquisition &amp; Pre-processing (Scope 3 - Upstream)</w:t>
      </w:r>
    </w:p>
    <w:p>
      <w:pPr>
        <w:pStyle w:val="FirstParagraph"/>
      </w:pPr>
      <w:r>
        <w:t xml:space="preserve">This stage includes the extraction of raw materials, their initial processing, and the manufacturing of components as detailed in the provided Bill of Materials (BOM):</w:t>
      </w:r>
      <w:r>
        <w:t xml:space="preserve"> </w:t>
      </w:r>
      <w:r>
        <w:rPr>
          <w:bCs/>
          <w:b/>
        </w:rPr>
        <w:t xml:space="preserve">vldifrho</w:t>
      </w:r>
      <w:r>
        <w:t xml:space="preserve">. This is a critical Scope 3 category (Purchased Goods and Services, Category 1). The high-accuracy material impact calculation relies on the specific emission factors associated with each material and process.</w:t>
      </w:r>
    </w:p>
    <w:p>
      <w:pPr>
        <w:pStyle w:val="BodyText"/>
      </w:pPr>
      <w:r>
        <w:rPr>
          <w:bCs/>
          <w:b/>
        </w:rPr>
        <w:t xml:space="preserve">Detailed Bill of Materials (BOM) for mnvhosdhjr (as per vldifrho - illustrative data):</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(kg/unit)</w:t>
            </w:r>
          </w:p>
        </w:tc>
        <w:tc>
          <w:tcPr/>
          <w:p>
            <w:pPr>
              <w:pStyle w:val="Compact"/>
              <w:jc w:val="left"/>
            </w:pPr>
            <w:r>
              <w:t xml:space="preserve">Unit</w:t>
            </w:r>
          </w:p>
        </w:tc>
        <w:tc>
          <w:tcPr/>
          <w:p>
            <w:pPr>
              <w:pStyle w:val="Compact"/>
              <w:jc w:val="left"/>
            </w:pPr>
            <w:r>
              <w:t xml:space="preserve">Emission Factor (kgCO₂e/Unit)</w:t>
            </w:r>
          </w:p>
        </w:tc>
        <w:tc>
          <w:tcPr/>
          <w:p>
            <w:pPr>
              <w:pStyle w:val="Compact"/>
              <w:jc w:val="left"/>
            </w:pPr>
            <w:r>
              <w:t xml:space="preserve">Total Carbon (kgCO₂e)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0.80</w:t>
            </w:r>
          </w:p>
        </w:tc>
        <w:tc>
          <w:tcPr/>
          <w:p>
            <w:pPr>
              <w:pStyle w:val="Compact"/>
              <w:jc w:val="left"/>
            </w:pPr>
            <w:r>
              <w:t xml:space="preserve">kg</w:t>
            </w:r>
          </w:p>
        </w:tc>
        <w:tc>
          <w:tcPr/>
          <w:p>
            <w:pPr>
              <w:pStyle w:val="Compact"/>
              <w:jc w:val="left"/>
            </w:pPr>
            <w:r>
              <w:t xml:space="preserve">9.00</w:t>
            </w:r>
          </w:p>
        </w:tc>
        <w:tc>
          <w:tcPr/>
          <w:p>
            <w:pPr>
              <w:pStyle w:val="Compact"/>
              <w:jc w:val="left"/>
            </w:pPr>
            <w:r>
              <w:t xml:space="preserve">7.20</w:t>
            </w:r>
          </w:p>
        </w:tc>
      </w:tr>
      <w:tr>
        <w:tc>
          <w:tcPr/>
          <w:p>
            <w:pPr>
              <w:pStyle w:val="Compact"/>
              <w:jc w:val="left"/>
            </w:pPr>
            <w:r>
              <w:t xml:space="preserve">2</w:t>
            </w:r>
          </w:p>
        </w:tc>
        <w:tc>
          <w:tcPr/>
          <w:p>
            <w:pPr>
              <w:pStyle w:val="Compact"/>
              <w:jc w:val="left"/>
            </w:pPr>
            <w:r>
              <w:t xml:space="preserve">ABS 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0.30</w:t>
            </w:r>
          </w:p>
        </w:tc>
        <w:tc>
          <w:tcPr/>
          <w:p>
            <w:pPr>
              <w:pStyle w:val="Compact"/>
              <w:jc w:val="left"/>
            </w:pPr>
            <w:r>
              <w:t xml:space="preserve">kg</w:t>
            </w:r>
          </w:p>
        </w:tc>
        <w:tc>
          <w:tcPr/>
          <w:p>
            <w:pPr>
              <w:pStyle w:val="Compact"/>
              <w:jc w:val="left"/>
            </w:pPr>
            <w:r>
              <w:t xml:space="preserve">2.50</w:t>
            </w:r>
          </w:p>
        </w:tc>
        <w:tc>
          <w:tcPr/>
          <w:p>
            <w:pPr>
              <w:pStyle w:val="Compact"/>
              <w:jc w:val="left"/>
            </w:pPr>
            <w:r>
              <w:t xml:space="preserve">0.75</w:t>
            </w:r>
          </w:p>
        </w:tc>
      </w:tr>
      <w:tr>
        <w:tc>
          <w:tcPr/>
          <w:p>
            <w:pPr>
              <w:pStyle w:val="Compact"/>
              <w:jc w:val="left"/>
            </w:pPr>
            <w:r>
              <w:t xml:space="preserve">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1.00</w:t>
            </w:r>
          </w:p>
        </w:tc>
        <w:tc>
          <w:tcPr/>
          <w:p>
            <w:pPr>
              <w:pStyle w:val="Compact"/>
              <w:jc w:val="left"/>
            </w:pPr>
            <w:r>
              <w:t xml:space="preserve">unit</w:t>
            </w:r>
          </w:p>
        </w:tc>
        <w:tc>
          <w:tcPr/>
          <w:p>
            <w:pPr>
              <w:pStyle w:val="Compact"/>
              <w:jc w:val="left"/>
            </w:pPr>
            <w:r>
              <w:t xml:space="preserve">3.50</w:t>
            </w:r>
          </w:p>
        </w:tc>
        <w:tc>
          <w:tcPr/>
          <w:p>
            <w:pPr>
              <w:pStyle w:val="Compact"/>
              <w:jc w:val="left"/>
            </w:pPr>
            <w:r>
              <w:t xml:space="preserve">3.50</w:t>
            </w:r>
          </w:p>
        </w:tc>
      </w:tr>
      <w:tr>
        <w:tc>
          <w:tcPr/>
          <w:p>
            <w:pPr>
              <w:pStyle w:val="Compact"/>
              <w:jc w:val="left"/>
            </w:pPr>
            <w:r>
              <w:t xml:space="preserve">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0.10</w:t>
            </w:r>
          </w:p>
        </w:tc>
        <w:tc>
          <w:tcPr/>
          <w:p>
            <w:pPr>
              <w:pStyle w:val="Compact"/>
              <w:jc w:val="left"/>
            </w:pPr>
            <w:r>
              <w:t xml:space="preserve">kg</w:t>
            </w:r>
          </w:p>
        </w:tc>
        <w:tc>
          <w:tcPr/>
          <w:p>
            <w:pPr>
              <w:pStyle w:val="Compact"/>
              <w:jc w:val="left"/>
            </w:pPr>
            <w:r>
              <w:t xml:space="preserve">4.00</w:t>
            </w:r>
          </w:p>
        </w:tc>
        <w:tc>
          <w:tcPr/>
          <w:p>
            <w:pPr>
              <w:pStyle w:val="Compact"/>
              <w:jc w:val="left"/>
            </w:pPr>
            <w:r>
              <w:t xml:space="preserve">0.40</w:t>
            </w:r>
          </w:p>
        </w:tc>
      </w:tr>
      <w:tr>
        <w:tc>
          <w:tcPr/>
          <w:p>
            <w:pPr>
              <w:pStyle w:val="Compact"/>
              <w:jc w:val="left"/>
            </w:pPr>
            <w:r>
              <w:t xml:space="preserve">5</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0.20</w:t>
            </w:r>
          </w:p>
        </w:tc>
        <w:tc>
          <w:tcPr/>
          <w:p>
            <w:pPr>
              <w:pStyle w:val="Compact"/>
              <w:jc w:val="left"/>
            </w:pPr>
            <w:r>
              <w:t xml:space="preserve">kg</w:t>
            </w:r>
          </w:p>
        </w:tc>
        <w:tc>
          <w:tcPr/>
          <w:p>
            <w:pPr>
              <w:pStyle w:val="Compact"/>
              <w:jc w:val="left"/>
            </w:pPr>
            <w:r>
              <w:t xml:space="preserve">15.00</w:t>
            </w:r>
          </w:p>
        </w:tc>
        <w:tc>
          <w:tcPr/>
          <w:p>
            <w:pPr>
              <w:pStyle w:val="Compact"/>
              <w:jc w:val="left"/>
            </w:pPr>
            <w:r>
              <w:t xml:space="preserve">3.00</w:t>
            </w:r>
          </w:p>
        </w:tc>
      </w:tr>
      <w:tr>
        <w:tc>
          <w:tcPr/>
          <w:p>
            <w:pPr>
              <w:pStyle w:val="Compact"/>
              <w:jc w:val="left"/>
            </w:pPr>
            <w:r>
              <w:t xml:space="preserve">6</w:t>
            </w:r>
          </w:p>
        </w:tc>
        <w:tc>
          <w:tcPr/>
          <w:p>
            <w:pPr>
              <w:pStyle w:val="Compact"/>
              <w:jc w:val="left"/>
            </w:pPr>
            <w:r>
              <w:t xml:space="preserve">Cardboard Packaging</w:t>
            </w:r>
          </w:p>
        </w:tc>
        <w:tc>
          <w:tcPr/>
          <w:p>
            <w:pPr>
              <w:pStyle w:val="Compact"/>
              <w:jc w:val="left"/>
            </w:pPr>
            <w:r>
              <w:t xml:space="preserve">Paper/Pulp</w:t>
            </w:r>
          </w:p>
        </w:tc>
        <w:tc>
          <w:tcPr/>
          <w:p>
            <w:pPr>
              <w:pStyle w:val="Compact"/>
              <w:jc w:val="left"/>
            </w:pPr>
            <w:r>
              <w:t xml:space="preserve">Production</w:t>
            </w:r>
          </w:p>
        </w:tc>
        <w:tc>
          <w:tcPr/>
          <w:p>
            <w:pPr>
              <w:pStyle w:val="Compact"/>
              <w:jc w:val="left"/>
            </w:pPr>
            <w:r>
              <w:t xml:space="preserve">0.20</w:t>
            </w:r>
          </w:p>
        </w:tc>
        <w:tc>
          <w:tcPr/>
          <w:p>
            <w:pPr>
              <w:pStyle w:val="Compact"/>
              <w:jc w:val="left"/>
            </w:pPr>
            <w:r>
              <w:t xml:space="preserve">kg</w:t>
            </w:r>
          </w:p>
        </w:tc>
        <w:tc>
          <w:tcPr/>
          <w:p>
            <w:pPr>
              <w:pStyle w:val="Compact"/>
              <w:jc w:val="left"/>
            </w:pPr>
            <w:r>
              <w:t xml:space="preserve">1.20</w:t>
            </w:r>
          </w:p>
        </w:tc>
        <w:tc>
          <w:tcPr/>
          <w:p>
            <w:pPr>
              <w:pStyle w:val="Compact"/>
              <w:jc w:val="left"/>
            </w:pPr>
            <w:r>
              <w:t xml:space="preserve">0.24</w:t>
            </w:r>
          </w:p>
        </w:tc>
      </w:tr>
      <w:tr>
        <w:tc>
          <w:tcPr>
            <w:gridSpan w:val="7"/>
          </w:tcPr>
          <w:p>
            <w:pPr>
              <w:pStyle w:val="Compact"/>
              <w:jc w:val="left"/>
            </w:pPr>
            <w:r>
              <w:t xml:space="preserve">Total Material Acquisition Emissions (illustrative)</w:t>
            </w:r>
          </w:p>
        </w:tc>
        <w:tc>
          <w:tcPr/>
          <w:p>
            <w:pPr>
              <w:pStyle w:val="Compact"/>
              <w:jc w:val="left"/>
            </w:pPr>
            <w:r>
              <w:t xml:space="preserve">15.09</w:t>
            </w:r>
          </w:p>
        </w:tc>
      </w:tr>
    </w:tbl>
    <w:bookmarkEnd w:id="29"/>
    <w:bookmarkStart w:id="30" w:name="manufacturing-production-phase"/>
    <w:p>
      <w:pPr>
        <w:pStyle w:val="Heading3"/>
      </w:pPr>
      <w:r>
        <w:t xml:space="preserve">2.2. Manufacturing (Production Phase)</w:t>
      </w:r>
    </w:p>
    <w:p>
      <w:pPr>
        <w:pStyle w:val="FirstParagraph"/>
      </w:pPr>
      <w:r>
        <w:t xml:space="preserve">This stage covers the energy consumption and direct emissions occurring at the fuirxvnevo manufacturing facility in China.</w:t>
      </w:r>
    </w:p>
    <w:p>
      <w:pPr>
        <w:numPr>
          <w:ilvl w:val="0"/>
          <w:numId w:val="1002"/>
        </w:numPr>
        <w:pStyle w:val="Compact"/>
      </w:pPr>
      <w:r>
        <w:rPr>
          <w:bCs/>
          <w:b/>
        </w:rPr>
        <w:t xml:space="preserve">Energy Intensity:</w:t>
      </w:r>
      <w:r>
        <w:t xml:space="preserve"> </w:t>
      </w:r>
      <w:r>
        <w:t xml:space="preserve">The production phase utilizes energy at an intensity of</w:t>
      </w:r>
      <w:r>
        <w:t xml:space="preserve"> </w:t>
      </w:r>
      <w:r>
        <w:rPr>
          <w:bCs/>
          <w:b/>
        </w:rPr>
        <w:t xml:space="preserve">owgnrxlrdh kWh/unit</w:t>
      </w:r>
      <w:r>
        <w:t xml:space="preserve"> </w:t>
      </w:r>
      <w:r>
        <w:t xml:space="preserve">(e.g., 20 kWh/unit for calculation purposes).</w:t>
      </w:r>
    </w:p>
    <w:p>
      <w:pPr>
        <w:numPr>
          <w:ilvl w:val="0"/>
          <w:numId w:val="1002"/>
        </w:numPr>
        <w:pStyle w:val="Compact"/>
      </w:pPr>
      <w:r>
        <w:rPr>
          <w:bCs/>
          <w:b/>
        </w:rPr>
        <w:t xml:space="preserve">Renewable Energy Usage:</w:t>
      </w:r>
      <w:r>
        <w:t xml:space="preserve"> </w:t>
      </w:r>
      <w:r>
        <w:rPr>
          <w:bCs/>
          <w:b/>
        </w:rPr>
        <w:t xml:space="preserve">kvlfpkemxr%</w:t>
      </w:r>
      <w:r>
        <w:t xml:space="preserve"> </w:t>
      </w:r>
      <w:r>
        <w:t xml:space="preserve">(e.g., 60% for calculation purposes) of the energy consumed in production is sourced from renewable energy.</w:t>
      </w:r>
    </w:p>
    <w:p>
      <w:pPr>
        <w:numPr>
          <w:ilvl w:val="0"/>
          <w:numId w:val="1002"/>
        </w:numPr>
        <w:pStyle w:val="Compact"/>
      </w:pPr>
      <w:r>
        <w:rPr>
          <w:bCs/>
          <w:b/>
        </w:rPr>
        <w:t xml:space="preserve">Scope 1 Emissions:</w:t>
      </w:r>
      <w:r>
        <w:t xml:space="preserve"> </w:t>
      </w:r>
      <w:r>
        <w:t xml:space="preserve">Direct GHG emissions from sources owned or controlled by fuirxvnevo, such as on-site fuel combustion (if any) or process emissions. For this analysis, Scope 1 emissions are assumed to be negligible unless specified by further data. [7]</w:t>
      </w:r>
    </w:p>
    <w:p>
      <w:pPr>
        <w:numPr>
          <w:ilvl w:val="0"/>
          <w:numId w:val="1002"/>
        </w:numPr>
        <w:pStyle w:val="Compact"/>
      </w:pPr>
      <w:r>
        <w:rPr>
          <w:bCs/>
          <w:b/>
        </w:rPr>
        <w:t xml:space="preserve">Scope 2 Emissions:</w:t>
      </w:r>
      <w:r>
        <w:t xml:space="preserve"> </w:t>
      </w:r>
      <w:r>
        <w:t xml:space="preserve">Indirect GHG emissions from the consumption of purchased electricity, heat, or steam. This is calculated based on the non-renewable portion of the energy intensity and the relevant grid emission factor for China. [7]</w:t>
      </w:r>
    </w:p>
    <w:p>
      <w:pPr>
        <w:numPr>
          <w:ilvl w:val="0"/>
          <w:numId w:val="1002"/>
        </w:numPr>
        <w:pStyle w:val="Compact"/>
      </w:pPr>
      <w:r>
        <w:rPr>
          <w:bCs/>
          <w:b/>
        </w:rPr>
        <w:t xml:space="preserve">Scope 3 Emissions:</w:t>
      </w:r>
      <w:r>
        <w:t xml:space="preserve"> </w:t>
      </w:r>
      <w:r>
        <w:t xml:space="preserve">Upstream fuel and energy-related emissions not included in Scope 1 or 2, such as transmission and distribution losses of purchased electricity.</w:t>
      </w:r>
    </w:p>
    <w:bookmarkEnd w:id="30"/>
    <w:bookmarkStart w:id="31" w:name="Xc78fa9e95fdc5a4841e5055035e97eb6a5c3c11"/>
    <w:p>
      <w:pPr>
        <w:pStyle w:val="Heading3"/>
      </w:pPr>
      <w:r>
        <w:t xml:space="preserve">2.3. Transport &amp; Distribution (Scope 3 - Upstream &amp; Downstream)</w:t>
      </w:r>
    </w:p>
    <w:p>
      <w:pPr>
        <w:pStyle w:val="FirstParagraph"/>
      </w:pPr>
      <w:r>
        <w:t xml:space="preserve">This includes all transportation activities for raw materials, components, and the finished product.</w:t>
      </w:r>
    </w:p>
    <w:p>
      <w:pPr>
        <w:numPr>
          <w:ilvl w:val="0"/>
          <w:numId w:val="1003"/>
        </w:numPr>
        <w:pStyle w:val="Compact"/>
      </w:pPr>
      <w:r>
        <w:rPr>
          <w:bCs/>
          <w:b/>
        </w:rPr>
        <w:t xml:space="preserve">Inbound Logistics (Upstream - Category 4):</w:t>
      </w:r>
      <w:r>
        <w:t xml:space="preserve"> </w:t>
      </w:r>
      <w:r>
        <w:t xml:space="preserve">Transport of materials from Europe to the manufacturing facility in China.</w:t>
      </w:r>
    </w:p>
    <w:p>
      <w:pPr>
        <w:numPr>
          <w:ilvl w:val="1"/>
          <w:numId w:val="1004"/>
        </w:numPr>
        <w:pStyle w:val="Compact"/>
      </w:pPr>
      <w:r>
        <w:rPr>
          <w:bCs/>
          <w:b/>
        </w:rPr>
        <w:t xml:space="preserve">Transport Mode:</w:t>
      </w:r>
      <w:r>
        <w:t xml:space="preserve"> </w:t>
      </w:r>
      <w:r>
        <w:t xml:space="preserve">`Select Mode` (e.g., Ocean Freight for bulk materials, Road Freight within Europe).</w:t>
      </w:r>
    </w:p>
    <w:p>
      <w:pPr>
        <w:numPr>
          <w:ilvl w:val="1"/>
          <w:numId w:val="1004"/>
        </w:numPr>
        <w:pStyle w:val="Compact"/>
      </w:pPr>
      <w:r>
        <w:rPr>
          <w:bCs/>
          <w:b/>
        </w:rPr>
        <w:t xml:space="preserve">Transport Distance:</w:t>
      </w:r>
      <w:r>
        <w:t xml:space="preserve"> </w:t>
      </w:r>
      <w:r>
        <w:t xml:space="preserve">Illustrative example of `gzslrspmwe` km (e.g., 500 km Road Freight within Europe + 15,000 km Ocean Freight to China).</w:t>
      </w:r>
    </w:p>
    <w:p>
      <w:pPr>
        <w:numPr>
          <w:ilvl w:val="0"/>
          <w:numId w:val="1003"/>
        </w:numPr>
        <w:pStyle w:val="Compact"/>
      </w:pPr>
      <w:r>
        <w:rPr>
          <w:bCs/>
          <w:b/>
        </w:rPr>
        <w:t xml:space="preserve">Outbound Logistics (Downstream - Category 9):</w:t>
      </w:r>
      <w:r>
        <w:t xml:space="preserve"> </w:t>
      </w:r>
      <w:r>
        <w:t xml:space="preserve">Transport of finished products from the China factory to distribution centers and customers in Europe.</w:t>
      </w:r>
    </w:p>
    <w:p>
      <w:pPr>
        <w:numPr>
          <w:ilvl w:val="1"/>
          <w:numId w:val="1005"/>
        </w:numPr>
        <w:pStyle w:val="Compact"/>
      </w:pPr>
      <w:r>
        <w:rPr>
          <w:bCs/>
          <w:b/>
        </w:rPr>
        <w:t xml:space="preserve">Transport Mode:</w:t>
      </w:r>
      <w:r>
        <w:t xml:space="preserve"> </w:t>
      </w:r>
      <w:r>
        <w:t xml:space="preserve">`Select Mode` (e.g., Ocean Freight from China to Europe).</w:t>
      </w:r>
    </w:p>
    <w:p>
      <w:pPr>
        <w:numPr>
          <w:ilvl w:val="1"/>
          <w:numId w:val="1005"/>
        </w:numPr>
        <w:pStyle w:val="Compact"/>
      </w:pPr>
      <w:r>
        <w:rPr>
          <w:bCs/>
          <w:b/>
        </w:rPr>
        <w:t xml:space="preserve">Transport Distance:</w:t>
      </w:r>
      <w:r>
        <w:t xml:space="preserve"> </w:t>
      </w:r>
      <w:r>
        <w:t xml:space="preserve">Illustrative example of `gzslrspmwe` km (e.g., 20,000 km Ocean Freight).</w:t>
      </w:r>
    </w:p>
    <w:p>
      <w:pPr>
        <w:numPr>
          <w:ilvl w:val="0"/>
          <w:numId w:val="1003"/>
        </w:numPr>
        <w:pStyle w:val="Compact"/>
      </w:pPr>
      <w:r>
        <w:rPr>
          <w:bCs/>
          <w:b/>
        </w:rPr>
        <w:t xml:space="preserve">Last-Mile Delivery (Downstream - Category 9):</w:t>
      </w:r>
      <w:r>
        <w:t xml:space="preserve"> </w:t>
      </w:r>
      <w:r>
        <w:t xml:space="preserve">Final delivery to the end customer.</w:t>
      </w:r>
    </w:p>
    <w:p>
      <w:pPr>
        <w:numPr>
          <w:ilvl w:val="1"/>
          <w:numId w:val="1006"/>
        </w:numPr>
        <w:pStyle w:val="Compact"/>
      </w:pPr>
      <w:r>
        <w:rPr>
          <w:bCs/>
          <w:b/>
        </w:rPr>
        <w:t xml:space="preserve">Delivery Channel:</w:t>
      </w:r>
      <w:r>
        <w:t xml:space="preserve"> </w:t>
      </w:r>
      <w:r>
        <w:t xml:space="preserve">`Delivery Type` (e.g., Road Freight via Van).</w:t>
      </w:r>
    </w:p>
    <w:p>
      <w:pPr>
        <w:numPr>
          <w:ilvl w:val="1"/>
          <w:numId w:val="1006"/>
        </w:numPr>
        <w:pStyle w:val="Compact"/>
      </w:pPr>
      <w:r>
        <w:rPr>
          <w:bCs/>
          <w:b/>
        </w:rPr>
        <w:t xml:space="preserve">Transport Distance:</w:t>
      </w:r>
      <w:r>
        <w:t xml:space="preserve"> </w:t>
      </w:r>
      <w:r>
        <w:t xml:space="preserve">Illustrative example of 100 km for last-mile delivery.</w:t>
      </w:r>
    </w:p>
    <w:bookmarkEnd w:id="31"/>
    <w:bookmarkStart w:id="32" w:name="use-phase-scope-3---downstream"/>
    <w:p>
      <w:pPr>
        <w:pStyle w:val="Heading3"/>
      </w:pPr>
      <w:r>
        <w:t xml:space="preserve">2.4. Use Phase (Scope 3 - Downstream)</w:t>
      </w:r>
    </w:p>
    <w:p>
      <w:pPr>
        <w:pStyle w:val="FirstParagraph"/>
      </w:pPr>
      <w:r>
        <w:t xml:space="preserve">This stage accounts for the emissions generated during the product\'s active use by the consumer.</w:t>
      </w:r>
    </w:p>
    <w:p>
      <w:pPr>
        <w:numPr>
          <w:ilvl w:val="0"/>
          <w:numId w:val="1007"/>
        </w:numPr>
        <w:pStyle w:val="Compact"/>
      </w:pPr>
      <w:r>
        <w:rPr>
          <w:bCs/>
          <w:b/>
        </w:rPr>
        <w:t xml:space="preserve">Product Lifespan:</w:t>
      </w:r>
      <w:r>
        <w:t xml:space="preserve"> </w:t>
      </w:r>
      <w:r>
        <w:t xml:space="preserve">The expected lifespan of the product is</w:t>
      </w:r>
      <w:r>
        <w:t xml:space="preserve"> </w:t>
      </w:r>
      <w:r>
        <w:rPr>
          <w:bCs/>
          <w:b/>
        </w:rPr>
        <w:t xml:space="preserve">fsxgggdfep years</w:t>
      </w:r>
      <w:r>
        <w:t xml:space="preserve"> </w:t>
      </w:r>
      <w:r>
        <w:t xml:space="preserve">(e.g., 7 years for calculation purposes).</w:t>
      </w:r>
    </w:p>
    <w:p>
      <w:pPr>
        <w:numPr>
          <w:ilvl w:val="0"/>
          <w:numId w:val="1007"/>
        </w:numPr>
        <w:pStyle w:val="Compact"/>
      </w:pPr>
      <w:r>
        <w:rPr>
          <w:bCs/>
          <w:b/>
        </w:rPr>
        <w:t xml:space="preserve">Energy Consumption in Use:</w:t>
      </w:r>
      <w:r>
        <w:t xml:space="preserve"> </w:t>
      </w:r>
      <w:r>
        <w:t xml:space="preserve">The product consumes</w:t>
      </w:r>
      <w:r>
        <w:t xml:space="preserve"> </w:t>
      </w:r>
      <w:r>
        <w:rPr>
          <w:bCs/>
          <w:b/>
        </w:rPr>
        <w:t xml:space="preserve">rjpuzuvvqu kWh/year</w:t>
      </w:r>
      <w:r>
        <w:t xml:space="preserve"> </w:t>
      </w:r>
      <w:r>
        <w:t xml:space="preserve">(e.g., 5 kWh/year for calculation purposes) during its operational life.</w:t>
      </w:r>
    </w:p>
    <w:p>
      <w:pPr>
        <w:numPr>
          <w:ilvl w:val="0"/>
          <w:numId w:val="1007"/>
        </w:numPr>
        <w:pStyle w:val="Compact"/>
      </w:pPr>
      <w:r>
        <w:t xml:space="preserve">Emissions are calculated based on the total energy consumption over the product\'s lifespan and the average electricity grid emission factor for the region of use (e.g., Europe).</w:t>
      </w:r>
    </w:p>
    <w:bookmarkEnd w:id="32"/>
    <w:bookmarkStart w:id="33" w:name="Xac8faad78128a5ec4298340ff70b88499018023"/>
    <w:p>
      <w:pPr>
        <w:pStyle w:val="Heading3"/>
      </w:pPr>
      <w:r>
        <w:t xml:space="preserve">2.5. End-of-Life (EoL) Treatment (Scope 3 - Downstream)</w:t>
      </w:r>
    </w:p>
    <w:p>
      <w:pPr>
        <w:pStyle w:val="FirstParagraph"/>
      </w:pPr>
      <w:r>
        <w:t xml:space="preserve">This stage considers the environmental impacts associated with the disposal or recovery of the product at the end of its life.</w:t>
      </w:r>
    </w:p>
    <w:p>
      <w:pPr>
        <w:numPr>
          <w:ilvl w:val="0"/>
          <w:numId w:val="1008"/>
        </w:numPr>
        <w:pStyle w:val="Compact"/>
      </w:pPr>
      <w:r>
        <w:rPr>
          <w:bCs/>
          <w:b/>
        </w:rPr>
        <w:t xml:space="preserve">Recyclability Percentage:</w:t>
      </w:r>
      <w:r>
        <w:t xml:space="preserve"> </w:t>
      </w:r>
      <w:r>
        <w:rPr>
          <w:bCs/>
          <w:b/>
        </w:rPr>
        <w:t xml:space="preserve">qpxdlzjrvw%</w:t>
      </w:r>
      <w:r>
        <w:t xml:space="preserve"> </w:t>
      </w:r>
      <w:r>
        <w:t xml:space="preserve">(e.g., 75% for calculation purposes) of the product\'s materials are recyclable.</w:t>
      </w:r>
    </w:p>
    <w:p>
      <w:pPr>
        <w:numPr>
          <w:ilvl w:val="0"/>
          <w:numId w:val="1008"/>
        </w:numPr>
        <w:pStyle w:val="Compact"/>
      </w:pPr>
      <w:r>
        <w:rPr>
          <w:bCs/>
          <w:b/>
        </w:rPr>
        <w:t xml:space="preserve">Circular/Take-back Programs:</w:t>
      </w:r>
      <w:r>
        <w:t xml:space="preserve"> </w:t>
      </w:r>
      <w:r>
        <w:rPr>
          <w:bCs/>
          <w:b/>
        </w:rPr>
        <w:t xml:space="preserve">zxnrjrtlvl</w:t>
      </w:r>
      <w:r>
        <w:t xml:space="preserve"> </w:t>
      </w:r>
      <w:r>
        <w:t xml:space="preserve">(e.g., "fuirxvnevo implements a modular design for easy disassembly, supporting component recovery and recycling through a dedicated take-back program for product returns"). This program aims to minimize waste and maximize resource utilization, impacting the net emissions from EoL.</w:t>
      </w:r>
    </w:p>
    <w:p>
      <w:pPr>
        <w:numPr>
          <w:ilvl w:val="0"/>
          <w:numId w:val="1008"/>
        </w:numPr>
        <w:pStyle w:val="Compact"/>
      </w:pPr>
      <w:r>
        <w:t xml:space="preserve">Emissions or credits are calculated based on the portion sent to landfill/incineration versus the portion recycled, considering avoided emissions from recycling.</w:t>
      </w:r>
    </w:p>
    <w:p>
      <w:r>
        <w:pict>
          <v:rect style="width:0;height:1.5pt" o:hralign="center" o:hrstd="t" o:hr="t"/>
        </w:pict>
      </w:r>
    </w:p>
    <w:bookmarkEnd w:id="33"/>
    <w:bookmarkEnd w:id="34"/>
    <w:bookmarkStart w:id="35" w:name="collect-data"/>
    <w:p>
      <w:pPr>
        <w:pStyle w:val="Heading2"/>
      </w:pPr>
      <w:r>
        <w:t xml:space="preserve">3. Collect Data</w:t>
      </w:r>
    </w:p>
    <w:p>
      <w:pPr>
        <w:pStyle w:val="FirstParagraph"/>
      </w:pPr>
      <w:r>
        <w:t xml:space="preserve">Data collection is a crucial step for an accurate PCF. Both primary and secondary data sources were utilized.</w:t>
      </w:r>
    </w:p>
    <w:p>
      <w:pPr>
        <w:numPr>
          <w:ilvl w:val="0"/>
          <w:numId w:val="1009"/>
        </w:numPr>
        <w:pStyle w:val="Compact"/>
      </w:pPr>
      <w:r>
        <w:rPr>
          <w:bCs/>
          <w:b/>
        </w:rPr>
        <w:t xml:space="preserve">Primary Data:</w:t>
      </w:r>
    </w:p>
    <w:p>
      <w:pPr>
        <w:numPr>
          <w:ilvl w:val="1"/>
          <w:numId w:val="1010"/>
        </w:numPr>
        <w:pStyle w:val="Compact"/>
      </w:pPr>
      <w:r>
        <w:rPr>
          <w:bCs/>
          <w:b/>
        </w:rPr>
        <w:t xml:space="preserve">Detailed Bill of Materials (BOM): vldifrho.</w:t>
      </w:r>
      <w:r>
        <w:t xml:space="preserve"> </w:t>
      </w:r>
      <w:r>
        <w:t xml:space="preserve">This provides specific quantities and material types for the product\'s components.</w:t>
      </w:r>
    </w:p>
    <w:p>
      <w:pPr>
        <w:numPr>
          <w:ilvl w:val="1"/>
          <w:numId w:val="1010"/>
        </w:numPr>
        <w:pStyle w:val="Compact"/>
      </w:pPr>
      <w:r>
        <w:rPr>
          <w:bCs/>
          <w:b/>
        </w:rPr>
        <w:t xml:space="preserve">Production Energy Consumption: owgnrxlrdh kWh/unit.</w:t>
      </w:r>
    </w:p>
    <w:p>
      <w:pPr>
        <w:numPr>
          <w:ilvl w:val="1"/>
          <w:numId w:val="1010"/>
        </w:numPr>
        <w:pStyle w:val="Compact"/>
      </w:pPr>
      <w:r>
        <w:rPr>
          <w:bCs/>
          <w:b/>
        </w:rPr>
        <w:t xml:space="preserve">Renewable Energy Share: kvlfpkemxr%.</w:t>
      </w:r>
    </w:p>
    <w:p>
      <w:pPr>
        <w:numPr>
          <w:ilvl w:val="1"/>
          <w:numId w:val="1010"/>
        </w:numPr>
        <w:pStyle w:val="Compact"/>
      </w:pPr>
      <w:r>
        <w:rPr>
          <w:bCs/>
          <w:b/>
        </w:rPr>
        <w:t xml:space="preserve">Product Lifespan: fsxgggdfep years.</w:t>
      </w:r>
    </w:p>
    <w:p>
      <w:pPr>
        <w:numPr>
          <w:ilvl w:val="1"/>
          <w:numId w:val="1010"/>
        </w:numPr>
        <w:pStyle w:val="Compact"/>
      </w:pPr>
      <w:r>
        <w:rPr>
          <w:bCs/>
          <w:b/>
        </w:rPr>
        <w:t xml:space="preserve">Energy Consumption in Use: rjpuzuvvqu kWh/year.</w:t>
      </w:r>
    </w:p>
    <w:p>
      <w:pPr>
        <w:numPr>
          <w:ilvl w:val="1"/>
          <w:numId w:val="1010"/>
        </w:numPr>
        <w:pStyle w:val="Compact"/>
      </w:pPr>
      <w:r>
        <w:rPr>
          <w:bCs/>
          <w:b/>
        </w:rPr>
        <w:t xml:space="preserve">Recyclability Percentage: qpxdlzjrvw%.</w:t>
      </w:r>
    </w:p>
    <w:p>
      <w:pPr>
        <w:numPr>
          <w:ilvl w:val="1"/>
          <w:numId w:val="1010"/>
        </w:numPr>
        <w:pStyle w:val="Compact"/>
      </w:pPr>
      <w:r>
        <w:rPr>
          <w:bCs/>
          <w:b/>
        </w:rPr>
        <w:t xml:space="preserve">Logistics Data:</w:t>
      </w:r>
      <w:r>
        <w:t xml:space="preserve"> </w:t>
      </w:r>
      <w:r>
        <w:t xml:space="preserve">Transport Mode (`Select Mode`), Transport Distance (`gzslrspmwe`), Last-Mile Delivery Channel (`Delivery Type`). While placeholders were provided, illustrative distances and modes typical for the specified geographic scope were used for calculations.</w:t>
      </w:r>
    </w:p>
    <w:p>
      <w:pPr>
        <w:numPr>
          <w:ilvl w:val="0"/>
          <w:numId w:val="1009"/>
        </w:numPr>
        <w:pStyle w:val="Compact"/>
      </w:pPr>
      <w:r>
        <w:rPr>
          <w:bCs/>
          <w:b/>
        </w:rPr>
        <w:t xml:space="preserve">Secondary Data:</w:t>
      </w:r>
    </w:p>
    <w:p>
      <w:pPr>
        <w:numPr>
          <w:ilvl w:val="1"/>
          <w:numId w:val="1011"/>
        </w:numPr>
        <w:pStyle w:val="Compact"/>
      </w:pPr>
      <w:r>
        <w:rPr>
          <w:bCs/>
          <w:b/>
        </w:rPr>
        <w:t xml:space="preserve">Emission Factors:</w:t>
      </w:r>
      <w:r>
        <w:t xml:space="preserve"> </w:t>
      </w:r>
      <w:r>
        <w:t xml:space="preserve">Industry-standard emission factors were primarily sourced from reputable databases such as Ecoinvent and DEFRA (Department for Environment, Food &amp; Rural Affairs). These databases provide factors for various materials, energy sources, and transportation modes, converted to kgCO₂e. [19, 24, 25, 26, 27, 28, 29, 30, 31]</w:t>
      </w:r>
    </w:p>
    <w:p>
      <w:pPr>
        <w:numPr>
          <w:ilvl w:val="1"/>
          <w:numId w:val="1011"/>
        </w:numPr>
        <w:pStyle w:val="Compact"/>
      </w:pPr>
      <w:r>
        <w:rPr>
          <w:bCs/>
          <w:b/>
        </w:rPr>
        <w:t xml:space="preserve">Grid Electricity Mix:</w:t>
      </w:r>
      <w:r>
        <w:t xml:space="preserve"> </w:t>
      </w:r>
      <w:r>
        <w:t xml:space="preserve">Country-specific or regional average electricity grid emission factors were used for manufacturing (China) and the use phase (Europe).</w:t>
      </w:r>
    </w:p>
    <w:p>
      <w:r>
        <w:pict>
          <v:rect style="width:0;height:1.5pt" o:hralign="center" o:hrstd="t" o:hr="t"/>
        </w:pict>
      </w:r>
    </w:p>
    <w:bookmarkEnd w:id="35"/>
    <w:bookmarkStart w:id="46" w:name="calculate-emissions"/>
    <w:p>
      <w:pPr>
        <w:pStyle w:val="Heading2"/>
      </w:pPr>
      <w:r>
        <w:t xml:space="preserve">4. Calculate Emissions</w:t>
      </w:r>
    </w:p>
    <w:p>
      <w:pPr>
        <w:pStyle w:val="FirstParagraph"/>
      </w:pPr>
      <w:r>
        <w:t xml:space="preserve">Emissions are calculated by multiplying activity data by relevant emission factors. The results are categorized according to the GHG Protocol Scopes. The calculations are illustrative, based on the example data used for the provided placeholders.</w:t>
      </w:r>
    </w:p>
    <w:bookmarkStart w:id="36" w:name="X0f752af40d55d30f8220ca7ccb23ffa2acbc78e"/>
    <w:p>
      <w:pPr>
        <w:pStyle w:val="Heading3"/>
      </w:pPr>
      <w:r>
        <w:t xml:space="preserve">4.1. Emission Factors Used (Illustrative Examples)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Activity</w:t>
            </w:r>
          </w:p>
        </w:tc>
        <w:tc>
          <w:tcPr/>
          <w:p>
            <w:pPr>
              <w:pStyle w:val="Compact"/>
              <w:jc w:val="left"/>
            </w:pPr>
            <w:r>
              <w:t xml:space="preserve">Emission Factor (kgCO₂e/unit)</w:t>
            </w:r>
          </w:p>
        </w:tc>
        <w:tc>
          <w:tcPr/>
          <w:p>
            <w:pPr>
              <w:pStyle w:val="Compact"/>
              <w:jc w:val="left"/>
            </w:pPr>
            <w:r>
              <w:t xml:space="preserve">Source (Illustrative)</w:t>
            </w:r>
          </w:p>
        </w:tc>
      </w:tr>
      <w:tr>
        <w:tc>
          <w:tcPr/>
          <w:p>
            <w:pPr>
              <w:pStyle w:val="Compact"/>
              <w:jc w:val="left"/>
            </w:pPr>
            <w:r>
              <w:t xml:space="preserve">Electricity (China Grid)</w:t>
            </w:r>
          </w:p>
        </w:tc>
        <w:tc>
          <w:tcPr/>
          <w:p>
            <w:pPr>
              <w:pStyle w:val="Compact"/>
              <w:jc w:val="left"/>
            </w:pPr>
            <w:r>
              <w:t xml:space="preserve">0.60 kgCO₂e/kWh</w:t>
            </w:r>
          </w:p>
        </w:tc>
        <w:tc>
          <w:tcPr/>
          <w:p>
            <w:pPr>
              <w:pStyle w:val="Compact"/>
              <w:jc w:val="left"/>
            </w:pPr>
            <w:r>
              <w:t xml:space="preserve">Ecoinvent/DEFRA (Example)</w:t>
            </w:r>
          </w:p>
        </w:tc>
      </w:tr>
      <w:tr>
        <w:tc>
          <w:tcPr/>
          <w:p>
            <w:pPr>
              <w:pStyle w:val="Compact"/>
              <w:jc w:val="left"/>
            </w:pPr>
            <w:r>
              <w:t xml:space="preserve">Electricity (Europe Average Grid)</w:t>
            </w:r>
          </w:p>
        </w:tc>
        <w:tc>
          <w:tcPr/>
          <w:p>
            <w:pPr>
              <w:pStyle w:val="Compact"/>
              <w:jc w:val="left"/>
            </w:pPr>
            <w:r>
              <w:t xml:space="preserve">0.30 kgCO₂e/kWh</w:t>
            </w:r>
          </w:p>
        </w:tc>
        <w:tc>
          <w:tcPr/>
          <w:p>
            <w:pPr>
              <w:pStyle w:val="Compact"/>
              <w:jc w:val="left"/>
            </w:pPr>
            <w:r>
              <w:t xml:space="preserve">Ecoinvent/DEFRA (Example)</w:t>
            </w:r>
          </w:p>
        </w:tc>
      </w:tr>
      <w:tr>
        <w:tc>
          <w:tcPr/>
          <w:p>
            <w:pPr>
              <w:pStyle w:val="Compact"/>
              <w:jc w:val="left"/>
            </w:pPr>
            <w:r>
              <w:t xml:space="preserve">Ocean Freight</w:t>
            </w:r>
          </w:p>
        </w:tc>
        <w:tc>
          <w:tcPr/>
          <w:p>
            <w:pPr>
              <w:pStyle w:val="Compact"/>
              <w:jc w:val="left"/>
            </w:pPr>
            <w:r>
              <w:t xml:space="preserve">0.01 kgCO₂e/tonne-km</w:t>
            </w:r>
          </w:p>
        </w:tc>
        <w:tc>
          <w:tcPr/>
          <w:p>
            <w:pPr>
              <w:pStyle w:val="Compact"/>
              <w:jc w:val="left"/>
            </w:pPr>
            <w:r>
              <w:t xml:space="preserve">DEFRA 2025 (Example) [19, 24, 25, 26]</w:t>
            </w:r>
          </w:p>
        </w:tc>
      </w:tr>
      <w:tr>
        <w:tc>
          <w:tcPr/>
          <w:p>
            <w:pPr>
              <w:pStyle w:val="Compact"/>
              <w:jc w:val="left"/>
            </w:pPr>
            <w:r>
              <w:t xml:space="preserve">Road Freight (HGV, &gt;3.5-17t)</w:t>
            </w:r>
          </w:p>
        </w:tc>
        <w:tc>
          <w:tcPr/>
          <w:p>
            <w:pPr>
              <w:pStyle w:val="Compact"/>
              <w:jc w:val="left"/>
            </w:pPr>
            <w:r>
              <w:t xml:space="preserve">0.08 kgCO₂e/tonne-km</w:t>
            </w:r>
          </w:p>
        </w:tc>
        <w:tc>
          <w:tcPr/>
          <w:p>
            <w:pPr>
              <w:pStyle w:val="Compact"/>
              <w:jc w:val="left"/>
            </w:pPr>
            <w:r>
              <w:t xml:space="preserve">DEFRA 2025 (Example) [19, 24, 25, 26]</w:t>
            </w:r>
          </w:p>
        </w:tc>
      </w:tr>
      <w:tr>
        <w:tc>
          <w:tcPr/>
          <w:p>
            <w:pPr>
              <w:pStyle w:val="Compact"/>
              <w:jc w:val="left"/>
            </w:pPr>
            <w:r>
              <w:t xml:space="preserve">Road Freight (Van, Last Mile)</w:t>
            </w:r>
          </w:p>
        </w:tc>
        <w:tc>
          <w:tcPr/>
          <w:p>
            <w:pPr>
              <w:pStyle w:val="Compact"/>
              <w:jc w:val="left"/>
            </w:pPr>
            <w:r>
              <w:t xml:space="preserve">0.20 kgCO₂e/tonne-km</w:t>
            </w:r>
          </w:p>
        </w:tc>
        <w:tc>
          <w:tcPr/>
          <w:p>
            <w:pPr>
              <w:pStyle w:val="Compact"/>
              <w:jc w:val="left"/>
            </w:pPr>
            <w:r>
              <w:t xml:space="preserve">DEFRA 2025 (Example) [19, 24, 25, 26]</w:t>
            </w:r>
          </w:p>
        </w:tc>
      </w:tr>
      <w:tr>
        <w:tc>
          <w:tcPr/>
          <w:p>
            <w:pPr>
              <w:pStyle w:val="Compact"/>
              <w:jc w:val="left"/>
            </w:pPr>
            <w:r>
              <w:t xml:space="preserve">Landfill (mixed waste)</w:t>
            </w:r>
          </w:p>
        </w:tc>
        <w:tc>
          <w:tcPr/>
          <w:p>
            <w:pPr>
              <w:pStyle w:val="Compact"/>
              <w:jc w:val="left"/>
            </w:pPr>
            <w:r>
              <w:t xml:space="preserve">0.50 kgCO₂e/kg</w:t>
            </w:r>
          </w:p>
        </w:tc>
        <w:tc>
          <w:tcPr/>
          <w:p>
            <w:pPr>
              <w:pStyle w:val="Compact"/>
              <w:jc w:val="left"/>
            </w:pPr>
            <w:r>
              <w:t xml:space="preserve">DEFRA 2025 (Example) [19, 24, 25, 26]</w:t>
            </w:r>
          </w:p>
        </w:tc>
      </w:tr>
      <w:tr>
        <w:tc>
          <w:tcPr/>
          <w:p>
            <w:pPr>
              <w:pStyle w:val="Compact"/>
              <w:jc w:val="left"/>
            </w:pPr>
            <w:r>
              <w:t xml:space="preserve">Recycling Credit (average materials)</w:t>
            </w:r>
          </w:p>
        </w:tc>
        <w:tc>
          <w:tcPr/>
          <w:p>
            <w:pPr>
              <w:pStyle w:val="Compact"/>
              <w:jc w:val="left"/>
            </w:pPr>
            <w:r>
              <w:t xml:space="preserve">-1.00 kgCO₂e/kg</w:t>
            </w:r>
          </w:p>
        </w:tc>
        <w:tc>
          <w:tcPr/>
          <w:p>
            <w:pPr>
              <w:pStyle w:val="Compact"/>
              <w:jc w:val="left"/>
            </w:pPr>
            <w:r>
              <w:t xml:space="preserve">Ecoinvent (Example - avoided production)</w:t>
            </w:r>
          </w:p>
        </w:tc>
      </w:tr>
    </w:tbl>
    <w:bookmarkEnd w:id="36"/>
    <w:bookmarkStart w:id="42" w:name="Xceb530fd54f473101d3eb36c7d44983f43ab703"/>
    <w:p>
      <w:pPr>
        <w:pStyle w:val="Heading3"/>
      </w:pPr>
      <w:r>
        <w:t xml:space="preserve">4.2. Total PCF Calculation Breakdown (Illustrative)</w:t>
      </w:r>
    </w:p>
    <w:bookmarkStart w:id="37" w:name="Xb54bb4fb4fc52e98138fe3c71f41ddd2d60ccd9"/>
    <w:p>
      <w:pPr>
        <w:pStyle w:val="Heading4"/>
      </w:pPr>
      <w:r>
        <w:t xml:space="preserve">4.2.1. Materials Acquisition &amp; Pre-processing (Scope 3 - Upstream, Category 1)</w:t>
      </w:r>
    </w:p>
    <w:p>
      <w:pPr>
        <w:pStyle w:val="FirstParagraph"/>
      </w:pPr>
      <w:r>
        <w:t xml:space="preserve">Total from BOM: 15.09 kgCO₂e (as calculated from illustrative `vldifrho` data above).</w:t>
      </w:r>
    </w:p>
    <w:bookmarkEnd w:id="37"/>
    <w:bookmarkStart w:id="38" w:name="manufacturing-scope-1-2-3---upstream"/>
    <w:p>
      <w:pPr>
        <w:pStyle w:val="Heading4"/>
      </w:pPr>
      <w:r>
        <w:t xml:space="preserve">4.2.2. Manufacturing (Scope 1, 2, 3 - Upstream)</w:t>
      </w:r>
    </w:p>
    <w:p>
      <w:pPr>
        <w:numPr>
          <w:ilvl w:val="0"/>
          <w:numId w:val="1012"/>
        </w:numPr>
        <w:pStyle w:val="Compact"/>
      </w:pPr>
      <w:r>
        <w:rPr>
          <w:bCs/>
          <w:b/>
        </w:rPr>
        <w:t xml:space="preserve">Energy Intensity:</w:t>
      </w:r>
      <w:r>
        <w:t xml:space="preserve"> </w:t>
      </w:r>
      <w:r>
        <w:t xml:space="preserve">20 kWh/unit (example for `owgnrxlrdh`)</w:t>
      </w:r>
    </w:p>
    <w:p>
      <w:pPr>
        <w:numPr>
          <w:ilvl w:val="0"/>
          <w:numId w:val="1012"/>
        </w:numPr>
        <w:pStyle w:val="Compact"/>
      </w:pPr>
      <w:r>
        <w:rPr>
          <w:bCs/>
          <w:b/>
        </w:rPr>
        <w:t xml:space="preserve">Renewable Energy Usage:</w:t>
      </w:r>
      <w:r>
        <w:t xml:space="preserve"> </w:t>
      </w:r>
      <w:r>
        <w:t xml:space="preserve">60% (example for `kvlfpkemxr`)</w:t>
      </w:r>
    </w:p>
    <w:p>
      <w:pPr>
        <w:numPr>
          <w:ilvl w:val="0"/>
          <w:numId w:val="1012"/>
        </w:numPr>
        <w:pStyle w:val="Compact"/>
      </w:pPr>
      <w:r>
        <w:t xml:space="preserve">Non-renewable electricity: 20 kWh * (1 - 0.60) = 8 kWh/unit</w:t>
      </w:r>
    </w:p>
    <w:p>
      <w:pPr>
        <w:numPr>
          <w:ilvl w:val="0"/>
          <w:numId w:val="1012"/>
        </w:numPr>
        <w:pStyle w:val="Compact"/>
      </w:pPr>
      <w:r>
        <w:t xml:space="preserve">China Grid EF: 0.60 kgCO₂e/kWh (example)</w:t>
      </w:r>
    </w:p>
    <w:p>
      <w:pPr>
        <w:numPr>
          <w:ilvl w:val="0"/>
          <w:numId w:val="1012"/>
        </w:numPr>
        <w:pStyle w:val="Compact"/>
      </w:pPr>
      <w:r>
        <w:rPr>
          <w:bCs/>
          <w:b/>
        </w:rPr>
        <w:t xml:space="preserve">Scope 2 Emissions:</w:t>
      </w:r>
      <w:r>
        <w:t xml:space="preserve"> </w:t>
      </w:r>
      <w:r>
        <w:t xml:space="preserve">8 kWh/unit * 0.60 kgCO₂e/kWh = 4.80 kgCO₂e/unit</w:t>
      </w:r>
    </w:p>
    <w:p>
      <w:pPr>
        <w:numPr>
          <w:ilvl w:val="0"/>
          <w:numId w:val="1012"/>
        </w:numPr>
        <w:pStyle w:val="Compact"/>
      </w:pPr>
      <w:r>
        <w:rPr>
          <w:bCs/>
          <w:b/>
        </w:rPr>
        <w:t xml:space="preserve">Scope 1 Emissions:</w:t>
      </w:r>
      <w:r>
        <w:t xml:space="preserve"> </w:t>
      </w:r>
      <w:r>
        <w:t xml:space="preserve">Assumed 0.00 kgCO₂e/unit (no direct fuel combustion specified)</w:t>
      </w:r>
    </w:p>
    <w:p>
      <w:pPr>
        <w:numPr>
          <w:ilvl w:val="0"/>
          <w:numId w:val="1012"/>
        </w:numPr>
        <w:pStyle w:val="Compact"/>
      </w:pPr>
      <w:r>
        <w:rPr>
          <w:bCs/>
          <w:b/>
        </w:rPr>
        <w:t xml:space="preserve">Scope 3 (Upstream Energy T&amp;D losses):</w:t>
      </w:r>
      <w:r>
        <w:t xml:space="preserve"> </w:t>
      </w:r>
      <w:r>
        <w:t xml:space="preserve">Assuming 10% of Scope 2 emissions for T&amp;D losses = 0.48 kgCO₂e/unit</w:t>
      </w:r>
    </w:p>
    <w:p>
      <w:pPr>
        <w:numPr>
          <w:ilvl w:val="0"/>
          <w:numId w:val="1012"/>
        </w:numPr>
        <w:pStyle w:val="Compact"/>
      </w:pPr>
      <w:r>
        <w:rPr>
          <w:bCs/>
          <w:b/>
        </w:rPr>
        <w:t xml:space="preserve">Total Manufacturing Emissions:</w:t>
      </w:r>
      <w:r>
        <w:t xml:space="preserve"> </w:t>
      </w:r>
      <w:r>
        <w:t xml:space="preserve">4.80 + 0.00 + 0.48 = 5.28 kgCO₂e/unit</w:t>
      </w:r>
    </w:p>
    <w:bookmarkEnd w:id="38"/>
    <w:bookmarkStart w:id="39" w:name="X3a6d6c667c9bd5a90fc4669f024db2cb70fe698"/>
    <w:p>
      <w:pPr>
        <w:pStyle w:val="Heading4"/>
      </w:pPr>
      <w:r>
        <w:t xml:space="preserve">4.2.3. Transport &amp; Distribution (Scope 3 - Upstream &amp; Downstream)</w:t>
      </w:r>
    </w:p>
    <w:p>
      <w:pPr>
        <w:numPr>
          <w:ilvl w:val="0"/>
          <w:numId w:val="1013"/>
        </w:numPr>
        <w:pStyle w:val="Compact"/>
      </w:pPr>
      <w:r>
        <w:rPr>
          <w:bCs/>
          <w:b/>
        </w:rPr>
        <w:t xml:space="preserve">Product Total Mass (example):</w:t>
      </w:r>
      <w:r>
        <w:t xml:space="preserve"> </w:t>
      </w:r>
      <w:r>
        <w:t xml:space="preserve">Sum of Qty from BOM = 0.8 + 0.3 + (1 unit * ~0.1 kg/unit for PCB avg) + 0.1 + 0.2 + 0.2 = ~1.7 kg. Let\'s use 2 kg for simplicity, assuming some minor components not in BOM.</w:t>
      </w:r>
    </w:p>
    <w:p>
      <w:pPr>
        <w:numPr>
          <w:ilvl w:val="0"/>
          <w:numId w:val="1013"/>
        </w:numPr>
        <w:pStyle w:val="Compact"/>
      </w:pPr>
      <w:r>
        <w:rPr>
          <w:bCs/>
          <w:b/>
        </w:rPr>
        <w:t xml:space="preserve">Inbound Logistics (Materials):</w:t>
      </w:r>
    </w:p>
    <w:p>
      <w:pPr>
        <w:numPr>
          <w:ilvl w:val="1"/>
          <w:numId w:val="1014"/>
        </w:numPr>
        <w:pStyle w:val="Compact"/>
      </w:pPr>
      <w:r>
        <w:t xml:space="preserve">Road Freight (Europe): 2 kg * 500 km * 0.08 kgCO₂e/tonne-km = 0.08 kgCO₂e (assuming 1000kg = 1 tonne)</w:t>
      </w:r>
    </w:p>
    <w:p>
      <w:pPr>
        <w:numPr>
          <w:ilvl w:val="1"/>
          <w:numId w:val="1014"/>
        </w:numPr>
        <w:pStyle w:val="Compact"/>
      </w:pPr>
      <w:r>
        <w:t xml:space="preserve">Ocean Freight (Europe to China): 2 kg * 15,000 km * 0.01 kgCO₂e/tonne-km = 0.30 kgCO₂e</w:t>
      </w:r>
    </w:p>
    <w:p>
      <w:pPr>
        <w:numPr>
          <w:ilvl w:val="1"/>
          <w:numId w:val="1014"/>
        </w:numPr>
        <w:pStyle w:val="Compact"/>
      </w:pPr>
      <w:r>
        <w:t xml:space="preserve">Total Inbound: 0.08 + 0.30 = 0.38 kgCO₂e/unit</w:t>
      </w:r>
    </w:p>
    <w:p>
      <w:pPr>
        <w:numPr>
          <w:ilvl w:val="0"/>
          <w:numId w:val="1013"/>
        </w:numPr>
        <w:pStyle w:val="Compact"/>
      </w:pPr>
      <w:r>
        <w:rPr>
          <w:bCs/>
          <w:b/>
        </w:rPr>
        <w:t xml:space="preserve">Outbound Logistics (Finished Product - China to Europe):</w:t>
      </w:r>
    </w:p>
    <w:p>
      <w:pPr>
        <w:numPr>
          <w:ilvl w:val="1"/>
          <w:numId w:val="1015"/>
        </w:numPr>
        <w:pStyle w:val="Compact"/>
      </w:pPr>
      <w:r>
        <w:t xml:space="preserve">Ocean Freight: 2 kg * 20,000 km * 0.01 kgCO₂e/tonne-km = 0.40 kgCO₂e/unit</w:t>
      </w:r>
    </w:p>
    <w:p>
      <w:pPr>
        <w:numPr>
          <w:ilvl w:val="0"/>
          <w:numId w:val="1013"/>
        </w:numPr>
        <w:pStyle w:val="Compact"/>
      </w:pPr>
      <w:r>
        <w:rPr>
          <w:bCs/>
          <w:b/>
        </w:rPr>
        <w:t xml:space="preserve">Last-Mile Delivery (Europe):</w:t>
      </w:r>
    </w:p>
    <w:p>
      <w:pPr>
        <w:numPr>
          <w:ilvl w:val="1"/>
          <w:numId w:val="1016"/>
        </w:numPr>
        <w:pStyle w:val="Compact"/>
      </w:pPr>
      <w:r>
        <w:t xml:space="preserve">Road Freight (Van): 2 kg * 100 km * 0.20 kgCO₂e/tonne-km = 0.04 kgCO₂e/unit</w:t>
      </w:r>
    </w:p>
    <w:p>
      <w:pPr>
        <w:numPr>
          <w:ilvl w:val="0"/>
          <w:numId w:val="1013"/>
        </w:numPr>
        <w:pStyle w:val="Compact"/>
      </w:pPr>
      <w:r>
        <w:rPr>
          <w:bCs/>
          <w:b/>
        </w:rPr>
        <w:t xml:space="preserve">Total Transport Emissions:</w:t>
      </w:r>
      <w:r>
        <w:t xml:space="preserve"> </w:t>
      </w:r>
      <w:r>
        <w:t xml:space="preserve">0.38 + 0.40 + 0.04 = 0.82 kgCO₂e/unit</w:t>
      </w:r>
    </w:p>
    <w:bookmarkEnd w:id="39"/>
    <w:bookmarkStart w:id="40" w:name="Xc3bd368b83b5def7e6c7db9642bed7ccc71f53e"/>
    <w:p>
      <w:pPr>
        <w:pStyle w:val="Heading4"/>
      </w:pPr>
      <w:r>
        <w:t xml:space="preserve">4.2.4. Use Phase (Scope 3 - Downstream, Category 11)</w:t>
      </w:r>
    </w:p>
    <w:p>
      <w:pPr>
        <w:numPr>
          <w:ilvl w:val="0"/>
          <w:numId w:val="1017"/>
        </w:numPr>
        <w:pStyle w:val="Compact"/>
      </w:pPr>
      <w:r>
        <w:rPr>
          <w:bCs/>
          <w:b/>
        </w:rPr>
        <w:t xml:space="preserve">Product Lifespan:</w:t>
      </w:r>
      <w:r>
        <w:t xml:space="preserve"> </w:t>
      </w:r>
      <w:r>
        <w:t xml:space="preserve">7 years (example for `fsxgggdfep`)</w:t>
      </w:r>
    </w:p>
    <w:p>
      <w:pPr>
        <w:numPr>
          <w:ilvl w:val="0"/>
          <w:numId w:val="1017"/>
        </w:numPr>
        <w:pStyle w:val="Compact"/>
      </w:pPr>
      <w:r>
        <w:rPr>
          <w:bCs/>
          <w:b/>
        </w:rPr>
        <w:t xml:space="preserve">Energy Consumption in Use:</w:t>
      </w:r>
      <w:r>
        <w:t xml:space="preserve"> </w:t>
      </w:r>
      <w:r>
        <w:t xml:space="preserve">5 kWh/year (example for `rjpuzuvvqu`)</w:t>
      </w:r>
    </w:p>
    <w:p>
      <w:pPr>
        <w:numPr>
          <w:ilvl w:val="0"/>
          <w:numId w:val="1017"/>
        </w:numPr>
        <w:pStyle w:val="Compact"/>
      </w:pPr>
      <w:r>
        <w:t xml:space="preserve">Total Energy Consumption: 7 years * 5 kWh/year = 35 kWh/unit</w:t>
      </w:r>
    </w:p>
    <w:p>
      <w:pPr>
        <w:numPr>
          <w:ilvl w:val="0"/>
          <w:numId w:val="1017"/>
        </w:numPr>
        <w:pStyle w:val="Compact"/>
      </w:pPr>
      <w:r>
        <w:t xml:space="preserve">Europe Average Grid EF: 0.30 kgCO₂e/kWh (example)</w:t>
      </w:r>
    </w:p>
    <w:p>
      <w:pPr>
        <w:numPr>
          <w:ilvl w:val="0"/>
          <w:numId w:val="1017"/>
        </w:numPr>
        <w:pStyle w:val="Compact"/>
      </w:pPr>
      <w:r>
        <w:rPr>
          <w:bCs/>
          <w:b/>
        </w:rPr>
        <w:t xml:space="preserve">Total Use Phase Emissions:</w:t>
      </w:r>
      <w:r>
        <w:t xml:space="preserve"> </w:t>
      </w:r>
      <w:r>
        <w:t xml:space="preserve">35 kWh/unit * 0.30 kgCO₂e/kWh = 10.50 kgCO₂e/unit</w:t>
      </w:r>
    </w:p>
    <w:bookmarkEnd w:id="40"/>
    <w:bookmarkStart w:id="41" w:name="X7b84e18066dfdd2d80af9df3293afe3afff3292"/>
    <w:p>
      <w:pPr>
        <w:pStyle w:val="Heading4"/>
      </w:pPr>
      <w:r>
        <w:t xml:space="preserve">4.2.5. End-of-Life (EoL) Treatment (Scope 3 - Downstream, Category 12)</w:t>
      </w:r>
    </w:p>
    <w:p>
      <w:pPr>
        <w:numPr>
          <w:ilvl w:val="0"/>
          <w:numId w:val="1018"/>
        </w:numPr>
        <w:pStyle w:val="Compact"/>
      </w:pPr>
      <w:r>
        <w:rPr>
          <w:bCs/>
          <w:b/>
        </w:rPr>
        <w:t xml:space="preserve">Product Total Mass:</w:t>
      </w:r>
      <w:r>
        <w:t xml:space="preserve"> </w:t>
      </w:r>
      <w:r>
        <w:t xml:space="preserve">2 kg (example)</w:t>
      </w:r>
    </w:p>
    <w:p>
      <w:pPr>
        <w:numPr>
          <w:ilvl w:val="0"/>
          <w:numId w:val="1018"/>
        </w:numPr>
        <w:pStyle w:val="Compact"/>
      </w:pPr>
      <w:r>
        <w:rPr>
          <w:bCs/>
          <w:b/>
        </w:rPr>
        <w:t xml:space="preserve">Recyclability Percentage:</w:t>
      </w:r>
      <w:r>
        <w:t xml:space="preserve"> </w:t>
      </w:r>
      <w:r>
        <w:t xml:space="preserve">75% (example for `qpxdlzjrvw`)</w:t>
      </w:r>
    </w:p>
    <w:p>
      <w:pPr>
        <w:numPr>
          <w:ilvl w:val="0"/>
          <w:numId w:val="1018"/>
        </w:numPr>
        <w:pStyle w:val="Compact"/>
      </w:pPr>
      <w:r>
        <w:t xml:space="preserve">Recycled portion: 2 kg * 0.75 = 1.5 kg</w:t>
      </w:r>
    </w:p>
    <w:p>
      <w:pPr>
        <w:numPr>
          <w:ilvl w:val="0"/>
          <w:numId w:val="1018"/>
        </w:numPr>
        <w:pStyle w:val="Compact"/>
      </w:pPr>
      <w:r>
        <w:t xml:space="preserve">Landfilled portion: 2 kg * 0.25 = 0.5 kg</w:t>
      </w:r>
    </w:p>
    <w:p>
      <w:pPr>
        <w:numPr>
          <w:ilvl w:val="0"/>
          <w:numId w:val="1018"/>
        </w:numPr>
        <w:pStyle w:val="Compact"/>
      </w:pPr>
      <w:r>
        <w:t xml:space="preserve">Recycling Credit: 1.5 kg * -1.00 kgCO₂e/kg = -1.50 kgCO₂e/unit</w:t>
      </w:r>
    </w:p>
    <w:p>
      <w:pPr>
        <w:numPr>
          <w:ilvl w:val="0"/>
          <w:numId w:val="1018"/>
        </w:numPr>
        <w:pStyle w:val="Compact"/>
      </w:pPr>
      <w:r>
        <w:t xml:space="preserve">Landfill Emissions: 0.5 kg * 0.50 kgCO₂e/kg = 0.25 kgCO₂e/unit</w:t>
      </w:r>
    </w:p>
    <w:p>
      <w:pPr>
        <w:numPr>
          <w:ilvl w:val="0"/>
          <w:numId w:val="1018"/>
        </w:numPr>
        <w:pStyle w:val="Compact"/>
      </w:pPr>
      <w:r>
        <w:rPr>
          <w:bCs/>
          <w:b/>
        </w:rPr>
        <w:t xml:space="preserve">Total EoL Emissions/Credits:</w:t>
      </w:r>
      <w:r>
        <w:t xml:space="preserve"> </w:t>
      </w:r>
      <w:r>
        <w:t xml:space="preserve">-1.50 + 0.25 = -1.25 kgCO₂e/unit</w:t>
      </w:r>
    </w:p>
    <w:p>
      <w:pPr>
        <w:numPr>
          <w:ilvl w:val="0"/>
          <w:numId w:val="1018"/>
        </w:numPr>
        <w:pStyle w:val="Compact"/>
      </w:pPr>
      <w:r>
        <w:rPr>
          <w:bCs/>
          <w:b/>
        </w:rPr>
        <w:t xml:space="preserve">Circular/Take-back Programs (zxnrjrtlvl):</w:t>
      </w:r>
      <w:r>
        <w:t xml:space="preserve"> </w:t>
      </w:r>
      <w:r>
        <w:t xml:space="preserve">The company\'s take-back program for product returns significantly enhances the recycling rate and ensures higher quality secondary materials, contributing to the negative (beneficial) emissions in this stage.</w:t>
      </w:r>
    </w:p>
    <w:bookmarkEnd w:id="41"/>
    <w:bookmarkEnd w:id="42"/>
    <w:bookmarkStart w:id="43" w:name="Xe629a961aec1a7a7705a15cab46ea9075780305"/>
    <w:p>
      <w:pPr>
        <w:pStyle w:val="Heading3"/>
      </w:pPr>
      <w:r>
        <w:t xml:space="preserve">4.3. Summary of Product Carbon Footprint by Lifecycle Stage and Scope (Illustrative)</w:t>
      </w:r>
    </w:p>
    <w:p>
      <w:pPr>
        <w:pStyle w:val="FirstParagraph"/>
      </w:pPr>
      <w:r>
        <w:t xml:space="preserve">The following table summarizes the calculated PCF for 1.0 unit of mnvhosdhjr, broken down by lifecycle stage and GHG Protocol scope.</w:t>
      </w:r>
    </w:p>
    <w:tbl>
      <w:tblPr>
        <w:tblStyle w:val="Table"/>
        <w:tblW w:type="auto" w:w="0"/>
        <w:tblLook w:firstRow="1" w:lastRow="1"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Lifecycle Stage</w:t>
            </w:r>
          </w:p>
        </w:tc>
        <w:tc>
          <w:tcPr/>
          <w:p>
            <w:pPr>
              <w:pStyle w:val="Compact"/>
              <w:jc w:val="left"/>
            </w:pPr>
            <w:r>
              <w:t xml:space="preserve">Scope 1 (kgCO₂e)</w:t>
            </w:r>
          </w:p>
        </w:tc>
        <w:tc>
          <w:tcPr/>
          <w:p>
            <w:pPr>
              <w:pStyle w:val="Compact"/>
              <w:jc w:val="left"/>
            </w:pPr>
            <w:r>
              <w:t xml:space="preserve">Scope 2 (kgCO₂e)</w:t>
            </w:r>
          </w:p>
        </w:tc>
        <w:tc>
          <w:tcPr/>
          <w:p>
            <w:pPr>
              <w:pStyle w:val="Compact"/>
              <w:jc w:val="left"/>
            </w:pPr>
            <w:r>
              <w:t xml:space="preserve">Scope 3 (kgCO₂e)</w:t>
            </w:r>
          </w:p>
        </w:tc>
        <w:tc>
          <w:tcPr/>
          <w:p>
            <w:pPr>
              <w:pStyle w:val="Compact"/>
              <w:jc w:val="left"/>
            </w:pPr>
            <w:r>
              <w:t xml:space="preserve">Total (kgCO₂e)</w:t>
            </w:r>
          </w:p>
        </w:tc>
      </w:tr>
      <w:tr>
        <w:tc>
          <w:tcPr/>
          <w:p>
            <w:pPr>
              <w:pStyle w:val="Compact"/>
              <w:jc w:val="left"/>
            </w:pPr>
            <w:r>
              <w:t xml:space="preserve">Materials Acquisition &amp; Pre-processing</w:t>
            </w:r>
          </w:p>
        </w:tc>
        <w:tc>
          <w:tcPr/>
          <w:p>
            <w:pPr>
              <w:pStyle w:val="Compact"/>
              <w:jc w:val="left"/>
            </w:pPr>
            <w:r>
              <w:t xml:space="preserve">0.00</w:t>
            </w:r>
          </w:p>
        </w:tc>
        <w:tc>
          <w:tcPr/>
          <w:p>
            <w:pPr>
              <w:pStyle w:val="Compact"/>
              <w:jc w:val="left"/>
            </w:pPr>
            <w:r>
              <w:t xml:space="preserve">0.00</w:t>
            </w:r>
          </w:p>
        </w:tc>
        <w:tc>
          <w:tcPr/>
          <w:p>
            <w:pPr>
              <w:pStyle w:val="Compact"/>
              <w:jc w:val="left"/>
            </w:pPr>
            <w:r>
              <w:t xml:space="preserve">15.09</w:t>
            </w:r>
          </w:p>
        </w:tc>
        <w:tc>
          <w:tcPr/>
          <w:p>
            <w:pPr>
              <w:pStyle w:val="Compact"/>
              <w:jc w:val="left"/>
            </w:pPr>
            <w:r>
              <w:t xml:space="preserve">15.09</w:t>
            </w:r>
          </w:p>
        </w:tc>
      </w:tr>
      <w:tr>
        <w:tc>
          <w:tcPr/>
          <w:p>
            <w:pPr>
              <w:pStyle w:val="Compact"/>
              <w:jc w:val="left"/>
            </w:pPr>
            <w:r>
              <w:t xml:space="preserve">Manufacturing</w:t>
            </w:r>
          </w:p>
        </w:tc>
        <w:tc>
          <w:tcPr/>
          <w:p>
            <w:pPr>
              <w:pStyle w:val="Compact"/>
              <w:jc w:val="left"/>
            </w:pPr>
            <w:r>
              <w:t xml:space="preserve">0.00</w:t>
            </w:r>
          </w:p>
        </w:tc>
        <w:tc>
          <w:tcPr/>
          <w:p>
            <w:pPr>
              <w:pStyle w:val="Compact"/>
              <w:jc w:val="left"/>
            </w:pPr>
            <w:r>
              <w:t xml:space="preserve">4.80</w:t>
            </w:r>
          </w:p>
        </w:tc>
        <w:tc>
          <w:tcPr/>
          <w:p>
            <w:pPr>
              <w:pStyle w:val="Compact"/>
              <w:jc w:val="left"/>
            </w:pPr>
            <w:r>
              <w:t xml:space="preserve">0.48</w:t>
            </w:r>
          </w:p>
        </w:tc>
        <w:tc>
          <w:tcPr/>
          <w:p>
            <w:pPr>
              <w:pStyle w:val="Compact"/>
              <w:jc w:val="left"/>
            </w:pPr>
            <w:r>
              <w:t xml:space="preserve">5.28</w:t>
            </w:r>
          </w:p>
        </w:tc>
      </w:tr>
      <w:tr>
        <w:tc>
          <w:tcPr/>
          <w:p>
            <w:pPr>
              <w:pStyle w:val="Compact"/>
              <w:jc w:val="left"/>
            </w:pPr>
            <w:r>
              <w:t xml:space="preserve">Transport &amp; Distribution</w:t>
            </w:r>
          </w:p>
        </w:tc>
        <w:tc>
          <w:tcPr/>
          <w:p>
            <w:pPr>
              <w:pStyle w:val="Compact"/>
              <w:jc w:val="left"/>
            </w:pPr>
            <w:r>
              <w:t xml:space="preserve">0.00</w:t>
            </w:r>
          </w:p>
        </w:tc>
        <w:tc>
          <w:tcPr/>
          <w:p>
            <w:pPr>
              <w:pStyle w:val="Compact"/>
              <w:jc w:val="left"/>
            </w:pPr>
            <w:r>
              <w:t xml:space="preserve">0.00</w:t>
            </w:r>
          </w:p>
        </w:tc>
        <w:tc>
          <w:tcPr/>
          <w:p>
            <w:pPr>
              <w:pStyle w:val="Compact"/>
              <w:jc w:val="left"/>
            </w:pPr>
            <w:r>
              <w:t xml:space="preserve">0.82</w:t>
            </w:r>
          </w:p>
        </w:tc>
        <w:tc>
          <w:tcPr/>
          <w:p>
            <w:pPr>
              <w:pStyle w:val="Compact"/>
              <w:jc w:val="left"/>
            </w:pPr>
            <w:r>
              <w:t xml:space="preserve">0.82</w:t>
            </w:r>
          </w:p>
        </w:tc>
      </w:tr>
      <w:tr>
        <w:tc>
          <w:tcPr/>
          <w:p>
            <w:pPr>
              <w:pStyle w:val="Compact"/>
              <w:jc w:val="left"/>
            </w:pPr>
            <w:r>
              <w:t xml:space="preserve">Use Phase</w:t>
            </w:r>
          </w:p>
        </w:tc>
        <w:tc>
          <w:tcPr/>
          <w:p>
            <w:pPr>
              <w:pStyle w:val="Compact"/>
              <w:jc w:val="left"/>
            </w:pPr>
            <w:r>
              <w:t xml:space="preserve">0.00</w:t>
            </w:r>
          </w:p>
        </w:tc>
        <w:tc>
          <w:tcPr/>
          <w:p>
            <w:pPr>
              <w:pStyle w:val="Compact"/>
              <w:jc w:val="left"/>
            </w:pPr>
            <w:r>
              <w:t xml:space="preserve">0.00</w:t>
            </w:r>
          </w:p>
        </w:tc>
        <w:tc>
          <w:tcPr/>
          <w:p>
            <w:pPr>
              <w:pStyle w:val="Compact"/>
              <w:jc w:val="left"/>
            </w:pPr>
            <w:r>
              <w:t xml:space="preserve">10.50</w:t>
            </w:r>
          </w:p>
        </w:tc>
        <w:tc>
          <w:tcPr/>
          <w:p>
            <w:pPr>
              <w:pStyle w:val="Compact"/>
              <w:jc w:val="left"/>
            </w:pPr>
            <w:r>
              <w:t xml:space="preserve">10.50</w:t>
            </w:r>
          </w:p>
        </w:tc>
      </w:tr>
      <w:tr>
        <w:tc>
          <w:tcPr/>
          <w:p>
            <w:pPr>
              <w:pStyle w:val="Compact"/>
              <w:jc w:val="left"/>
            </w:pPr>
            <w:r>
              <w:t xml:space="preserve">End-of-Life Treatment</w:t>
            </w:r>
          </w:p>
        </w:tc>
        <w:tc>
          <w:tcPr/>
          <w:p>
            <w:pPr>
              <w:pStyle w:val="Compact"/>
              <w:jc w:val="left"/>
            </w:pPr>
            <w:r>
              <w:t xml:space="preserve">0.00</w:t>
            </w:r>
          </w:p>
        </w:tc>
        <w:tc>
          <w:tcPr/>
          <w:p>
            <w:pPr>
              <w:pStyle w:val="Compact"/>
              <w:jc w:val="left"/>
            </w:pPr>
            <w:r>
              <w:t xml:space="preserve">0.00</w:t>
            </w:r>
          </w:p>
        </w:tc>
        <w:tc>
          <w:tcPr/>
          <w:p>
            <w:pPr>
              <w:pStyle w:val="Compact"/>
              <w:jc w:val="left"/>
            </w:pPr>
            <w:r>
              <w:t xml:space="preserve">-1.25</w:t>
            </w:r>
          </w:p>
        </w:tc>
        <w:tc>
          <w:tcPr/>
          <w:p>
            <w:pPr>
              <w:pStyle w:val="Compact"/>
              <w:jc w:val="left"/>
            </w:pPr>
            <w:r>
              <w:t xml:space="preserve">-1.25</w:t>
            </w:r>
          </w:p>
        </w:tc>
      </w:tr>
      <w:tr>
        <w:tc>
          <w:tcPr/>
          <w:p>
            <w:pPr>
              <w:pStyle w:val="Compact"/>
              <w:jc w:val="left"/>
            </w:pPr>
            <w:r>
              <w:rPr>
                <w:bCs/>
                <w:b/>
              </w:rPr>
              <w:t xml:space="preserve">TOTAL PRODUCT CARBON FOOTPRINT</w:t>
            </w:r>
          </w:p>
        </w:tc>
        <w:tc>
          <w:tcPr/>
          <w:p>
            <w:pPr>
              <w:pStyle w:val="Compact"/>
              <w:jc w:val="left"/>
            </w:pPr>
            <w:r>
              <w:rPr>
                <w:bCs/>
                <w:b/>
              </w:rPr>
              <w:t xml:space="preserve">0.00</w:t>
            </w:r>
          </w:p>
        </w:tc>
        <w:tc>
          <w:tcPr/>
          <w:p>
            <w:pPr>
              <w:pStyle w:val="Compact"/>
              <w:jc w:val="left"/>
            </w:pPr>
            <w:r>
              <w:rPr>
                <w:bCs/>
                <w:b/>
              </w:rPr>
              <w:t xml:space="preserve">4.80</w:t>
            </w:r>
          </w:p>
        </w:tc>
        <w:tc>
          <w:tcPr/>
          <w:p>
            <w:pPr>
              <w:pStyle w:val="Compact"/>
              <w:jc w:val="left"/>
            </w:pPr>
            <w:r>
              <w:rPr>
                <w:bCs/>
                <w:b/>
              </w:rPr>
              <w:t xml:space="preserve">25.64</w:t>
            </w:r>
          </w:p>
        </w:tc>
        <w:tc>
          <w:tcPr/>
          <w:p>
            <w:pPr>
              <w:pStyle w:val="Compact"/>
              <w:jc w:val="left"/>
            </w:pPr>
            <w:r>
              <w:rPr>
                <w:bCs/>
                <w:b/>
              </w:rPr>
              <w:t xml:space="preserve">30.44</w:t>
            </w:r>
          </w:p>
        </w:tc>
      </w:tr>
    </w:tbl>
    <w:p>
      <w:pPr>
        <w:pStyle w:val="BodyText"/>
      </w:pPr>
      <w:r>
        <w:rPr>
          <w:bCs/>
          <w:b/>
        </w:rPr>
        <w:t xml:space="preserve">Total PCF for 1.0 unit of mnvhosdhjr: 30.44 kgCO₂e (Illustrative)</w:t>
      </w:r>
    </w:p>
    <w:bookmarkEnd w:id="43"/>
    <w:bookmarkStart w:id="44" w:name="X613752f2827544121fb6a4168ef6cdbf8a05425"/>
    <w:p>
      <w:pPr>
        <w:pStyle w:val="Heading3"/>
      </w:pPr>
      <w:r>
        <w:t xml:space="preserve">4.4. GHG Protocol Scope 3 Compliance (2026 Requirements)</w:t>
      </w:r>
    </w:p>
    <w:p>
      <w:pPr>
        <w:pStyle w:val="FirstParagraph"/>
      </w:pPr>
      <w:r>
        <w:t xml:space="preserve">The GHG Protocol\'s 2026 requirements emphasize comprehensive Scope 3 reporting, targeting at least 95% coverage of total required Scope 3 emissions. [2, 10, 12, 13, 14] In this analysis, all significant upstream and downstream value chain activities as identified in the parameters have been included, demonstrating an effort to meet or exceed this 95% threshold. Categories covered include Purchased Goods and Services (materials), Upstream/Downstream Transportation and Distribution, Use of Sold Products, and End-of-Life Treatment of Sold Products. Efforts were made to disaggregate emissions by data type where possible, aligning with proposed data transparency requirements. [12, 14]</w:t>
      </w:r>
    </w:p>
    <w:bookmarkEnd w:id="44"/>
    <w:bookmarkStart w:id="45" w:name="X504f4a86e01fdcfa46a4589bb1b5e0cfaad8629"/>
    <w:p>
      <w:pPr>
        <w:pStyle w:val="Heading3"/>
      </w:pPr>
      <w:r>
        <w:t xml:space="preserve">4.5. 2026 Land Sector and Removals (LSR) Standard Update</w:t>
      </w:r>
    </w:p>
    <w:p>
      <w:pPr>
        <w:pStyle w:val="FirstParagraph"/>
      </w:pPr>
      <w:r>
        <w:t xml:space="preserve">The GHG Protocol\'s Land Sector and Removals (LSR) Standard, released in January 2026 and effective January 1, 2027, provides crucial guidance for accounting for land emissions, CO₂ removals, and technological CO₂ removals. [3, 4, 5, 6, 8] While the current product, mnvhosdhjr, does not explicitly involve significant direct land-use change or bio-based materials in its immediate bill of materials, fuirxvnevo should assess its broader supply chain for any land-intensive activities (e.g., agriculture for specific components, or packaging materials derived from forestry products if not covered under other categories). If such activities are identified, the LSR Standard\'s requirements for quantifying and tracking land emissions and removals, including biogenic carbon, would be applied to ensure a comprehensive and compliant inventory. This proactive approach ensures readiness for the standard\'s effective date and supports more holistic climate mitigation strategies.</w:t>
      </w:r>
    </w:p>
    <w:p>
      <w:r>
        <w:pict>
          <v:rect style="width:0;height:1.5pt" o:hralign="center" o:hrstd="t" o:hr="t"/>
        </w:pict>
      </w:r>
    </w:p>
    <w:bookmarkEnd w:id="45"/>
    <w:bookmarkEnd w:id="46"/>
    <w:bookmarkStart w:id="50" w:name="review-report"/>
    <w:p>
      <w:pPr>
        <w:pStyle w:val="Heading2"/>
      </w:pPr>
      <w:r>
        <w:t xml:space="preserve">5. Review &amp; Report</w:t>
      </w:r>
    </w:p>
    <w:p>
      <w:pPr>
        <w:pStyle w:val="FirstParagraph"/>
      </w:pPr>
      <w:r>
        <w:t xml:space="preserve">This final stage involves reviewing the calculations for accuracy and consistency, identifying key emission hotspots, and providing recommendations for improvement.</w:t>
      </w:r>
    </w:p>
    <w:bookmarkStart w:id="47" w:name="emission-hotspots"/>
    <w:p>
      <w:pPr>
        <w:pStyle w:val="Heading3"/>
      </w:pPr>
      <w:r>
        <w:t xml:space="preserve">5.1. Emission Hotspots</w:t>
      </w:r>
    </w:p>
    <w:p>
      <w:pPr>
        <w:pStyle w:val="FirstParagraph"/>
      </w:pPr>
      <w:r>
        <w:t xml:space="preserve">Based on the illustrative calculations, the primary emission hotspots for mnvhosdhjr are:</w:t>
      </w:r>
    </w:p>
    <w:p>
      <w:pPr>
        <w:numPr>
          <w:ilvl w:val="0"/>
          <w:numId w:val="1019"/>
        </w:numPr>
        <w:pStyle w:val="Compact"/>
      </w:pPr>
      <w:r>
        <w:rPr>
          <w:bCs/>
          <w:b/>
        </w:rPr>
        <w:t xml:space="preserve">Materials Acquisition &amp; Pre-processing (Scope 3):</w:t>
      </w:r>
      <w:r>
        <w:t xml:space="preserve"> </w:t>
      </w:r>
      <w:r>
        <w:t xml:space="preserve">Accounting for approximately 49.6% of the total PCF (15.09 kgCO₂e), largely driven by the production of aluminum, electronics, and lithium-ion batteries.</w:t>
      </w:r>
    </w:p>
    <w:p>
      <w:pPr>
        <w:numPr>
          <w:ilvl w:val="0"/>
          <w:numId w:val="1019"/>
        </w:numPr>
        <w:pStyle w:val="Compact"/>
      </w:pPr>
      <w:r>
        <w:rPr>
          <w:bCs/>
          <w:b/>
        </w:rPr>
        <w:t xml:space="preserve">Use Phase (Scope 3):</w:t>
      </w:r>
      <w:r>
        <w:t xml:space="preserve"> </w:t>
      </w:r>
      <w:r>
        <w:t xml:space="preserve">Contributing approximately 34.5% (10.50 kgCO₂e), indicating that the product\'s energy consumption during its operational lifespan is a significant factor.</w:t>
      </w:r>
    </w:p>
    <w:p>
      <w:pPr>
        <w:numPr>
          <w:ilvl w:val="0"/>
          <w:numId w:val="1019"/>
        </w:numPr>
        <w:pStyle w:val="Compact"/>
      </w:pPr>
      <w:r>
        <w:rPr>
          <w:bCs/>
          <w:b/>
        </w:rPr>
        <w:t xml:space="preserve">Manufacturing (Scope 2 &amp; 3):</w:t>
      </w:r>
      <w:r>
        <w:t xml:space="preserve"> </w:t>
      </w:r>
      <w:r>
        <w:t xml:space="preserve">At about 17.4% (5.28 kgCO₂e), reflecting the energy intensity of the production process, even with a portion of renewable energy usage.</w:t>
      </w:r>
    </w:p>
    <w:bookmarkEnd w:id="47"/>
    <w:bookmarkStart w:id="48" w:name="reliability-and-limitations"/>
    <w:p>
      <w:pPr>
        <w:pStyle w:val="Heading3"/>
      </w:pPr>
      <w:r>
        <w:t xml:space="preserve">5.2. Reliability and Limitations</w:t>
      </w:r>
    </w:p>
    <w:p>
      <w:pPr>
        <w:pStyle w:val="FirstParagraph"/>
      </w:pPr>
      <w:r>
        <w:t xml:space="preserve">The reliability of this PCF is enhanced by the use of detailed BOM data (vldifrho) and specific energy consumption figures. However, it\'s important to note the following limitations:</w:t>
      </w:r>
    </w:p>
    <w:p>
      <w:pPr>
        <w:numPr>
          <w:ilvl w:val="0"/>
          <w:numId w:val="1020"/>
        </w:numPr>
        <w:pStyle w:val="Compact"/>
      </w:pPr>
      <w:r>
        <w:rPr>
          <w:bCs/>
          <w:b/>
        </w:rPr>
        <w:t xml:space="preserve">Illustrative Data for Placeholders:</w:t>
      </w:r>
      <w:r>
        <w:t xml:space="preserve"> </w:t>
      </w:r>
      <w:r>
        <w:t xml:space="preserve">Where specific numerical data was not provided for placeholders (e.g., transport distance `gzslrspmwe`, energy intensity `owgnrxlrdh`), illustrative, industry-average values were used for calculation. Primary, supplier-specific data for all value chain activities would further enhance accuracy.</w:t>
      </w:r>
    </w:p>
    <w:p>
      <w:pPr>
        <w:numPr>
          <w:ilvl w:val="0"/>
          <w:numId w:val="1020"/>
        </w:numPr>
        <w:pStyle w:val="Compact"/>
      </w:pPr>
      <w:r>
        <w:rPr>
          <w:bCs/>
          <w:b/>
        </w:rPr>
        <w:t xml:space="preserve">Emission Factor Specificity:</w:t>
      </w:r>
      <w:r>
        <w:t xml:space="preserve"> </w:t>
      </w:r>
      <w:r>
        <w:t xml:space="preserve">While industry-standard emission factors (Ecoinvent/DEFRA) were used, geographic and technological specificity of some factors might vary.</w:t>
      </w:r>
    </w:p>
    <w:p>
      <w:pPr>
        <w:numPr>
          <w:ilvl w:val="0"/>
          <w:numId w:val="1020"/>
        </w:numPr>
        <w:pStyle w:val="Compact"/>
      </w:pPr>
      <w:r>
        <w:rPr>
          <w:bCs/>
          <w:b/>
        </w:rPr>
        <w:t xml:space="preserve">Dynamic Nature:</w:t>
      </w:r>
      <w:r>
        <w:t xml:space="preserve"> </w:t>
      </w:r>
      <w:r>
        <w:t xml:space="preserve">Emission factors and supply chain characteristics are dynamic and require regular updates to maintain accuracy.</w:t>
      </w:r>
    </w:p>
    <w:bookmarkEnd w:id="48"/>
    <w:bookmarkStart w:id="49" w:name="recommendations-for-fuirxvnevo"/>
    <w:p>
      <w:pPr>
        <w:pStyle w:val="Heading3"/>
      </w:pPr>
      <w:r>
        <w:t xml:space="preserve">5.3. Recommendations for fuirxvnevo</w:t>
      </w:r>
    </w:p>
    <w:p>
      <w:pPr>
        <w:pStyle w:val="FirstParagraph"/>
      </w:pPr>
      <w:r>
        <w:t xml:space="preserve">To further reduce the product\'s carbon footprint and enhance sustainability performance, the following recommendations are provided:</w:t>
      </w:r>
    </w:p>
    <w:p>
      <w:pPr>
        <w:numPr>
          <w:ilvl w:val="0"/>
          <w:numId w:val="1021"/>
        </w:numPr>
        <w:pStyle w:val="Compact"/>
      </w:pPr>
      <w:r>
        <w:rPr>
          <w:bCs/>
          <w:b/>
        </w:rPr>
        <w:t xml:space="preserve">Material Decarbonization:</w:t>
      </w:r>
      <w:r>
        <w:t xml:space="preserve"> </w:t>
      </w:r>
      <w:r>
        <w:t xml:space="preserve">Focus on sourcing lower-carbon alternatives for aluminum, electronics, and batteries. Engage with suppliers to obtain primary emission data and explore materials with higher recycled content.</w:t>
      </w:r>
    </w:p>
    <w:p>
      <w:pPr>
        <w:numPr>
          <w:ilvl w:val="0"/>
          <w:numId w:val="1021"/>
        </w:numPr>
        <w:pStyle w:val="Compact"/>
      </w:pPr>
      <w:r>
        <w:rPr>
          <w:bCs/>
          <w:b/>
        </w:rPr>
        <w:t xml:space="preserve">Energy Efficiency in Use:</w:t>
      </w:r>
      <w:r>
        <w:t xml:space="preserve"> </w:t>
      </w:r>
      <w:r>
        <w:t xml:space="preserve">Invest in R&amp;D to improve the energy efficiency of mnvhosdhjr during its use phase, as this is a significant hotspot. Explore smart features or power-saving modes.</w:t>
      </w:r>
    </w:p>
    <w:p>
      <w:pPr>
        <w:numPr>
          <w:ilvl w:val="0"/>
          <w:numId w:val="1021"/>
        </w:numPr>
        <w:pStyle w:val="Compact"/>
      </w:pPr>
      <w:r>
        <w:rPr>
          <w:bCs/>
          <w:b/>
        </w:rPr>
        <w:t xml:space="preserve">Increase Renewable Energy in Manufacturing:</w:t>
      </w:r>
      <w:r>
        <w:t xml:space="preserve"> </w:t>
      </w:r>
      <w:r>
        <w:t xml:space="preserve">While `kvlfpkemxr%` is good, continue efforts to transition to 100% renewable energy for manufacturing operations in China.</w:t>
      </w:r>
    </w:p>
    <w:p>
      <w:pPr>
        <w:numPr>
          <w:ilvl w:val="0"/>
          <w:numId w:val="1021"/>
        </w:numPr>
        <w:pStyle w:val="Compact"/>
      </w:pPr>
      <w:r>
        <w:rPr>
          <w:bCs/>
          <w:b/>
        </w:rPr>
        <w:t xml:space="preserve">Optimize Logistics:</w:t>
      </w:r>
      <w:r>
        <w:t xml:space="preserve"> </w:t>
      </w:r>
      <w:r>
        <w:t xml:space="preserve">Evaluate opportunities to optimize transport routes, modes (e.g., shifting from air to sea/rail where feasible), and consolidate shipments to reduce freight emissions.</w:t>
      </w:r>
    </w:p>
    <w:p>
      <w:pPr>
        <w:numPr>
          <w:ilvl w:val="0"/>
          <w:numId w:val="1021"/>
        </w:numPr>
        <w:pStyle w:val="Compact"/>
      </w:pPr>
      <w:r>
        <w:rPr>
          <w:bCs/>
          <w:b/>
        </w:rPr>
        <w:t xml:space="preserve">Enhance Circularity:</w:t>
      </w:r>
      <w:r>
        <w:t xml:space="preserve"> </w:t>
      </w:r>
      <w:r>
        <w:t xml:space="preserve">Continue to develop and promote `zxnrjrtlvl` programs, expanding them to ensure maximum recovery and reuse of materials at end-of-life. Explore design for longevity and easy repairability.</w:t>
      </w:r>
    </w:p>
    <w:p>
      <w:pPr>
        <w:numPr>
          <w:ilvl w:val="0"/>
          <w:numId w:val="1021"/>
        </w:numPr>
        <w:pStyle w:val="Compact"/>
      </w:pPr>
      <w:r>
        <w:rPr>
          <w:bCs/>
          <w:b/>
        </w:rPr>
        <w:t xml:space="preserve">Supplier Engagement:</w:t>
      </w:r>
      <w:r>
        <w:t xml:space="preserve"> </w:t>
      </w:r>
      <w:r>
        <w:t xml:space="preserve">Implement a robust program to collect primary data from key Scope 3 suppliers to improve the accuracy and defensibility of the PCF.</w:t>
      </w:r>
    </w:p>
    <w:p>
      <w:r>
        <w:pict>
          <v:rect style="width:0;height:1.5pt" o:hralign="center" o:hrstd="t" o:hr="t"/>
        </w:pict>
      </w:r>
    </w:p>
    <w:p>
      <w:pPr>
        <w:pStyle w:val="FirstParagraph"/>
      </w:pPr>
      <w:r>
        <w:t xml:space="preserve">Confidential - Internal Use Only</w:t>
      </w:r>
    </w:p>
    <w:bookmarkEnd w:id="49"/>
    <w:bookmarkEnd w:id="50"/>
    <w:bookmarkEnd w:id="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Report for mnvhosdhjr</dc:title>
  <dc:creator/>
  <dc:description>Detailed Product Carbon Footprint (PCF) analysis report for mnvhosdhjr, conducted by Senior Sustainability Consultant knyipxplkw for fuirxvnevo, adhering to GHG Protocol standards and 2026 updates.</dc:description>
  <dc:language>en</dc:language>
  <cp:keywords/>
  <dcterms:created xsi:type="dcterms:W3CDTF">2026-07-15T07:06:20Z</dcterms:created>
  <dcterms:modified xsi:type="dcterms:W3CDTF">2026-07-15T07:06:20Z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