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drtyrdhxmg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drtyrdhxmg</w:t>
      </w:r>
    </w:p>
    <w:p>
      <w:pPr>
        <w:pStyle w:val="BodyText"/>
      </w:pPr>
      <w:r>
        <w:t xml:space="preserve">Company Name:</w:t>
      </w:r>
      <w:r>
        <w:t xml:space="preserve"> </w:t>
      </w:r>
      <w:r>
        <w:rPr>
          <w:bCs/>
          <w:b/>
        </w:rPr>
        <w:t xml:space="preserve">eodxzjnneg</w:t>
      </w:r>
    </w:p>
    <w:p>
      <w:pPr>
        <w:pStyle w:val="BodyText"/>
      </w:pPr>
      <w:r>
        <w:t xml:space="preserve">Senior Sustainability Consultant:</w:t>
      </w:r>
      <w:r>
        <w:t xml:space="preserve"> </w:t>
      </w:r>
      <w:r>
        <w:rPr>
          <w:bCs/>
          <w:b/>
        </w:rPr>
        <w:t xml:space="preserve">yovzplsgwo</w:t>
      </w:r>
    </w:p>
    <w:p>
      <w:pPr>
        <w:pStyle w:val="BodyText"/>
      </w:pPr>
      <w:r>
        <w:t xml:space="preserve">Protocol Data (Accounting Standard):</w:t>
      </w:r>
      <w:r>
        <w:t xml:space="preserve"> </w:t>
      </w:r>
      <w:r>
        <w:rPr>
          <w:bCs/>
          <w:b/>
        </w:rPr>
        <w:t xml:space="preserve">GHG Protocol</w:t>
      </w:r>
    </w:p>
    <w:p>
      <w:pPr>
        <w:pStyle w:val="BodyText"/>
      </w:pPr>
      <w:r>
        <w:rPr>
          <w:bCs/>
          <w:b/>
        </w:rPr>
        <w:t xml:space="preserve">Disclaimer:</w:t>
      </w:r>
      <w:r>
        <w:t xml:space="preserve"> </w:t>
      </w:r>
      <w:r>
        <w:t xml:space="preserve">This report is generated based on available data and industry standards. The calculations for specific parameters rely on example numerical values due to the provision of placeholder strings for actual data. While the methodology adheres to GHG Protocol, the quantitative results are illustrative and should not be considered definitive without actual, verified primary data for all inputs.</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drtyrdhxmg</w:t>
      </w:r>
    </w:p>
    <w:p>
      <w:pPr>
        <w:pStyle w:val="BodyText"/>
      </w:pPr>
      <w:r>
        <w:rPr>
          <w:bCs/>
          <w:b/>
        </w:rPr>
        <w:t xml:space="preserve">Company:</w:t>
      </w:r>
      <w:r>
        <w:t xml:space="preserve"> </w:t>
      </w:r>
      <w:r>
        <w:t xml:space="preserve">eodxzjnneg</w:t>
      </w:r>
    </w:p>
    <w:p>
      <w:pPr>
        <w:pStyle w:val="BodyText"/>
      </w:pPr>
      <w:r>
        <w:rPr>
          <w:bCs/>
          <w:b/>
        </w:rPr>
        <w:t xml:space="preserve">Consultant:</w:t>
      </w:r>
      <w:r>
        <w:t xml:space="preserve"> </w:t>
      </w:r>
      <w:r>
        <w:t xml:space="preserve">yovzplsgwo</w:t>
      </w:r>
    </w:p>
    <w:p>
      <w:pPr>
        <w:pStyle w:val="BodyText"/>
      </w:pPr>
      <w:r>
        <w:rPr>
          <w:bCs/>
          <w:b/>
        </w:rPr>
        <w:t xml:space="preserve">Generated Date:</w:t>
      </w:r>
      <w:r>
        <w:t xml:space="preserve"> </w:t>
      </w:r>
      <w:r>
        <w:t xml:space="preserve">May 25,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\'drtyrdhxmg\' manufactured by \'eodxzjnneg\', conducted by \'yovzplsgwo\', Senior Sustainability Consultant. The analysis strictly adheres to the GHG Protocol, including the 2026 Land Sector and Removals (LSR) Standard, and aims for at least 95% coverage for Scope 3 emissions. While the primary system boundary for this PCF is defined as \'factory_gate\', a comprehensive \'cradle-to-grave\' perspective is adopted to incorporate the use phase and end-of-life scenarios as requested by the parameters. Due to the provision of placeholder strings for certain specific data inputs, example numerical values have been utilized for illustrative calculation purposes, with a clear focus on demonstrating the robust methodology employed.</w:t>
      </w:r>
    </w:p>
    <w:bookmarkEnd w:id="22"/>
    <w:p>
      <w:r>
        <w:pict>
          <v:rect style="width:0;height:1.5pt" o:hralign="center" o:hrstd="t" o:hr="t"/>
        </w:pict>
      </w:r>
    </w:p>
    <w:bookmarkStart w:id="23" w:name="methodology"/>
    <w:p>
      <w:pPr>
        <w:pStyle w:val="Heading2"/>
      </w:pPr>
      <w:r>
        <w:t xml:space="preserve">2. Methodology</w:t>
      </w:r>
    </w:p>
    <w:p>
      <w:pPr>
        <w:pStyle w:val="FirstParagraph"/>
      </w:pPr>
      <w:r>
        <w:t xml:space="preserve">The Product Carbon Footprint (PCF) analysis was performed following the five core steps mandated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methods.</w:t>
      </w:r>
    </w:p>
    <w:p>
      <w:pPr>
        <w:numPr>
          <w:ilvl w:val="0"/>
          <w:numId w:val="1001"/>
        </w:numPr>
        <w:pStyle w:val="Compact"/>
      </w:pPr>
      <w:r>
        <w:rPr>
          <w:bCs/>
          <w:b/>
        </w:rPr>
        <w:t xml:space="preserve">Map Lifecycle:</w:t>
      </w:r>
      <w:r>
        <w:t xml:space="preserve"> </w:t>
      </w:r>
      <w:r>
        <w:t xml:space="preserve">Identification and mapping of all relevant life cycle inventory stages for the product.</w:t>
      </w:r>
    </w:p>
    <w:p>
      <w:pPr>
        <w:numPr>
          <w:ilvl w:val="0"/>
          <w:numId w:val="1001"/>
        </w:numPr>
        <w:pStyle w:val="Compact"/>
      </w:pPr>
      <w:r>
        <w:rPr>
          <w:bCs/>
          <w:b/>
        </w:rPr>
        <w:t xml:space="preserve">Collect Data:</w:t>
      </w:r>
      <w:r>
        <w:t xml:space="preserve"> </w:t>
      </w:r>
      <w:r>
        <w:t xml:space="preserve">Gathering of both primary and secondary data points for each identified stage.</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Identification of emission hotspots, assessment of data reliability, and presentation of findings and recommendations.</w:t>
      </w:r>
    </w:p>
    <w:p>
      <w:pPr>
        <w:pStyle w:val="FirstParagraph"/>
      </w:pPr>
      <w:r>
        <w:t xml:space="preserve">Emissions are categorized into Scope 1 (direct emissions), Scope 2 (purchased energy emissions), and Scope 3 (value chain emissions) in accordance with the GHG Protocol. Special attention is given to the 2026 Land Sector and Removals (LSR) Standard for land use and carbon removals, and ensuring at least 95% coverage for Scope 3 reporting.</w:t>
      </w:r>
    </w:p>
    <w:bookmarkEnd w:id="23"/>
    <w:p>
      <w:r>
        <w:pict>
          <v:rect style="width:0;height:1.5pt" o:hralign="center" o:hrstd="t" o:hr="t"/>
        </w:pict>
      </w:r>
    </w:p>
    <w:bookmarkStart w:id="46" w:name="X46bb32668e0e373ccb684ff873c00e112dd3a0c"/>
    <w:p>
      <w:pPr>
        <w:pStyle w:val="Heading2"/>
      </w:pPr>
      <w:r>
        <w:t xml:space="preserve">3. Product Carbon Footprint Analysis for drtyrdhxmg</w:t>
      </w:r>
    </w:p>
    <w:bookmarkStart w:id="24" w:name="step-1-define-scope"/>
    <w:p>
      <w:pPr>
        <w:pStyle w:val="Heading3"/>
      </w:pPr>
      <w:r>
        <w:t xml:space="preserve">3.1. Step 1: Define Scope</w:t>
      </w:r>
    </w:p>
    <w:p>
      <w:pPr>
        <w:numPr>
          <w:ilvl w:val="0"/>
          <w:numId w:val="1002"/>
        </w:numPr>
        <w:pStyle w:val="Compact"/>
      </w:pPr>
      <w:r>
        <w:rPr>
          <w:bCs/>
          <w:b/>
        </w:rPr>
        <w:t xml:space="preserve">Functional Unit:</w:t>
      </w:r>
      <w:r>
        <w:t xml:space="preserve"> </w:t>
      </w:r>
      <w:r>
        <w:t xml:space="preserve">1.0 unit of drtyrdhxmg</w:t>
      </w:r>
    </w:p>
    <w:p>
      <w:pPr>
        <w:numPr>
          <w:ilvl w:val="0"/>
          <w:numId w:val="1002"/>
        </w:numPr>
        <w:pStyle w:val="Compact"/>
      </w:pPr>
      <w:r>
        <w:rPr>
          <w:bCs/>
          <w:b/>
        </w:rPr>
        <w:t xml:space="preserve">System Boundary:</w:t>
      </w:r>
      <w:r>
        <w:t xml:space="preserve"> </w:t>
      </w:r>
      <w:r>
        <w:t xml:space="preserve">Initially \'factory_gate\'. However, as per specific requirements, this report expands to a \'cradle-to-grave\' analysis to include the Use Phase and End-of-Life stages.</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Mass-based allocation is primarily applied for materials and transport, consistent with industry best practices for product-level assessments.</w:t>
      </w:r>
    </w:p>
    <w:bookmarkEnd w:id="24"/>
    <w:bookmarkStart w:id="30" w:name="X881cd09d8f56bbca1ede4e801ca574f13cd90d1"/>
    <w:p>
      <w:pPr>
        <w:pStyle w:val="Heading3"/>
      </w:pPr>
      <w:r>
        <w:t xml:space="preserve">3.2. Steps 2 &amp; 3: Map Lifecycle &amp; Collect Data (LCI Inventory &amp; Data Collection)</w:t>
      </w:r>
    </w:p>
    <w:p>
      <w:pPr>
        <w:pStyle w:val="FirstParagraph"/>
      </w:pPr>
      <w:r>
        <w:t xml:space="preserve">This section details the inputs and data collected across the product\'s lifecycle. Please note that for several parameters (Detailed Bill of Materials, Transport Mode, Transport Distance, Last-Mile Delivery Channel, Renewable Energy Usage, Energy Intensity, Product Lifespan, Energy Consumption in Use, Recyclability Percentage, Circular/Take-back Programs), placeholder strings were provided. To demonstrate the methodology, representative numerical example values have been used for calculations. These assumed values are explicitly stated below.</w:t>
      </w:r>
    </w:p>
    <w:bookmarkStart w:id="25" w:name="Xfeefe6bbf266335a50846606fd679c938a278e5"/>
    <w:p>
      <w:pPr>
        <w:pStyle w:val="Heading4"/>
      </w:pPr>
      <w:r>
        <w:t xml:space="preserve">3.2.1. Materials Acquisition &amp; Pre-processing (Scope 3, Category 1: Purchased Goods &amp; Services)</w:t>
      </w:r>
    </w:p>
    <w:p>
      <w:pPr>
        <w:pStyle w:val="FirstParagraph"/>
      </w:pPr>
      <w:r>
        <w:t xml:space="preserve">The following example Detailed Bill of Materials (BOM) for `drtyrdhxmg` is used for calculation, based on the specified format and illustrative values where `ljjmmtmx` was provided as a placeholder. The total product mass from this example BOM is 0.85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1.50</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 (kg CO2e/kg)</w:t>
            </w:r>
          </w:p>
        </w:tc>
        <w:tc>
          <w:tcPr/>
          <w:p>
            <w:pPr>
              <w:pStyle w:val="Compact"/>
              <w:jc w:val="left"/>
            </w:pPr>
            <w:r>
              <w:t xml:space="preserve">3.00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(kg CO2e/unit)</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 (kg CO2e/kg)</w:t>
            </w:r>
          </w:p>
        </w:tc>
        <w:tc>
          <w:tcPr/>
          <w:p>
            <w:pPr>
              <w:pStyle w:val="Compact"/>
              <w:jc w:val="left"/>
            </w:pPr>
            <w:r>
              <w:t xml:space="preserve">0.205</w:t>
            </w:r>
          </w:p>
        </w:tc>
      </w:tr>
    </w:tbl>
    <w:p>
      <w:pPr>
        <w:pStyle w:val="BodyText"/>
      </w:pPr>
      <w:r>
        <w:rPr>
          <w:iCs/>
          <w:i/>
        </w:rPr>
        <w:t xml:space="preserve">Note: The "Emission Factor" for MAT003 (Circuit Board) is a simplified estimate for the assembled component. The actual detailed impact would require a separate sub-LCA.</w:t>
      </w:r>
    </w:p>
    <w:bookmarkEnd w:id="25"/>
    <w:bookmarkStart w:id="26" w:name="X6bafed1fd0385422539198727882724710b0390"/>
    <w:p>
      <w:pPr>
        <w:pStyle w:val="Heading4"/>
      </w:pPr>
      <w:r>
        <w:t xml:space="preserve">3.2.2. Production Energy (Scope 2: Purchased Electricity)</w:t>
      </w:r>
    </w:p>
    <w:p>
      <w:pPr>
        <w:numPr>
          <w:ilvl w:val="0"/>
          <w:numId w:val="1003"/>
        </w:numPr>
        <w:pStyle w:val="Compact"/>
      </w:pPr>
      <w:r>
        <w:rPr>
          <w:bCs/>
          <w:b/>
        </w:rPr>
        <w:t xml:space="preserve">Energy Intensity (kWh/unit):</w:t>
      </w:r>
      <w:r>
        <w:t xml:space="preserve"> </w:t>
      </w:r>
      <w:r>
        <w:t xml:space="preserve">For `qrpowwlzku`, an example value of 1.8 kWh/unit is assumed.</w:t>
      </w:r>
    </w:p>
    <w:p>
      <w:pPr>
        <w:numPr>
          <w:ilvl w:val="0"/>
          <w:numId w:val="1003"/>
        </w:numPr>
        <w:pStyle w:val="Compact"/>
      </w:pPr>
      <w:r>
        <w:rPr>
          <w:bCs/>
          <w:b/>
        </w:rPr>
        <w:t xml:space="preserve">Renewable Energy Usage (%):</w:t>
      </w:r>
      <w:r>
        <w:t xml:space="preserve"> </w:t>
      </w:r>
      <w:r>
        <w:t xml:space="preserve">For `knghrwwplg`, an example value of 70% renewable energy is assumed for the production facility in China.</w:t>
      </w:r>
    </w:p>
    <w:p>
      <w:pPr>
        <w:numPr>
          <w:ilvl w:val="0"/>
          <w:numId w:val="1003"/>
        </w:numPr>
        <w:pStyle w:val="Compact"/>
      </w:pPr>
      <w:r>
        <w:rPr>
          <w:bCs/>
          <w:b/>
        </w:rPr>
        <w:t xml:space="preserve">Non-renewable Electricity:</w:t>
      </w:r>
      <w:r>
        <w:t xml:space="preserve"> </w:t>
      </w:r>
      <w:r>
        <w:t xml:space="preserve">30% of 1.8 kWh/unit = 0.54 kWh/unit.</w:t>
      </w:r>
    </w:p>
    <w:p>
      <w:pPr>
        <w:numPr>
          <w:ilvl w:val="0"/>
          <w:numId w:val="1003"/>
        </w:numPr>
        <w:pStyle w:val="Compact"/>
      </w:pPr>
      <w:r>
        <w:rPr>
          <w:bCs/>
          <w:b/>
        </w:rPr>
        <w:t xml:space="preserve">Emission Factor (China Grid Mix):</w:t>
      </w:r>
      <w:r>
        <w:t xml:space="preserve"> </w:t>
      </w:r>
      <w:r>
        <w:t xml:space="preserve">0.58 kg CO2e/kWh (average for China).</w:t>
      </w:r>
    </w:p>
    <w:p>
      <w:pPr>
        <w:numPr>
          <w:ilvl w:val="0"/>
          <w:numId w:val="1003"/>
        </w:numPr>
        <w:pStyle w:val="Compact"/>
      </w:pPr>
      <w:r>
        <w:rPr>
          <w:bCs/>
          <w:b/>
        </w:rPr>
        <w:t xml:space="preserve">Emission Factor (Renewable Energy):</w:t>
      </w:r>
      <w:r>
        <w:t xml:space="preserve"> </w:t>
      </w:r>
      <w:r>
        <w:t xml:space="preserve">0.0 kg CO2e/kWh (assuming certified renewable sources with negligible upstream emissions for direct consumption).</w:t>
      </w:r>
    </w:p>
    <w:bookmarkEnd w:id="26"/>
    <w:bookmarkStart w:id="27" w:name="X5f8081aa69998e8bafb52b218af0c5df6436073"/>
    <w:p>
      <w:pPr>
        <w:pStyle w:val="Heading4"/>
      </w:pPr>
      <w:r>
        <w:t xml:space="preserve">3.2.3. Upstream &amp; Downstream Transportation (Scope 3, Category 4: Transportation and Distribution)</w:t>
      </w:r>
    </w:p>
    <w:p>
      <w:pPr>
        <w:pStyle w:val="FirstParagraph"/>
      </w:pPr>
      <w:r>
        <w:t xml:space="preserve">For `Transport Mode`, `Transport Distance` (`wvrodkvfru`), and `Last-Mile Delivery Channel` (`Delivery Type`), example values are used, assuming a product mass of 1.0 kg for transport calculations (rounded up from 0.85 kg total material mass for conservatism).</w:t>
      </w:r>
    </w:p>
    <w:p>
      <w:pPr>
        <w:numPr>
          <w:ilvl w:val="0"/>
          <w:numId w:val="1004"/>
        </w:numPr>
        <w:pStyle w:val="Compact"/>
      </w:pPr>
      <w:r>
        <w:rPr>
          <w:bCs/>
          <w:b/>
        </w:rPr>
        <w:t xml:space="preserve">Inbound Logistics (Raw Materials/Components to China Factory):</w:t>
      </w:r>
    </w:p>
    <w:p>
      <w:pPr>
        <w:numPr>
          <w:ilvl w:val="1"/>
          <w:numId w:val="1005"/>
        </w:numPr>
        <w:pStyle w:val="Compact"/>
      </w:pPr>
      <w:r>
        <w:rPr>
          <w:bCs/>
          <w:b/>
        </w:rPr>
        <w:t xml:space="preserve">Sea Freight:</w:t>
      </w:r>
      <w:r>
        <w:t xml:space="preserve"> </w:t>
      </w:r>
      <w:r>
        <w:t xml:space="preserve">6000 km (Assumed portion of `wvrodkvfru`)</w:t>
      </w:r>
    </w:p>
    <w:p>
      <w:pPr>
        <w:numPr>
          <w:ilvl w:val="1"/>
          <w:numId w:val="1005"/>
        </w:numPr>
        <w:pStyle w:val="Compact"/>
      </w:pPr>
      <w:r>
        <w:rPr>
          <w:bCs/>
          <w:b/>
        </w:rPr>
        <w:t xml:space="preserve">Road Freight:</w:t>
      </w:r>
      <w:r>
        <w:t xml:space="preserve"> </w:t>
      </w:r>
      <w:r>
        <w:t xml:space="preserve">1000 km (Assumed portion of `wvrodkvfru`)</w:t>
      </w:r>
    </w:p>
    <w:p>
      <w:pPr>
        <w:numPr>
          <w:ilvl w:val="0"/>
          <w:numId w:val="1004"/>
        </w:numPr>
        <w:pStyle w:val="Compact"/>
      </w:pPr>
      <w:r>
        <w:rPr>
          <w:bCs/>
          <w:b/>
        </w:rPr>
        <w:t xml:space="preserve">Outbound Logistics (Finished Product from China to Europe Focused Market):</w:t>
      </w:r>
    </w:p>
    <w:p>
      <w:pPr>
        <w:numPr>
          <w:ilvl w:val="1"/>
          <w:numId w:val="1006"/>
        </w:numPr>
        <w:pStyle w:val="Compact"/>
      </w:pPr>
      <w:r>
        <w:rPr>
          <w:bCs/>
          <w:b/>
        </w:rPr>
        <w:t xml:space="preserve">Sea Freight:</w:t>
      </w:r>
      <w:r>
        <w:t xml:space="preserve"> </w:t>
      </w:r>
      <w:r>
        <w:t xml:space="preserve">15000 km (Assumed portion of `wvrodkvfru`)</w:t>
      </w:r>
    </w:p>
    <w:p>
      <w:pPr>
        <w:numPr>
          <w:ilvl w:val="1"/>
          <w:numId w:val="1006"/>
        </w:numPr>
        <w:pStyle w:val="Compact"/>
      </w:pPr>
      <w:r>
        <w:rPr>
          <w:bCs/>
          <w:b/>
        </w:rPr>
        <w:t xml:space="preserve">Road Freight:</w:t>
      </w:r>
      <w:r>
        <w:t xml:space="preserve"> </w:t>
      </w:r>
      <w:r>
        <w:t xml:space="preserve">500 km (Assumed portion of `wvrodkvfru`)</w:t>
      </w:r>
    </w:p>
    <w:p>
      <w:pPr>
        <w:numPr>
          <w:ilvl w:val="1"/>
          <w:numId w:val="1006"/>
        </w:numPr>
        <w:pStyle w:val="Compact"/>
      </w:pPr>
      <w:r>
        <w:rPr>
          <w:bCs/>
          <w:b/>
        </w:rPr>
        <w:t xml:space="preserve">Last-Mile Delivery Channel:</w:t>
      </w:r>
      <w:r>
        <w:t xml:space="preserve"> </w:t>
      </w:r>
      <w:r>
        <w:t xml:space="preserve">Diesel Van (for `Delivery Type`), assumed 100 km per unit.</w:t>
      </w:r>
    </w:p>
    <w:p>
      <w:pPr>
        <w:numPr>
          <w:ilvl w:val="0"/>
          <w:numId w:val="1004"/>
        </w:numPr>
        <w:pStyle w:val="Compact"/>
      </w:pPr>
      <w:r>
        <w:rPr>
          <w:bCs/>
          <w:b/>
        </w:rPr>
        <w:t xml:space="preserve">Emission Factor (Sea Freight - Container Ship):</w:t>
      </w:r>
      <w:r>
        <w:t xml:space="preserve"> </w:t>
      </w:r>
      <w:r>
        <w:t xml:space="preserve">0.016 kg CO2e/tonne-km.</w:t>
      </w:r>
    </w:p>
    <w:p>
      <w:pPr>
        <w:numPr>
          <w:ilvl w:val="0"/>
          <w:numId w:val="1004"/>
        </w:numPr>
        <w:pStyle w:val="Compact"/>
      </w:pPr>
      <w:r>
        <w:rPr>
          <w:bCs/>
          <w:b/>
        </w:rPr>
        <w:t xml:space="preserve">Emission Factor (Road Freight - Heavy Duty Truck):</w:t>
      </w:r>
      <w:r>
        <w:t xml:space="preserve"> </w:t>
      </w:r>
      <w:r>
        <w:t xml:space="preserve">0.135 kg CO2e/tonne-km.</w:t>
      </w:r>
    </w:p>
    <w:p>
      <w:pPr>
        <w:numPr>
          <w:ilvl w:val="0"/>
          <w:numId w:val="1004"/>
        </w:numPr>
        <w:pStyle w:val="Compact"/>
      </w:pPr>
      <w:r>
        <w:rPr>
          <w:bCs/>
          <w:b/>
        </w:rPr>
        <w:t xml:space="preserve">Emission Factor (Diesel Van - Last Mile):</w:t>
      </w:r>
      <w:r>
        <w:t xml:space="preserve"> </w:t>
      </w:r>
      <w:r>
        <w:t xml:space="preserve">0.25 kg CO2e/km (per van, here allocated per unit).</w:t>
      </w:r>
    </w:p>
    <w:bookmarkEnd w:id="27"/>
    <w:bookmarkStart w:id="28" w:name="Xc8d47610e025d3b1fe367d676386ecee874efa3"/>
    <w:p>
      <w:pPr>
        <w:pStyle w:val="Heading4"/>
      </w:pPr>
      <w:r>
        <w:t xml:space="preserve">3.2.4. Use Phase (Scope 3, Category 11: Use of Sold Products)</w:t>
      </w:r>
    </w:p>
    <w:p>
      <w:pPr>
        <w:pStyle w:val="FirstParagraph"/>
      </w:pPr>
      <w:r>
        <w:t xml:space="preserve">For `Product Lifespan` (`xmuqqrjeti`) and `Energy Consumption in Use` (`jogwuhqgrn`), example values are used.</w:t>
      </w:r>
    </w:p>
    <w:p>
      <w:pPr>
        <w:numPr>
          <w:ilvl w:val="0"/>
          <w:numId w:val="1007"/>
        </w:numPr>
        <w:pStyle w:val="Compact"/>
      </w:pPr>
      <w:r>
        <w:rPr>
          <w:bCs/>
          <w:b/>
        </w:rPr>
        <w:t xml:space="preserve">Product Lifespan:</w:t>
      </w:r>
      <w:r>
        <w:t xml:space="preserve"> </w:t>
      </w:r>
      <w:r>
        <w:t xml:space="preserve">3 years (Assumed for `xmuqqrjeti`)</w:t>
      </w:r>
    </w:p>
    <w:p>
      <w:pPr>
        <w:numPr>
          <w:ilvl w:val="0"/>
          <w:numId w:val="1007"/>
        </w:numPr>
        <w:pStyle w:val="Compact"/>
      </w:pPr>
      <w:r>
        <w:rPr>
          <w:bCs/>
          <w:b/>
        </w:rPr>
        <w:t xml:space="preserve">Energy Consumption in Use:</w:t>
      </w:r>
      <w:r>
        <w:t xml:space="preserve"> </w:t>
      </w:r>
      <w:r>
        <w:t xml:space="preserve">12 kWh/year (Assumed for `jogwuhqgrn`)</w:t>
      </w:r>
    </w:p>
    <w:p>
      <w:pPr>
        <w:numPr>
          <w:ilvl w:val="0"/>
          <w:numId w:val="1007"/>
        </w:numPr>
        <w:pStyle w:val="Compact"/>
      </w:pPr>
      <w:r>
        <w:rPr>
          <w:bCs/>
          <w:b/>
        </w:rPr>
        <w:t xml:space="preserve">Total Use Phase Energy:</w:t>
      </w:r>
      <w:r>
        <w:t xml:space="preserve"> </w:t>
      </w:r>
      <w:r>
        <w:t xml:space="preserve">3 years * 12 kWh/year = 36 kWh</w:t>
      </w:r>
    </w:p>
    <w:p>
      <w:pPr>
        <w:numPr>
          <w:ilvl w:val="0"/>
          <w:numId w:val="1007"/>
        </w:numPr>
        <w:pStyle w:val="Compact"/>
      </w:pPr>
      <w:r>
        <w:rPr>
          <w:bCs/>
          <w:b/>
        </w:rPr>
        <w:t xml:space="preserve">Emission Factor (European Grid Mix):</w:t>
      </w:r>
      <w:r>
        <w:t xml:space="preserve"> </w:t>
      </w:r>
      <w:r>
        <w:t xml:space="preserve">0.25 kg CO2e/kWh (average for Europe).</w:t>
      </w:r>
    </w:p>
    <w:bookmarkEnd w:id="28"/>
    <w:bookmarkStart w:id="29" w:name="X65f813d24c0ff2e24bde4d8d9de683cc7ae7bcb"/>
    <w:p>
      <w:pPr>
        <w:pStyle w:val="Heading4"/>
      </w:pPr>
      <w:r>
        <w:t xml:space="preserve">3.2.5. End-of-Life (EoL) Treatment (Scope 3, Category 12: End-of-Life Treatment of Sold Products)</w:t>
      </w:r>
    </w:p>
    <w:p>
      <w:pPr>
        <w:pStyle w:val="FirstParagraph"/>
      </w:pPr>
      <w:r>
        <w:t xml:space="preserve">For `Recyclability Percentage` (`oikoftxxkl`) and `Circular/Take-back Programs` (`uovzvpmtfx`), example values are used.</w:t>
      </w:r>
    </w:p>
    <w:p>
      <w:pPr>
        <w:numPr>
          <w:ilvl w:val="0"/>
          <w:numId w:val="1008"/>
        </w:numPr>
        <w:pStyle w:val="Compact"/>
      </w:pPr>
      <w:r>
        <w:rPr>
          <w:bCs/>
          <w:b/>
        </w:rPr>
        <w:t xml:space="preserve">Recyclability Percentage:</w:t>
      </w:r>
      <w:r>
        <w:t xml:space="preserve"> </w:t>
      </w:r>
      <w:r>
        <w:t xml:space="preserve">80% (Assumed for `oikoftxxkl`)</w:t>
      </w:r>
    </w:p>
    <w:p>
      <w:pPr>
        <w:numPr>
          <w:ilvl w:val="0"/>
          <w:numId w:val="1008"/>
        </w:numPr>
        <w:pStyle w:val="Compact"/>
      </w:pPr>
      <w:r>
        <w:rPr>
          <w:bCs/>
          <w:b/>
        </w:rPr>
        <w:t xml:space="preserve">Circular Programs:</w:t>
      </w:r>
      <w:r>
        <w:t xml:space="preserve"> </w:t>
      </w:r>
      <w:r>
        <w:t xml:space="preserve">"Comprehensive take-back and material recovery program" (Assumed for `uovzvpmtfx`)</w:t>
      </w:r>
    </w:p>
    <w:p>
      <w:pPr>
        <w:numPr>
          <w:ilvl w:val="0"/>
          <w:numId w:val="1008"/>
        </w:numPr>
        <w:pStyle w:val="Compact"/>
      </w:pPr>
      <w:r>
        <w:rPr>
          <w:bCs/>
          <w:b/>
        </w:rPr>
        <w:t xml:space="preserve">Product Mass at EoL:</w:t>
      </w:r>
      <w:r>
        <w:t xml:space="preserve"> </w:t>
      </w:r>
      <w:r>
        <w:t xml:space="preserve">0.85 kg (from example BOM)</w:t>
      </w:r>
    </w:p>
    <w:p>
      <w:pPr>
        <w:numPr>
          <w:ilvl w:val="0"/>
          <w:numId w:val="1008"/>
        </w:numPr>
        <w:pStyle w:val="Compact"/>
      </w:pPr>
      <w:r>
        <w:rPr>
          <w:bCs/>
          <w:b/>
        </w:rPr>
        <w:t xml:space="preserve">Recycled Portion:</w:t>
      </w:r>
      <w:r>
        <w:t xml:space="preserve"> </w:t>
      </w:r>
      <w:r>
        <w:t xml:space="preserve">0.85 kg * 0.80 = 0.68 kg</w:t>
      </w:r>
    </w:p>
    <w:p>
      <w:pPr>
        <w:numPr>
          <w:ilvl w:val="0"/>
          <w:numId w:val="1008"/>
        </w:numPr>
        <w:pStyle w:val="Compact"/>
      </w:pPr>
      <w:r>
        <w:rPr>
          <w:bCs/>
          <w:b/>
        </w:rPr>
        <w:t xml:space="preserve">Non-recycled Portion (e.g., Landfilled/Incinerated):</w:t>
      </w:r>
      <w:r>
        <w:t xml:space="preserve"> </w:t>
      </w:r>
      <w:r>
        <w:t xml:space="preserve">0.85 kg * 0.20 = 0.17 kg</w:t>
      </w:r>
    </w:p>
    <w:p>
      <w:pPr>
        <w:numPr>
          <w:ilvl w:val="0"/>
          <w:numId w:val="1008"/>
        </w:numPr>
        <w:pStyle w:val="Compact"/>
      </w:pPr>
      <w:r>
        <w:rPr>
          <w:bCs/>
          <w:b/>
        </w:rPr>
        <w:t xml:space="preserve">Emission Factor (Plastic Landfill):</w:t>
      </w:r>
      <w:r>
        <w:t xml:space="preserve"> </w:t>
      </w:r>
      <w:r>
        <w:t xml:space="preserve">0.033 kg CO2e/kg.</w:t>
      </w:r>
    </w:p>
    <w:p>
      <w:pPr>
        <w:numPr>
          <w:ilvl w:val="0"/>
          <w:numId w:val="1008"/>
        </w:numPr>
        <w:pStyle w:val="Compact"/>
      </w:pPr>
      <w:r>
        <w:rPr>
          <w:bCs/>
          <w:b/>
        </w:rPr>
        <w:t xml:space="preserve">Emission Factor (Plastic Recycling Process):</w:t>
      </w:r>
      <w:r>
        <w:t xml:space="preserve"> </w:t>
      </w:r>
      <w:r>
        <w:t xml:space="preserve">0.202 kg CO2e/kg.</w:t>
      </w:r>
      <w:r>
        <w:t xml:space="preserve"> </w:t>
      </w:r>
      <w:r>
        <w:rPr>
          <w:iCs/>
          <w:i/>
        </w:rPr>
        <w:t xml:space="preserve">(Note: This factor accounts for emissions from the recycling process itself, not avoided virgin production.)</w:t>
      </w:r>
    </w:p>
    <w:bookmarkEnd w:id="29"/>
    <w:bookmarkEnd w:id="30"/>
    <w:bookmarkStart w:id="40" w:name="step-4-calculate-emissions-co2e"/>
    <w:p>
      <w:pPr>
        <w:pStyle w:val="Heading3"/>
      </w:pPr>
      <w:r>
        <w:t xml:space="preserve">3.3. Step 4: Calculate Emissions (CO2e)</w:t>
      </w:r>
    </w:p>
    <w:p>
      <w:pPr>
        <w:pStyle w:val="FirstParagraph"/>
      </w:pPr>
      <w:r>
        <w:t xml:space="preserve">All calculations are performed per functional unit (1.0 unit of drtyrdhxmg).</w:t>
      </w:r>
    </w:p>
    <w:bookmarkStart w:id="31" w:name="scope-1-direct-emissions"/>
    <w:p>
      <w:pPr>
        <w:pStyle w:val="Heading4"/>
      </w:pPr>
      <w:r>
        <w:t xml:space="preserve">3.3.1. Scope 1: Direct Emissions</w:t>
      </w:r>
    </w:p>
    <w:p>
      <w:pPr>
        <w:pStyle w:val="FirstParagraph"/>
      </w:pPr>
      <w:r>
        <w:t xml:space="preserve">For a \'factory_gate\' system boundary focusing on product manufacturing, direct (Scope 1) emissions from company-owned facilities (e.g., direct combustion, owned vehicles) are typically not allocated to a single product PCF unless specific data is provided for direct process emissions or fuel consumption per unit. Assuming no direct manufacturing process emissions or company-owned vehicle emissions specifically allocated to the production of one unit within the \'factory_gate\' boundary for drtyrdhxmg.</w:t>
      </w:r>
    </w:p>
    <w:p>
      <w:pPr>
        <w:pStyle w:val="BodyText"/>
      </w:pPr>
      <w:r>
        <w:rPr>
          <w:bCs/>
          <w:b/>
        </w:rPr>
        <w:t xml:space="preserve">Total Scope 1 Emissions: 0.0 kg CO2e</w:t>
      </w:r>
    </w:p>
    <w:bookmarkEnd w:id="31"/>
    <w:bookmarkStart w:id="32" w:name="Xb723199ec699a00f8e69a8c739729ec15ed31a7"/>
    <w:p>
      <w:pPr>
        <w:pStyle w:val="Heading4"/>
      </w:pPr>
      <w:r>
        <w:t xml:space="preserve">3.3.2. Scope 2: Purchased Energy Emissions (Production)</w:t>
      </w:r>
    </w:p>
    <w:p>
      <w:pPr>
        <w:numPr>
          <w:ilvl w:val="0"/>
          <w:numId w:val="1009"/>
        </w:numPr>
        <w:pStyle w:val="Compact"/>
      </w:pPr>
      <w:r>
        <w:rPr>
          <w:bCs/>
          <w:b/>
        </w:rPr>
        <w:t xml:space="preserve">Non-renewable Electricity:</w:t>
      </w:r>
      <w:r>
        <w:t xml:space="preserve"> </w:t>
      </w:r>
      <w:r>
        <w:t xml:space="preserve">0.54 kWh/unit * 0.58 kg CO2e/kWh (China Grid) = 0.3132 kg CO2e/unit.</w:t>
      </w:r>
    </w:p>
    <w:p>
      <w:pPr>
        <w:numPr>
          <w:ilvl w:val="0"/>
          <w:numId w:val="1009"/>
        </w:numPr>
        <w:pStyle w:val="Compact"/>
      </w:pPr>
      <w:r>
        <w:rPr>
          <w:bCs/>
          <w:b/>
        </w:rPr>
        <w:t xml:space="preserve">Renewable Electricity:</w:t>
      </w:r>
      <w:r>
        <w:t xml:space="preserve"> </w:t>
      </w:r>
      <w:r>
        <w:t xml:space="preserve">1.26 kWh/unit * 0.0 kg CO2e/kWh = 0.0 kg CO2e/unit.</w:t>
      </w:r>
    </w:p>
    <w:p>
      <w:pPr>
        <w:pStyle w:val="FirstParagraph"/>
      </w:pPr>
      <w:r>
        <w:rPr>
          <w:bCs/>
          <w:b/>
        </w:rPr>
        <w:t xml:space="preserve">Total Scope 2 Emissions: 0.31 kg CO2e</w:t>
      </w:r>
    </w:p>
    <w:bookmarkEnd w:id="32"/>
    <w:bookmarkStart w:id="37" w:name="scope-3-value-chain-emissions"/>
    <w:p>
      <w:pPr>
        <w:pStyle w:val="Heading4"/>
      </w:pPr>
      <w:r>
        <w:t xml:space="preserve">3.3.3. Scope 3: Value Chain Emissions</w:t>
      </w:r>
    </w:p>
    <w:bookmarkStart w:id="33" w:name="Xab9729a0caae076ca89f2f71668734f92723cf2"/>
    <w:p>
      <w:pPr>
        <w:pStyle w:val="Heading5"/>
      </w:pPr>
      <w:r>
        <w:t xml:space="preserve">3.3.3.1. Category 1: Purchased Goods and Services (Materials)</w:t>
      </w:r>
    </w:p>
    <w:p>
      <w:pPr>
        <w:pStyle w:val="FirstParagraph"/>
      </w:pPr>
      <w:r>
        <w:t xml:space="preserve">Sum of "Total Carbon" from the example BOM:</w:t>
      </w:r>
    </w:p>
    <w:p>
      <w:pPr>
        <w:numPr>
          <w:ilvl w:val="0"/>
          <w:numId w:val="1010"/>
        </w:numPr>
        <w:pStyle w:val="Compact"/>
      </w:pPr>
      <w:r>
        <w:t xml:space="preserve">Plastic Casing: 1.50 kg CO2e</w:t>
      </w:r>
    </w:p>
    <w:p>
      <w:pPr>
        <w:numPr>
          <w:ilvl w:val="0"/>
          <w:numId w:val="1010"/>
        </w:numPr>
        <w:pStyle w:val="Compact"/>
      </w:pPr>
      <w:r>
        <w:t xml:space="preserve">Aluminum Frame: 3.00 kg CO2e</w:t>
      </w:r>
    </w:p>
    <w:p>
      <w:pPr>
        <w:numPr>
          <w:ilvl w:val="0"/>
          <w:numId w:val="1010"/>
        </w:numPr>
        <w:pStyle w:val="Compact"/>
      </w:pPr>
      <w:r>
        <w:t xml:space="preserve">Circuit Board: 1.50 kg CO2e</w:t>
      </w:r>
    </w:p>
    <w:p>
      <w:pPr>
        <w:numPr>
          <w:ilvl w:val="0"/>
          <w:numId w:val="1010"/>
        </w:numPr>
        <w:pStyle w:val="Compact"/>
      </w:pPr>
      <w:r>
        <w:t xml:space="preserve">Copper Wiring: 0.205 kg CO2e</w:t>
      </w:r>
    </w:p>
    <w:p>
      <w:pPr>
        <w:pStyle w:val="FirstParagraph"/>
      </w:pPr>
      <w:r>
        <w:rPr>
          <w:bCs/>
          <w:b/>
        </w:rPr>
        <w:t xml:space="preserve">Total Scope 3, Category 1 Emissions: 6.205 kg CO2e</w:t>
      </w:r>
    </w:p>
    <w:bookmarkEnd w:id="33"/>
    <w:bookmarkStart w:id="34" w:name="X5d3f17740b32621112a3bcfa96e0d35a4b4b631"/>
    <w:p>
      <w:pPr>
        <w:pStyle w:val="Heading5"/>
      </w:pPr>
      <w:r>
        <w:t xml:space="preserve">3.3.3.2. Category 4: Upstream &amp; Downstream Transportation and Distribution</w:t>
      </w:r>
    </w:p>
    <w:p>
      <w:pPr>
        <w:numPr>
          <w:ilvl w:val="0"/>
          <w:numId w:val="1011"/>
        </w:numPr>
        <w:pStyle w:val="Compact"/>
      </w:pPr>
      <w:r>
        <w:rPr>
          <w:bCs/>
          <w:b/>
        </w:rPr>
        <w:t xml:space="preserve">Inbound Sea Freight:</w:t>
      </w:r>
      <w:r>
        <w:t xml:space="preserve"> </w:t>
      </w:r>
      <w:r>
        <w:t xml:space="preserve">1.0 kg (product mass proxy) * 6000 km * 0.016 kg CO2e/tonne-km = 0.096 kg CO2e.</w:t>
      </w:r>
    </w:p>
    <w:p>
      <w:pPr>
        <w:numPr>
          <w:ilvl w:val="0"/>
          <w:numId w:val="1011"/>
        </w:numPr>
        <w:pStyle w:val="Compact"/>
      </w:pPr>
      <w:r>
        <w:rPr>
          <w:bCs/>
          <w:b/>
        </w:rPr>
        <w:t xml:space="preserve">Inbound Road Freight:</w:t>
      </w:r>
      <w:r>
        <w:t xml:space="preserve"> </w:t>
      </w:r>
      <w:r>
        <w:t xml:space="preserve">1.0 kg (product mass proxy) * 1000 km * 0.135 kg CO2e/tonne-km = 0.135 kg CO2e.</w:t>
      </w:r>
    </w:p>
    <w:p>
      <w:pPr>
        <w:numPr>
          <w:ilvl w:val="0"/>
          <w:numId w:val="1011"/>
        </w:numPr>
        <w:pStyle w:val="Compact"/>
      </w:pPr>
      <w:r>
        <w:rPr>
          <w:bCs/>
          <w:b/>
        </w:rPr>
        <w:t xml:space="preserve">Outbound Sea Freight:</w:t>
      </w:r>
      <w:r>
        <w:t xml:space="preserve"> </w:t>
      </w:r>
      <w:r>
        <w:t xml:space="preserve">1.0 kg (product mass proxy) * 15000 km * 0.016 kg CO2e/tonne-km = 0.240 kg CO2e.</w:t>
      </w:r>
    </w:p>
    <w:p>
      <w:pPr>
        <w:numPr>
          <w:ilvl w:val="0"/>
          <w:numId w:val="1011"/>
        </w:numPr>
        <w:pStyle w:val="Compact"/>
      </w:pPr>
      <w:r>
        <w:rPr>
          <w:bCs/>
          <w:b/>
        </w:rPr>
        <w:t xml:space="preserve">Outbound Road Freight:</w:t>
      </w:r>
      <w:r>
        <w:t xml:space="preserve"> </w:t>
      </w:r>
      <w:r>
        <w:t xml:space="preserve">1.0 kg (product mass proxy) * 500 km * 0.135 kg CO2e/tonne-km = 0.0675 kg CO2e.</w:t>
      </w:r>
    </w:p>
    <w:p>
      <w:pPr>
        <w:numPr>
          <w:ilvl w:val="0"/>
          <w:numId w:val="1011"/>
        </w:numPr>
        <w:pStyle w:val="Compact"/>
      </w:pPr>
      <w:r>
        <w:rPr>
          <w:bCs/>
          <w:b/>
        </w:rPr>
        <w:t xml:space="preserve">Last-Mile Delivery (Diesel Van):</w:t>
      </w:r>
      <w:r>
        <w:t xml:space="preserve"> </w:t>
      </w:r>
      <w:r>
        <w:t xml:space="preserve">100 km * 0.25 kg CO2e/km = 0.250 kg CO2e.</w:t>
      </w:r>
    </w:p>
    <w:p>
      <w:pPr>
        <w:pStyle w:val="FirstParagraph"/>
      </w:pPr>
      <w:r>
        <w:rPr>
          <w:bCs/>
          <w:b/>
        </w:rPr>
        <w:t xml:space="preserve">Total Scope 3, Category 4 Emissions: 0.7885 kg CO2e</w:t>
      </w:r>
    </w:p>
    <w:bookmarkEnd w:id="34"/>
    <w:bookmarkStart w:id="35" w:name="category-11-use-of-sold-products"/>
    <w:p>
      <w:pPr>
        <w:pStyle w:val="Heading5"/>
      </w:pPr>
      <w:r>
        <w:t xml:space="preserve">3.3.3.3. Category 11: Use of Sold Products</w:t>
      </w:r>
    </w:p>
    <w:p>
      <w:pPr>
        <w:numPr>
          <w:ilvl w:val="0"/>
          <w:numId w:val="1012"/>
        </w:numPr>
        <w:pStyle w:val="Compact"/>
      </w:pPr>
      <w:r>
        <w:rPr>
          <w:bCs/>
          <w:b/>
        </w:rPr>
        <w:t xml:space="preserve">Total Energy Consumption:</w:t>
      </w:r>
      <w:r>
        <w:t xml:space="preserve"> </w:t>
      </w:r>
      <w:r>
        <w:t xml:space="preserve">36 kWh</w:t>
      </w:r>
    </w:p>
    <w:p>
      <w:pPr>
        <w:numPr>
          <w:ilvl w:val="0"/>
          <w:numId w:val="1012"/>
        </w:numPr>
        <w:pStyle w:val="Compact"/>
      </w:pPr>
      <w:r>
        <w:rPr>
          <w:bCs/>
          <w:b/>
        </w:rPr>
        <w:t xml:space="preserve">Emissions from Use Phase:</w:t>
      </w:r>
      <w:r>
        <w:t xml:space="preserve"> </w:t>
      </w:r>
      <w:r>
        <w:t xml:space="preserve">36 kWh * 0.25 kg CO2e/kWh (European Grid) = 9.0 kg CO2e.</w:t>
      </w:r>
    </w:p>
    <w:p>
      <w:pPr>
        <w:pStyle w:val="FirstParagraph"/>
      </w:pPr>
      <w:r>
        <w:rPr>
          <w:bCs/>
          <w:b/>
        </w:rPr>
        <w:t xml:space="preserve">Total Scope 3, Category 11 Emissions: 9.00 kg CO2e</w:t>
      </w:r>
    </w:p>
    <w:bookmarkEnd w:id="35"/>
    <w:bookmarkStart w:id="36" w:name="X9f66eef2700632e081dfe139021cb724ffcd2c5"/>
    <w:p>
      <w:pPr>
        <w:pStyle w:val="Heading5"/>
      </w:pPr>
      <w:r>
        <w:t xml:space="preserve">3.3.3.4. Category 12: End-of-Life Treatment of Sold Products</w:t>
      </w:r>
    </w:p>
    <w:p>
      <w:pPr>
        <w:numPr>
          <w:ilvl w:val="0"/>
          <w:numId w:val="1013"/>
        </w:numPr>
        <w:pStyle w:val="Compact"/>
      </w:pPr>
      <w:r>
        <w:rPr>
          <w:bCs/>
          <w:b/>
        </w:rPr>
        <w:t xml:space="preserve">Emissions from Landfilled Portion (0.17 kg plastic):</w:t>
      </w:r>
      <w:r>
        <w:t xml:space="preserve"> </w:t>
      </w:r>
      <w:r>
        <w:t xml:space="preserve">0.17 kg * 0.033 kg CO2e/kg (Plastic Landfill) = 0.00561 kg CO2e.</w:t>
      </w:r>
    </w:p>
    <w:p>
      <w:pPr>
        <w:numPr>
          <w:ilvl w:val="0"/>
          <w:numId w:val="1013"/>
        </w:numPr>
        <w:pStyle w:val="Compact"/>
      </w:pPr>
      <w:r>
        <w:rPr>
          <w:bCs/>
          <w:b/>
        </w:rPr>
        <w:t xml:space="preserve">Emissions from Recycling Process (0.68 kg plastic):</w:t>
      </w:r>
      <w:r>
        <w:t xml:space="preserve"> </w:t>
      </w:r>
      <w:r>
        <w:t xml:space="preserve">0.68 kg * 0.202 kg CO2e/kg (Plastic Recycling Process) = 0.13736 kg CO2e.</w:t>
      </w:r>
    </w:p>
    <w:p>
      <w:pPr>
        <w:pStyle w:val="FirstParagraph"/>
      </w:pPr>
      <w:r>
        <w:rPr>
          <w:bCs/>
          <w:b/>
        </w:rPr>
        <w:t xml:space="preserve">Total Scope 3, Category 12 Emissions: 0.14297 kg CO2e</w:t>
      </w:r>
    </w:p>
    <w:p>
      <w:pPr>
        <w:pStyle w:val="BodyText"/>
      </w:pPr>
      <w:r>
        <w:rPr>
          <w:iCs/>
          <w:i/>
        </w:rPr>
        <w:t xml:space="preserve">Note on Circular Economy Impacts: The 80% recyclability and presence of a comprehensive take-back program are significant for circular economy benefits. Beyond the direct emissions from the recycling process included above, the displacement of virgin material production through recycling represents substantial avoided emissions. For example, if 0.68 kg of recycled plastic displaces 0.68 kg of virgin plastic (3.0 kg CO2e/kg), this avoids approximately 2.04 kg CO2e of virgin material production. These avoided emissions are a crucial positive impact of circularity, not typically accounted as a negative emission within the product\'s direct PCF under standard cradle-to-grave but important to acknowledge.</w:t>
      </w:r>
    </w:p>
    <w:bookmarkEnd w:id="36"/>
    <w:bookmarkEnd w:id="37"/>
    <w:bookmarkStart w:id="38" w:name="X7ef73fe3d39a8d84fae696b42f814aa0d860ec0"/>
    <w:p>
      <w:pPr>
        <w:pStyle w:val="Heading4"/>
      </w:pPr>
      <w:r>
        <w:t xml:space="preserve">3.3.4. 2026 LSR Update (Land Sector and Removals Standard)</w:t>
      </w:r>
    </w:p>
    <w:p>
      <w:pPr>
        <w:pStyle w:val="FirstParagraph"/>
      </w:pPr>
      <w:r>
        <w:t xml:space="preserve">For this product (drtyrdhxmg) and the provided Bill of Materials, no direct bio-based materials or processes involving significant land-use change are explicitly identified. Therefore, no material land sector emissions or removals are directly quantifiable within this product\'s cradle-to-grave boundary. If bio-based materials were used, their life cycle assessment would incorporate CO2 sequestration during growth and emissions at end-of-life according to the LSR Standard.</w:t>
      </w:r>
    </w:p>
    <w:bookmarkEnd w:id="38"/>
    <w:bookmarkStart w:id="39" w:name="scope-3-compliance-95-coverage"/>
    <w:p>
      <w:pPr>
        <w:pStyle w:val="Heading4"/>
      </w:pPr>
      <w:r>
        <w:t xml:space="preserve">3.3.5. Scope 3 Compliance (95% Coverage)</w:t>
      </w:r>
    </w:p>
    <w:p>
      <w:pPr>
        <w:pStyle w:val="FirstParagraph"/>
      </w:pPr>
      <w:r>
        <w:t xml:space="preserve">This analysis, by considering all major material inputs, transportation, use-phase energy, and end-of-life, aims for a comprehensive Scope 3 coverage. While example data prevents definitive verification, the methodology applied addresses the key categories to achieve over 95% coverage as per 2026 requirements, given accurate primary data.</w:t>
      </w:r>
    </w:p>
    <w:bookmarkEnd w:id="39"/>
    <w:bookmarkEnd w:id="40"/>
    <w:bookmarkStart w:id="41" w:name="total-product-carbon-footprint-pcf"/>
    <w:p>
      <w:pPr>
        <w:pStyle w:val="Heading3"/>
      </w:pPr>
      <w:r>
        <w:t xml:space="preserve">3.4. Total Product Carbon Footprint (PCF)</w:t>
      </w:r>
    </w:p>
    <w:p>
      <w:pPr>
        <w:pStyle w:val="FirstParagraph"/>
      </w:pPr>
      <w:r>
        <w:t xml:space="preserve">Summing up the emissions from all relevant scopes and categories:</w:t>
      </w:r>
    </w:p>
    <w:p>
      <w:pPr>
        <w:numPr>
          <w:ilvl w:val="0"/>
          <w:numId w:val="1014"/>
        </w:numPr>
        <w:pStyle w:val="Compact"/>
      </w:pPr>
      <w:r>
        <w:rPr>
          <w:bCs/>
          <w:b/>
        </w:rPr>
        <w:t xml:space="preserve">Scope 1:</w:t>
      </w:r>
      <w:r>
        <w:t xml:space="preserve"> </w:t>
      </w:r>
      <w:r>
        <w:t xml:space="preserve">0.0 kg CO2e</w:t>
      </w:r>
    </w:p>
    <w:p>
      <w:pPr>
        <w:numPr>
          <w:ilvl w:val="0"/>
          <w:numId w:val="1014"/>
        </w:numPr>
        <w:pStyle w:val="Compact"/>
      </w:pPr>
      <w:r>
        <w:rPr>
          <w:bCs/>
          <w:b/>
        </w:rPr>
        <w:t xml:space="preserve">Scope 2:</w:t>
      </w:r>
      <w:r>
        <w:t xml:space="preserve"> </w:t>
      </w:r>
      <w:r>
        <w:t xml:space="preserve">0.31 kg CO2e</w:t>
      </w:r>
    </w:p>
    <w:p>
      <w:pPr>
        <w:numPr>
          <w:ilvl w:val="0"/>
          <w:numId w:val="1014"/>
        </w:numPr>
        <w:pStyle w:val="Compact"/>
      </w:pPr>
      <w:r>
        <w:rPr>
          <w:bCs/>
          <w:b/>
        </w:rPr>
        <w:t xml:space="preserve">Scope 3, Category 1 (Materials):</w:t>
      </w:r>
      <w:r>
        <w:t xml:space="preserve"> </w:t>
      </w:r>
      <w:r>
        <w:t xml:space="preserve">6.205 kg CO2e</w:t>
      </w:r>
    </w:p>
    <w:p>
      <w:pPr>
        <w:numPr>
          <w:ilvl w:val="0"/>
          <w:numId w:val="1014"/>
        </w:numPr>
        <w:pStyle w:val="Compact"/>
      </w:pPr>
      <w:r>
        <w:rPr>
          <w:bCs/>
          <w:b/>
        </w:rPr>
        <w:t xml:space="preserve">Scope 3, Category 4 (Transport):</w:t>
      </w:r>
      <w:r>
        <w:t xml:space="preserve"> </w:t>
      </w:r>
      <w:r>
        <w:t xml:space="preserve">0.7885 kg CO2e</w:t>
      </w:r>
    </w:p>
    <w:p>
      <w:pPr>
        <w:numPr>
          <w:ilvl w:val="0"/>
          <w:numId w:val="1014"/>
        </w:numPr>
        <w:pStyle w:val="Compact"/>
      </w:pPr>
      <w:r>
        <w:rPr>
          <w:bCs/>
          <w:b/>
        </w:rPr>
        <w:t xml:space="preserve">Scope 3, Category 11 (Use Phase):</w:t>
      </w:r>
      <w:r>
        <w:t xml:space="preserve"> </w:t>
      </w:r>
      <w:r>
        <w:t xml:space="preserve">9.00 kg CO2e</w:t>
      </w:r>
    </w:p>
    <w:p>
      <w:pPr>
        <w:numPr>
          <w:ilvl w:val="0"/>
          <w:numId w:val="1014"/>
        </w:numPr>
        <w:pStyle w:val="Compact"/>
      </w:pPr>
      <w:r>
        <w:rPr>
          <w:bCs/>
          <w:b/>
        </w:rPr>
        <w:t xml:space="preserve">Scope 3, Category 12 (End-of-Life):</w:t>
      </w:r>
      <w:r>
        <w:t xml:space="preserve"> </w:t>
      </w:r>
      <w:r>
        <w:t xml:space="preserve">0.14297 kg CO2e</w:t>
      </w:r>
    </w:p>
    <w:p>
      <w:pPr>
        <w:pStyle w:val="FirstParagraph"/>
      </w:pPr>
      <w:r>
        <w:rPr>
          <w:bCs/>
          <w:b/>
        </w:rPr>
        <w:t xml:space="preserve">Total PCF for drtyrdhxmg (Cradle-to-Grave, Illustrative): Approximately 16.45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 Production)</w:t>
            </w:r>
          </w:p>
        </w:tc>
        <w:tc>
          <w:tcPr/>
          <w:p>
            <w:pPr>
              <w:pStyle w:val="Compact"/>
              <w:jc w:val="left"/>
            </w:pPr>
            <w:r>
              <w:t xml:space="preserve">0.31</w:t>
            </w:r>
          </w:p>
        </w:tc>
        <w:tc>
          <w:tcPr/>
          <w:p>
            <w:pPr>
              <w:pStyle w:val="Compact"/>
              <w:jc w:val="left"/>
            </w:pPr>
            <w:r>
              <w:t xml:space="preserve">1.9%</w:t>
            </w:r>
          </w:p>
        </w:tc>
      </w:tr>
      <w:tr>
        <w:tc>
          <w:tcPr/>
          <w:p>
            <w:pPr>
              <w:pStyle w:val="Compact"/>
              <w:jc w:val="left"/>
            </w:pPr>
            <w:r>
              <w:t xml:space="preserve">Scope 3, Category 1 (Purchased Goods &amp; Services - Materials)</w:t>
            </w:r>
          </w:p>
        </w:tc>
        <w:tc>
          <w:tcPr/>
          <w:p>
            <w:pPr>
              <w:pStyle w:val="Compact"/>
              <w:jc w:val="left"/>
            </w:pPr>
            <w:r>
              <w:t xml:space="preserve">6.21</w:t>
            </w:r>
          </w:p>
        </w:tc>
        <w:tc>
          <w:tcPr/>
          <w:p>
            <w:pPr>
              <w:pStyle w:val="Compact"/>
              <w:jc w:val="left"/>
            </w:pPr>
            <w:r>
              <w:t xml:space="preserve">37.7%</w:t>
            </w:r>
          </w:p>
        </w:tc>
      </w:tr>
      <w:tr>
        <w:tc>
          <w:tcPr/>
          <w:p>
            <w:pPr>
              <w:pStyle w:val="Compact"/>
              <w:jc w:val="left"/>
            </w:pPr>
            <w:r>
              <w:t xml:space="preserve">Scope 3, Category 4 (Transportation &amp; Distribution)</w:t>
            </w:r>
          </w:p>
        </w:tc>
        <w:tc>
          <w:tcPr/>
          <w:p>
            <w:pPr>
              <w:pStyle w:val="Compact"/>
              <w:jc w:val="left"/>
            </w:pPr>
            <w:r>
              <w:t xml:space="preserve">0.79</w:t>
            </w:r>
          </w:p>
        </w:tc>
        <w:tc>
          <w:tcPr/>
          <w:p>
            <w:pPr>
              <w:pStyle w:val="Compact"/>
              <w:jc w:val="left"/>
            </w:pPr>
            <w:r>
              <w:t xml:space="preserve">4.8%</w:t>
            </w:r>
          </w:p>
        </w:tc>
      </w:tr>
      <w:tr>
        <w:tc>
          <w:tcPr/>
          <w:p>
            <w:pPr>
              <w:pStyle w:val="Compact"/>
              <w:jc w:val="left"/>
            </w:pPr>
            <w:r>
              <w:t xml:space="preserve">Scope 3, Category 11 (Use of Sold Products)</w:t>
            </w:r>
          </w:p>
        </w:tc>
        <w:tc>
          <w:tcPr/>
          <w:p>
            <w:pPr>
              <w:pStyle w:val="Compact"/>
              <w:jc w:val="left"/>
            </w:pPr>
            <w:r>
              <w:t xml:space="preserve">9.00</w:t>
            </w:r>
          </w:p>
        </w:tc>
        <w:tc>
          <w:tcPr/>
          <w:p>
            <w:pPr>
              <w:pStyle w:val="Compact"/>
              <w:jc w:val="left"/>
            </w:pPr>
            <w:r>
              <w:t xml:space="preserve">54.7%</w:t>
            </w:r>
          </w:p>
        </w:tc>
      </w:tr>
      <w:tr>
        <w:tc>
          <w:tcPr/>
          <w:p>
            <w:pPr>
              <w:pStyle w:val="Compact"/>
              <w:jc w:val="left"/>
            </w:pPr>
            <w:r>
              <w:t xml:space="preserve">Scope 3, Category 12 (End-of-Life Treatment)</w:t>
            </w:r>
          </w:p>
        </w:tc>
        <w:tc>
          <w:tcPr/>
          <w:p>
            <w:pPr>
              <w:pStyle w:val="Compact"/>
              <w:jc w:val="left"/>
            </w:pPr>
            <w:r>
              <w:t xml:space="preserve">0.14</w:t>
            </w:r>
          </w:p>
        </w:tc>
        <w:tc>
          <w:tcPr/>
          <w:p>
            <w:pPr>
              <w:pStyle w:val="Compact"/>
              <w:jc w:val="left"/>
            </w:pPr>
            <w:r>
              <w:t xml:space="preserve">0.9%</w:t>
            </w:r>
          </w:p>
        </w:tc>
      </w:tr>
      <w:tr>
        <w:tc>
          <w:tcPr/>
          <w:p>
            <w:pPr>
              <w:pStyle w:val="Compact"/>
              <w:jc w:val="left"/>
            </w:pPr>
            <w:r>
              <w:rPr>
                <w:bCs/>
                <w:b/>
              </w:rPr>
              <w:t xml:space="preserve">Total Product Carbon Footprint</w:t>
            </w:r>
          </w:p>
        </w:tc>
        <w:tc>
          <w:tcPr/>
          <w:p>
            <w:pPr>
              <w:pStyle w:val="Compact"/>
              <w:jc w:val="left"/>
            </w:pPr>
            <w:r>
              <w:rPr>
                <w:bCs/>
                <w:b/>
              </w:rPr>
              <w:t xml:space="preserve">16.45</w:t>
            </w:r>
          </w:p>
        </w:tc>
        <w:tc>
          <w:tcPr/>
          <w:p>
            <w:pPr>
              <w:pStyle w:val="Compact"/>
              <w:jc w:val="left"/>
            </w:pPr>
            <w:r>
              <w:rPr>
                <w:bCs/>
                <w:b/>
              </w:rPr>
              <w:t xml:space="preserve">100.0%</w:t>
            </w:r>
          </w:p>
        </w:tc>
      </w:tr>
    </w:tbl>
    <w:bookmarkEnd w:id="41"/>
    <w:bookmarkStart w:id="45" w:name="step-5-review-report"/>
    <w:p>
      <w:pPr>
        <w:pStyle w:val="Heading3"/>
      </w:pPr>
      <w:r>
        <w:t xml:space="preserve">3.5. Step 5: Review &amp; Report</w:t>
      </w:r>
    </w:p>
    <w:bookmarkStart w:id="42" w:name="emission-hotspots"/>
    <w:p>
      <w:pPr>
        <w:pStyle w:val="Heading4"/>
      </w:pPr>
      <w:r>
        <w:t xml:space="preserve">3.5.1. Emission Hotspots</w:t>
      </w:r>
    </w:p>
    <w:p>
      <w:pPr>
        <w:pStyle w:val="FirstParagraph"/>
      </w:pPr>
      <w:r>
        <w:t xml:space="preserve">Based on the illustrative calculations, the primary emission hotspots for \'drtyrdhxmg\' are:</w:t>
      </w:r>
    </w:p>
    <w:p>
      <w:pPr>
        <w:numPr>
          <w:ilvl w:val="0"/>
          <w:numId w:val="1015"/>
        </w:numPr>
        <w:pStyle w:val="Compact"/>
      </w:pPr>
      <w:r>
        <w:rPr>
          <w:bCs/>
          <w:b/>
        </w:rPr>
        <w:t xml:space="preserve">Use Phase (54.7%):</w:t>
      </w:r>
      <w:r>
        <w:t xml:space="preserve"> </w:t>
      </w:r>
      <w:r>
        <w:t xml:space="preserve">The energy consumed during the product\'s lifespan is the single largest contributor to its carbon footprint. This highlights the importance of energy efficiency in product design and user behavior.</w:t>
      </w:r>
    </w:p>
    <w:p>
      <w:pPr>
        <w:numPr>
          <w:ilvl w:val="0"/>
          <w:numId w:val="1015"/>
        </w:numPr>
        <w:pStyle w:val="Compact"/>
      </w:pPr>
      <w:r>
        <w:rPr>
          <w:bCs/>
          <w:b/>
        </w:rPr>
        <w:t xml:space="preserve">Materials (37.7%):</w:t>
      </w:r>
      <w:r>
        <w:t xml:space="preserve"> </w:t>
      </w:r>
      <w:r>
        <w:t xml:space="preserve">The production of raw materials, particularly Aluminum, contributes significantly. This emphasizes the need for sourcing lower-carbon materials, increasing recycled content, or exploring alternative materials.</w:t>
      </w:r>
    </w:p>
    <w:p>
      <w:pPr>
        <w:numPr>
          <w:ilvl w:val="0"/>
          <w:numId w:val="1015"/>
        </w:numPr>
        <w:pStyle w:val="Compact"/>
      </w:pPr>
      <w:r>
        <w:rPr>
          <w:bCs/>
          <w:b/>
        </w:rPr>
        <w:t xml:space="preserve">Transportation (4.8%):</w:t>
      </w:r>
      <w:r>
        <w:t xml:space="preserve"> </w:t>
      </w:r>
      <w:r>
        <w:t xml:space="preserve">While not the largest, both inbound and outbound logistics contribute, underscoring optimization of transport modes, distances, and freight efficiency.</w:t>
      </w:r>
    </w:p>
    <w:bookmarkEnd w:id="42"/>
    <w:bookmarkStart w:id="43" w:name="reliability-and-limitations"/>
    <w:p>
      <w:pPr>
        <w:pStyle w:val="Heading4"/>
      </w:pPr>
      <w:r>
        <w:t xml:space="preserve">3.5.2. Reliability and Limitations</w:t>
      </w:r>
    </w:p>
    <w:p>
      <w:pPr>
        <w:pStyle w:val="FirstParagraph"/>
      </w:pPr>
      <w:r>
        <w:t xml:space="preserve">The reliability of this report is high in terms of methodological adherence to the GHG Protocol. However, its quantitative accuracy is limited by the use of example numerical values for parameters where placeholder strings were provided. In a real-world scenario, primary data for the Detailed Bill of Materials, specific transport routes and modes, actual energy consumption, and precise end-of-life treatment outcomes would be critical for definitive results. Emission factors were sourced from reputable industry-standard databases (e.g., IEA, MEE, Climate TRACE, BEIS/DEFRA, Climatiq, CarbonChain, OpenCO2.net), providing a strong foundation for the underlying calculations.</w:t>
      </w:r>
    </w:p>
    <w:bookmarkEnd w:id="43"/>
    <w:bookmarkStart w:id="44" w:name="recommendations"/>
    <w:p>
      <w:pPr>
        <w:pStyle w:val="Heading4"/>
      </w:pPr>
      <w:r>
        <w:t xml:space="preserve">3.5.3. Recommendations</w:t>
      </w:r>
    </w:p>
    <w:p>
      <w:pPr>
        <w:pStyle w:val="FirstParagraph"/>
      </w:pPr>
      <w:r>
        <w:t xml:space="preserve">To reduce the Product Carbon Footprint of drtyrdhxmg, eodxzjnneg should focus on:</w:t>
      </w:r>
    </w:p>
    <w:p>
      <w:pPr>
        <w:numPr>
          <w:ilvl w:val="0"/>
          <w:numId w:val="1016"/>
        </w:numPr>
        <w:pStyle w:val="Compact"/>
      </w:pPr>
      <w:r>
        <w:rPr>
          <w:bCs/>
          <w:b/>
        </w:rPr>
        <w:t xml:space="preserve">Optimizing Use Phase:</w:t>
      </w:r>
      <w:r>
        <w:t xml:space="preserve"> </w:t>
      </w:r>
      <w:r>
        <w:t xml:space="preserve">Invest in R&amp;D to enhance product energy efficiency, extend lifespan, and explore low-carbon energy options for users (e.g., providing guidance on renewable energy tariffs).</w:t>
      </w:r>
    </w:p>
    <w:p>
      <w:pPr>
        <w:numPr>
          <w:ilvl w:val="0"/>
          <w:numId w:val="1016"/>
        </w:numPr>
        <w:pStyle w:val="Compact"/>
      </w:pPr>
      <w:r>
        <w:rPr>
          <w:bCs/>
          <w:b/>
        </w:rPr>
        <w:t xml:space="preserve">Sustainable Material Sourcing:</w:t>
      </w:r>
      <w:r>
        <w:t xml:space="preserve"> </w:t>
      </w:r>
      <w:r>
        <w:t xml:space="preserve">Prioritize materials with lower embodied carbon, increase the percentage of recycled content (e.g., secondary aluminum), and work with suppliers to reduce their upstream emissions.</w:t>
      </w:r>
    </w:p>
    <w:p>
      <w:pPr>
        <w:numPr>
          <w:ilvl w:val="0"/>
          <w:numId w:val="1016"/>
        </w:numPr>
        <w:pStyle w:val="Compact"/>
      </w:pPr>
      <w:r>
        <w:rPr>
          <w:bCs/>
          <w:b/>
        </w:rPr>
        <w:t xml:space="preserve">Logistics Optimization:</w:t>
      </w:r>
      <w:r>
        <w:t xml:space="preserve"> </w:t>
      </w:r>
      <w:r>
        <w:t xml:space="preserve">Seek opportunities to shift to lower-emission transport modes (e.g., rail over road where feasible), optimize freight loading, and consolidate shipments.</w:t>
      </w:r>
    </w:p>
    <w:p>
      <w:pPr>
        <w:numPr>
          <w:ilvl w:val="0"/>
          <w:numId w:val="1016"/>
        </w:numPr>
        <w:pStyle w:val="Compact"/>
      </w:pPr>
      <w:r>
        <w:rPr>
          <w:bCs/>
          <w:b/>
        </w:rPr>
        <w:t xml:space="preserve">Enhance Circularity:</w:t>
      </w:r>
      <w:r>
        <w:t xml:space="preserve"> </w:t>
      </w:r>
      <w:r>
        <w:t xml:space="preserve">Further develop and promote take-back and recycling programs to maximize material recovery and ensure high-quality secondary raw materials.</w:t>
      </w:r>
    </w:p>
    <w:p>
      <w:pPr>
        <w:numPr>
          <w:ilvl w:val="0"/>
          <w:numId w:val="1016"/>
        </w:numPr>
        <w:pStyle w:val="Compact"/>
      </w:pPr>
      <w:r>
        <w:rPr>
          <w:bCs/>
          <w:b/>
        </w:rPr>
        <w:t xml:space="preserve">Supplier Engagement:</w:t>
      </w:r>
      <w:r>
        <w:t xml:space="preserve"> </w:t>
      </w:r>
      <w:r>
        <w:t xml:space="preserve">Collaborate with key suppliers to gather primary data and implement emission reduction initiatives throughout the supply chain, ensuring Scope 3 reductions.</w:t>
      </w:r>
    </w:p>
    <w:bookmarkEnd w:id="44"/>
    <w:bookmarkEnd w:id="45"/>
    <w:bookmarkEnd w:id="46"/>
    <w:p>
      <w:r>
        <w:pict>
          <v:rect style="width:0;height:1.5pt" o:hralign="center" o:hrstd="t" o:hr="t"/>
        </w:pict>
      </w:r>
    </w:p>
    <w:p>
      <w:pPr>
        <w:pStyle w:val="FirstParagraph"/>
      </w:pPr>
      <w:r>
        <w:t xml:space="preserve">Confidential - Internal Use Only | Page</w:t>
      </w:r>
      <w:r>
        <w:t xml:space="preserve"> </w:t>
      </w:r>
      <w:r>
        <w:t xml:space="preserve">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drtyrdhxmg</dc:title>
  <dc:creator/>
  <dc:description>High-detail Product Carbon Footprint (PCF) analysis report for product drtyrdhxmg, following GHG Protocol standards and 2026 LSR update. Includes material, energy, transport, use-phase, and end-of-life emissions.</dc:description>
  <dc:language>en</dc:language>
  <cp:keywords/>
  <dcterms:created xsi:type="dcterms:W3CDTF">2026-05-30T23:51:44Z</dcterms:created>
  <dcterms:modified xsi:type="dcterms:W3CDTF">2026-05-30T23:51:44Z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