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wqxxymenui</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For Product:</w:t>
      </w:r>
      <w:r>
        <w:t xml:space="preserve"> </w:t>
      </w:r>
      <w:r>
        <w:t xml:space="preserve">wqxxymenui</w:t>
      </w:r>
    </w:p>
    <w:p>
      <w:pPr>
        <w:pStyle w:val="BodyText"/>
      </w:pPr>
      <w:r>
        <w:rPr>
          <w:bCs/>
          <w:b/>
        </w:rPr>
        <w:t xml:space="preserve">Company Name:</w:t>
      </w:r>
      <w:r>
        <w:t xml:space="preserve"> </w:t>
      </w:r>
      <w:r>
        <w:t xml:space="preserve">khprvhgpil</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qionzjneeg</w:t>
      </w:r>
    </w:p>
    <w:p>
      <w:pPr>
        <w:pStyle w:val="BodyText"/>
      </w:pPr>
      <w:r>
        <w:t xml:space="preserve">Disclaimer: This report is generated based on available data and industry standards. While every effort has been made to ensure accuracy, the actual carbon footprint may vary depending on real-world conditions, specific supplier data, and dynamic operational parameters.</w:t>
      </w:r>
    </w:p>
    <w:bookmarkEnd w:id="20"/>
    <w:bookmarkStart w:id="52"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June 2, 2026</w:t>
      </w:r>
    </w:p>
    <w:p>
      <w:pPr>
        <w:pStyle w:val="BodyText"/>
      </w:pPr>
      <w:r>
        <w:rPr>
          <w:bCs/>
          <w:b/>
        </w:rPr>
        <w:t xml:space="preserve">Company:</w:t>
      </w:r>
      <w:r>
        <w:t xml:space="preserve"> </w:t>
      </w:r>
      <w:r>
        <w:t xml:space="preserve">khprvhgpil</w:t>
      </w:r>
    </w:p>
    <w:p>
      <w:pPr>
        <w:pStyle w:val="BodyText"/>
      </w:pPr>
      <w:r>
        <w:rPr>
          <w:bCs/>
          <w:b/>
        </w:rPr>
        <w:t xml:space="preserve">Senior Sustainability Consultant:</w:t>
      </w:r>
      <w:r>
        <w:t xml:space="preserve"> </w:t>
      </w:r>
      <w:r>
        <w:t xml:space="preserve">qionzjneeg</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wqxxymenui, manufactured by khprvhgpil. The analysis adheres strictly to the GHG Protocol accounting standard, incorporating the latest 2026 Land Sector and Removals (LSR) update and aiming for at least 95% Scope 3 coverage. Conducted by Senior Sustainability Consultant qionzjneeg, this assessment quantifies greenhouse gas (GHG) emissions across the product\'s lifecycle, from raw material extraction to end-of-life. The primary objective is to identify carbon hotspots, inform sustainable design improvements, and ensure robust, transparent environmental reporting.</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wqxxymenui</w:t>
      </w:r>
      <w:r>
        <w:t xml:space="preserve">. This unit serves as the reference basis for all quantified inputs and outputs throughout the product\'s lifecycle.</w:t>
      </w:r>
    </w:p>
    <w:bookmarkEnd w:id="22"/>
    <w:bookmarkStart w:id="23"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This "cradle-to-gate" approach includes all emissions associated with raw material acquisition, manufacturing of components, and final assembly up to the point where the finished product leaves the production facility (factory gate). While the primary boundary is factory-gate, a comprehensive Scope 3 analysis is performed for upstream (materials, transport to factory) and downstream (distribution, use phase, end-of-life) activities to provide a complete picture of the product\'s lifecycle impact as per 2026 GHG Protocol requirements.</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geographic scope means that manufacturing emissions are modeled based on energy grids and industrial practices prevalent in China, while upstream supply chain elements (e.g., material sourcing, intermediate processing) are assumed to originate predominantly from Europe.</w:t>
      </w:r>
    </w:p>
    <w:bookmarkEnd w:id="24"/>
    <w:bookmarkStart w:id="25" w:name="allocation"/>
    <w:p>
      <w:pPr>
        <w:pStyle w:val="Heading3"/>
      </w:pPr>
      <w:r>
        <w:t xml:space="preserve">1.4. Allocation</w:t>
      </w:r>
    </w:p>
    <w:p>
      <w:pPr>
        <w:pStyle w:val="FirstParagraph"/>
      </w:pPr>
      <w:r>
        <w:t xml:space="preserve">Emissions are allocated to the functional unit based on mass allocation for co-products where applicable, and direct attribution for processes solely dedicated to the product wqxxymenui. For shared processes, economic allocation or physical allocation (e.g., mass, energy content) is applied based on best practices and data availability.</w:t>
      </w:r>
    </w:p>
    <w:bookmarkEnd w:id="25"/>
    <w:bookmarkStart w:id="26" w:name="accounting-standard"/>
    <w:p>
      <w:pPr>
        <w:pStyle w:val="Heading3"/>
      </w:pPr>
      <w:r>
        <w:t xml:space="preserve">1.5. Accounting Standard</w:t>
      </w:r>
    </w:p>
    <w:p>
      <w:pPr>
        <w:pStyle w:val="FirstParagraph"/>
      </w:pPr>
      <w:r>
        <w:t xml:space="preserve">This analysis strictly adheres to the</w:t>
      </w:r>
      <w:r>
        <w:t xml:space="preserve"> </w:t>
      </w:r>
      <w:r>
        <w:rPr>
          <w:bCs/>
          <w:b/>
        </w:rPr>
        <w:t xml:space="preserve">GHG Protocol</w:t>
      </w:r>
      <w:r>
        <w:t xml:space="preserve"> </w:t>
      </w:r>
      <w:r>
        <w:t xml:space="preserve">standards for product lifecycle assessment, categorizing emissions into Scope 1 (direct), Scope 2 (purchased energy), and Scope 3 (value chain). Furthermore, the analysis applies the</w:t>
      </w:r>
      <w:r>
        <w:t xml:space="preserve"> </w:t>
      </w:r>
      <w:r>
        <w:rPr>
          <w:bCs/>
          <w:b/>
        </w:rPr>
        <w:t xml:space="preserve">2026 Land Sector and Removals (LSR) Standard</w:t>
      </w:r>
      <w:r>
        <w:t xml:space="preserve"> </w:t>
      </w:r>
      <w:r>
        <w:t xml:space="preserve">for relevant land use and carbon removal impacts, and ensures at least</w:t>
      </w:r>
      <w:r>
        <w:t xml:space="preserve"> </w:t>
      </w:r>
      <w:r>
        <w:rPr>
          <w:bCs/>
          <w:b/>
        </w:rPr>
        <w:t xml:space="preserve">95% coverage for Scope 3 reporting</w:t>
      </w:r>
      <w:r>
        <w:t xml:space="preserve">, aligning with 2026 requirements.</w:t>
      </w:r>
    </w:p>
    <w:p>
      <w:r>
        <w:pict>
          <v:rect style="width:0;height:1.5pt" o:hralign="center" o:hrstd="t" o:hr="t"/>
        </w:pict>
      </w:r>
    </w:p>
    <w:bookmarkEnd w:id="26"/>
    <w:bookmarkEnd w:id="27"/>
    <w:bookmarkStart w:id="37" w:name="X668a29dea6996859d52024a913312988ccfa3c9"/>
    <w:p>
      <w:pPr>
        <w:pStyle w:val="Heading2"/>
      </w:pPr>
      <w:r>
        <w:t xml:space="preserve">2. Map Lifecycle (LCI Inventory Stages) &amp; 3. Collect Data</w:t>
      </w:r>
    </w:p>
    <w:p>
      <w:pPr>
        <w:pStyle w:val="FirstParagraph"/>
      </w:pPr>
      <w:r>
        <w:t xml:space="preserve">This section details the inventory data collected and the lifecycle stages mapped for the product wqxxymenui. Data points are collected from primary sources (provided parameters) and secondary sources (industry-standard emission factors from databases like Ecoinvent/DEFRA, or representative averages where specific factors were not provided).</w:t>
      </w:r>
    </w:p>
    <w:bookmarkStart w:id="29" w:name="Xa124a95b981c370289279a4b723120ad8e79cc2"/>
    <w:p>
      <w:pPr>
        <w:pStyle w:val="Heading3"/>
      </w:pPr>
      <w:r>
        <w:t xml:space="preserve">3.1. Materials Acquisition &amp; Pre-processing (Scope 3 - Upstream)</w:t>
      </w:r>
    </w:p>
    <w:p>
      <w:pPr>
        <w:pStyle w:val="FirstParagraph"/>
      </w:pPr>
      <w:r>
        <w:t xml:space="preserve">The Detailed Bill of Materials (BOM) for wqxxymenui (kvzeoddg) is used to calculate the material impact. The \'Total Carbon\' values provided in the BOM are directly used for calculating material-related emissions, as per instructions. These values represent the emissions from raw material extraction, processing, and manufacturing up to the point of component readiness.</w:t>
      </w:r>
    </w:p>
    <w:bookmarkStart w:id="28" w:name="detailed-bill-of-materials-bom"/>
    <w:p>
      <w:pPr>
        <w:pStyle w:val="Heading4"/>
      </w:pPr>
      <w:r>
        <w:t xml:space="preserve">Detailed Bill of Materials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(per 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500</w:t>
            </w:r>
          </w:p>
        </w:tc>
        <w:tc>
          <w:tcPr/>
          <w:p>
            <w:pPr>
              <w:pStyle w:val="Compact"/>
              <w:jc w:val="left"/>
            </w:pPr>
            <w:r>
              <w:t xml:space="preserve">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200</w:t>
            </w:r>
          </w:p>
        </w:tc>
        <w:tc>
          <w:tcPr/>
          <w:p>
            <w:pPr>
              <w:pStyle w:val="Compact"/>
              <w:jc w:val="left"/>
            </w:pPr>
            <w:r>
              <w:t xml:space="preserve">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100</w:t>
            </w:r>
          </w:p>
        </w:tc>
        <w:tc>
          <w:tcPr/>
          <w:p>
            <w:pPr>
              <w:pStyle w:val="Compact"/>
              <w:jc w:val="left"/>
            </w:pPr>
            <w:r>
              <w:t xml:space="preserve">g</w:t>
            </w:r>
          </w:p>
        </w:tc>
        <w:tc>
          <w:tcPr/>
          <w:p>
            <w:pPr>
              <w:pStyle w:val="Compact"/>
              <w:jc w:val="left"/>
            </w:pPr>
            <w:r>
              <w:t xml:space="preserve">1.8</w:t>
            </w:r>
          </w:p>
        </w:tc>
        <w:tc>
          <w:tcPr/>
          <w:p>
            <w:pPr>
              <w:pStyle w:val="Compact"/>
              <w:jc w:val="left"/>
            </w:pPr>
            <w:r>
              <w:t xml:space="preserve">0.18</w:t>
            </w:r>
          </w:p>
        </w:tc>
      </w:tr>
      <w:tr>
        <w:tc>
          <w:tcPr/>
          <w:p>
            <w:pPr>
              <w:pStyle w:val="Compact"/>
              <w:jc w:val="left"/>
            </w:pPr>
            <w:r>
              <w:t xml:space="preserve">4</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50</w:t>
            </w:r>
          </w:p>
        </w:tc>
        <w:tc>
          <w:tcPr/>
          <w:p>
            <w:pPr>
              <w:pStyle w:val="Compact"/>
              <w:jc w:val="left"/>
            </w:pPr>
            <w:r>
              <w:t xml:space="preserve">g</w:t>
            </w:r>
          </w:p>
        </w:tc>
        <w:tc>
          <w:tcPr/>
          <w:p>
            <w:pPr>
              <w:pStyle w:val="Compact"/>
              <w:jc w:val="left"/>
            </w:pPr>
            <w:r>
              <w:t xml:space="preserve">15.0</w:t>
            </w:r>
          </w:p>
        </w:tc>
        <w:tc>
          <w:tcPr/>
          <w:p>
            <w:pPr>
              <w:pStyle w:val="Compact"/>
              <w:jc w:val="left"/>
            </w:pPr>
            <w:r>
              <w:t xml:space="preserve">0.75</w:t>
            </w:r>
          </w:p>
        </w:tc>
      </w:tr>
    </w:tbl>
    <w:p>
      <w:pPr>
        <w:pStyle w:val="BodyText"/>
      </w:pPr>
      <w:r>
        <w:t xml:space="preserve">Total mass of product components: 0.85 kg.</w:t>
      </w:r>
    </w:p>
    <w:bookmarkEnd w:id="28"/>
    <w:bookmarkEnd w:id="29"/>
    <w:bookmarkStart w:id="31" w:name="manufacturing-production-scope-1-2"/>
    <w:p>
      <w:pPr>
        <w:pStyle w:val="Heading3"/>
      </w:pPr>
      <w:r>
        <w:t xml:space="preserve">3.2. Manufacturing / Production (Scope 1 &amp; 2)</w:t>
      </w:r>
    </w:p>
    <w:p>
      <w:pPr>
        <w:pStyle w:val="FirstParagraph"/>
      </w:pPr>
      <w:r>
        <w:t xml:space="preserve">Emissions from the manufacturing phase include direct emissions (Scope 1, if any, not specified here) and indirect emissions from purchased electricity (Scope 2).</w:t>
      </w:r>
    </w:p>
    <w:p>
      <w:pPr>
        <w:numPr>
          <w:ilvl w:val="0"/>
          <w:numId w:val="1002"/>
        </w:numPr>
        <w:pStyle w:val="Compact"/>
      </w:pPr>
      <w:r>
        <w:rPr>
          <w:bCs/>
          <w:b/>
        </w:rPr>
        <w:t xml:space="preserve">Energy Intensity (kWh/unit):</w:t>
      </w:r>
      <w:r>
        <w:t xml:space="preserve"> </w:t>
      </w:r>
      <w:r>
        <w:t xml:space="preserve">vikoglzhgm</w:t>
      </w:r>
    </w:p>
    <w:p>
      <w:pPr>
        <w:numPr>
          <w:ilvl w:val="0"/>
          <w:numId w:val="1002"/>
        </w:numPr>
        <w:pStyle w:val="Compact"/>
      </w:pPr>
      <w:r>
        <w:rPr>
          <w:bCs/>
          <w:b/>
        </w:rPr>
        <w:t xml:space="preserve">Renewable Energy Usage:</w:t>
      </w:r>
      <w:r>
        <w:t xml:space="preserve"> </w:t>
      </w:r>
      <w:r>
        <w:t xml:space="preserve">dkuuzmgpvh %</w:t>
      </w:r>
    </w:p>
    <w:bookmarkStart w:id="30" w:name="assumed-emission-factors-for-electricity"/>
    <w:p>
      <w:pPr>
        <w:pStyle w:val="Heading4"/>
      </w:pPr>
      <w:r>
        <w:t xml:space="preserve">Assumed Emission Factors for Electricity:</w:t>
      </w:r>
    </w:p>
    <w:p>
      <w:pPr>
        <w:numPr>
          <w:ilvl w:val="0"/>
          <w:numId w:val="1003"/>
        </w:numPr>
        <w:pStyle w:val="Compact"/>
      </w:pPr>
      <w:r>
        <w:t xml:space="preserve">China Grid Average (Location-Based): 0.6205 kg CO2e/kWh</w:t>
      </w:r>
    </w:p>
    <w:p>
      <w:pPr>
        <w:numPr>
          <w:ilvl w:val="0"/>
          <w:numId w:val="1003"/>
        </w:numPr>
        <w:pStyle w:val="Compact"/>
      </w:pPr>
      <w:r>
        <w:t xml:space="preserve">European Grid Average (Location-Based): 0.25 kg CO2e/kWh (Assumed for any European supply chain elements, based on general regional averages)</w:t>
      </w:r>
    </w:p>
    <w:p>
      <w:pPr>
        <w:pStyle w:val="FirstParagraph"/>
      </w:pPr>
      <w:r>
        <w:t xml:space="preserve">The actual emission factor for production electricity in China is adjusted based on the company\'s renewable energy usage.</w:t>
      </w:r>
    </w:p>
    <w:bookmarkEnd w:id="30"/>
    <w:bookmarkEnd w:id="31"/>
    <w:bookmarkStart w:id="33" w:name="Xc78fa9e95fdc5a4841e5055035e97eb6a5c3c11"/>
    <w:p>
      <w:pPr>
        <w:pStyle w:val="Heading3"/>
      </w:pPr>
      <w:r>
        <w:t xml:space="preserve">3.3. Transport &amp; Distribution (Scope 3 - Upstream &amp; Downstream)</w:t>
      </w:r>
    </w:p>
    <w:p>
      <w:pPr>
        <w:pStyle w:val="FirstParagraph"/>
      </w:pPr>
      <w:r>
        <w:t xml:space="preserve">This section accounts for emissions from transporting materials to the factory (upstream) and distributing the finished product (downstream).</w:t>
      </w:r>
    </w:p>
    <w:p>
      <w:pPr>
        <w:numPr>
          <w:ilvl w:val="0"/>
          <w:numId w:val="1004"/>
        </w:numPr>
        <w:pStyle w:val="Compact"/>
      </w:pPr>
      <w:r>
        <w:rPr>
          <w:bCs/>
          <w:b/>
        </w:rPr>
        <w:t xml:space="preserve">Main Transport Mode (Assumed):</w:t>
      </w:r>
      <w:r>
        <w:t xml:space="preserve"> </w:t>
      </w:r>
      <w:r>
        <w:t xml:space="preserve">Ocean Freight (for long haul between Europe and China)</w:t>
      </w:r>
    </w:p>
    <w:p>
      <w:pPr>
        <w:numPr>
          <w:ilvl w:val="0"/>
          <w:numId w:val="1004"/>
        </w:numPr>
        <w:pStyle w:val="Compact"/>
      </w:pPr>
      <w:r>
        <w:rPr>
          <w:bCs/>
          <w:b/>
        </w:rPr>
        <w:t xml:space="preserve">Last-Mile Delivery Channel:</w:t>
      </w:r>
      <w:r>
        <w:t xml:space="preserve"> </w:t>
      </w:r>
      <w:r>
        <w:t xml:space="preserve">Delivery Type (Assumed: Road Freight - HGV)</w:t>
      </w:r>
    </w:p>
    <w:p>
      <w:pPr>
        <w:numPr>
          <w:ilvl w:val="0"/>
          <w:numId w:val="1004"/>
        </w:numPr>
        <w:pStyle w:val="Compact"/>
      </w:pPr>
      <w:r>
        <w:rPr>
          <w:bCs/>
          <w:b/>
        </w:rPr>
        <w:t xml:space="preserve">Transport Distance:</w:t>
      </w:r>
      <w:r>
        <w:t xml:space="preserve"> </w:t>
      </w:r>
      <w:r>
        <w:t xml:space="preserve">jnogslrfje km</w:t>
      </w:r>
    </w:p>
    <w:p>
      <w:pPr>
        <w:numPr>
          <w:ilvl w:val="0"/>
          <w:numId w:val="1004"/>
        </w:numPr>
        <w:pStyle w:val="Compact"/>
      </w:pPr>
      <w:r>
        <w:rPr>
          <w:bCs/>
          <w:b/>
        </w:rPr>
        <w:t xml:space="preserve">Total Product Weight:</w:t>
      </w:r>
      <w:r>
        <w:t xml:space="preserve"> </w:t>
      </w:r>
      <w:r>
        <w:t xml:space="preserve">0.85 kg (0.00085 tonnes)</w:t>
      </w:r>
    </w:p>
    <w:bookmarkStart w:id="32" w:name="X0823af222d743a1c96761fb3eb4089d70371d5c"/>
    <w:p>
      <w:pPr>
        <w:pStyle w:val="Heading4"/>
      </w:pPr>
      <w:r>
        <w:t xml:space="preserve">Assumed Emission Factors for Transport (per tonne-kilometer, tkm):</w:t>
      </w:r>
    </w:p>
    <w:p>
      <w:pPr>
        <w:numPr>
          <w:ilvl w:val="0"/>
          <w:numId w:val="1005"/>
        </w:numPr>
        <w:pStyle w:val="Compact"/>
      </w:pPr>
      <w:r>
        <w:t xml:space="preserve">Ocean Freight (Container Ship): 0.016 kg CO2e/tkm</w:t>
      </w:r>
    </w:p>
    <w:p>
      <w:pPr>
        <w:numPr>
          <w:ilvl w:val="0"/>
          <w:numId w:val="1005"/>
        </w:numPr>
        <w:pStyle w:val="Compact"/>
      </w:pPr>
      <w:r>
        <w:t xml:space="preserve">Road Freight (HGV, average): 0.105 kg CO2e/tkm (derived from a 2kg package over 1000km, used as a representative for last-mile delivery)</w:t>
      </w:r>
    </w:p>
    <w:p>
      <w:pPr>
        <w:pStyle w:val="FirstParagraph"/>
      </w:pPr>
      <w:r>
        <w:t xml:space="preserve">*Note: The specific breakdown of "jnogslrfje" distance into ocean and road components is not provided. For this analysis, we will assume a generic scenario where the total distance includes a significant portion of ocean freight and a segment of road freight for last-mile delivery. The actual split would require more specific logistical data.*</w:t>
      </w:r>
    </w:p>
    <w:bookmarkEnd w:id="32"/>
    <w:bookmarkEnd w:id="33"/>
    <w:bookmarkStart w:id="34" w:name="use-phase-scope-3---downstream"/>
    <w:p>
      <w:pPr>
        <w:pStyle w:val="Heading3"/>
      </w:pPr>
      <w:r>
        <w:t xml:space="preserve">3.4. Use Phase (Scope 3 - Downstream)</w:t>
      </w:r>
    </w:p>
    <w:p>
      <w:pPr>
        <w:pStyle w:val="FirstParagraph"/>
      </w:pPr>
      <w:r>
        <w:t xml:space="preserve">Emissions during the use phase are calculated based on the product\'s lifespan and its energy consumption during usage.</w:t>
      </w:r>
    </w:p>
    <w:p>
      <w:pPr>
        <w:numPr>
          <w:ilvl w:val="0"/>
          <w:numId w:val="1006"/>
        </w:numPr>
        <w:pStyle w:val="Compact"/>
      </w:pPr>
      <w:r>
        <w:rPr>
          <w:bCs/>
          <w:b/>
        </w:rPr>
        <w:t xml:space="preserve">Product Lifespan:</w:t>
      </w:r>
      <w:r>
        <w:t xml:space="preserve"> </w:t>
      </w:r>
      <w:r>
        <w:t xml:space="preserve">tuwxqwmpfx (e.g., years, hours)</w:t>
      </w:r>
    </w:p>
    <w:p>
      <w:pPr>
        <w:numPr>
          <w:ilvl w:val="0"/>
          <w:numId w:val="1006"/>
        </w:numPr>
        <w:pStyle w:val="Compact"/>
      </w:pPr>
      <w:r>
        <w:rPr>
          <w:bCs/>
          <w:b/>
        </w:rPr>
        <w:t xml:space="preserve">Energy Consumption in Use:</w:t>
      </w:r>
      <w:r>
        <w:t xml:space="preserve"> </w:t>
      </w:r>
      <w:r>
        <w:t xml:space="preserve">vdlsgrqrkr kWh/unit/lifespan (assuming this is total energy over the lifespan)</w:t>
      </w:r>
    </w:p>
    <w:p>
      <w:pPr>
        <w:pStyle w:val="FirstParagraph"/>
      </w:pPr>
      <w:r>
        <w:t xml:space="preserve">For use phase electricity consumption, we will use the electricity mix of the consumption region. Assuming the product is consumed globally, or in the region it\'s sold, a global average or target region average would be used. For this report, given the "Europe Focused" supply chain, we might infer a primary sales market in Europe for the use phase, hence the European grid mix would be relevant.</w:t>
      </w:r>
    </w:p>
    <w:bookmarkEnd w:id="34"/>
    <w:bookmarkStart w:id="36" w:name="end-of-life-eol-scope-3---downstream"/>
    <w:p>
      <w:pPr>
        <w:pStyle w:val="Heading3"/>
      </w:pPr>
      <w:r>
        <w:t xml:space="preserve">3.5. End-of-Life (EoL) (Scope 3 - Downstream)</w:t>
      </w:r>
    </w:p>
    <w:p>
      <w:pPr>
        <w:pStyle w:val="FirstParagraph"/>
      </w:pPr>
      <w:r>
        <w:t xml:space="preserve">End-of-life scenarios consider the product\'s recyclability and any circular economy initiatives.</w:t>
      </w:r>
    </w:p>
    <w:p>
      <w:pPr>
        <w:numPr>
          <w:ilvl w:val="0"/>
          <w:numId w:val="1007"/>
        </w:numPr>
        <w:pStyle w:val="Compact"/>
      </w:pPr>
      <w:r>
        <w:rPr>
          <w:bCs/>
          <w:b/>
        </w:rPr>
        <w:t xml:space="preserve">Recyclability Percentage:</w:t>
      </w:r>
      <w:r>
        <w:t xml:space="preserve"> </w:t>
      </w:r>
      <w:r>
        <w:t xml:space="preserve">giwtldnuoq %</w:t>
      </w:r>
    </w:p>
    <w:p>
      <w:pPr>
        <w:numPr>
          <w:ilvl w:val="0"/>
          <w:numId w:val="1007"/>
        </w:numPr>
        <w:pStyle w:val="Compact"/>
      </w:pPr>
      <w:r>
        <w:rPr>
          <w:bCs/>
          <w:b/>
        </w:rPr>
        <w:t xml:space="preserve">Circular/Take-back Programs:</w:t>
      </w:r>
      <w:r>
        <w:t xml:space="preserve"> </w:t>
      </w:r>
      <w:r>
        <w:t xml:space="preserve">wuoqyhqynt</w:t>
      </w:r>
    </w:p>
    <w:bookmarkStart w:id="35" w:name="X1a24eac06886e4c068b02b28ffbf930ca62b9e7"/>
    <w:p>
      <w:pPr>
        <w:pStyle w:val="Heading4"/>
      </w:pPr>
      <w:r>
        <w:t xml:space="preserve">Assumed End-of-Life Emission Factors/Credits:</w:t>
      </w:r>
    </w:p>
    <w:p>
      <w:pPr>
        <w:numPr>
          <w:ilvl w:val="0"/>
          <w:numId w:val="1008"/>
        </w:numPr>
        <w:pStyle w:val="Compact"/>
      </w:pPr>
      <w:r>
        <w:t xml:space="preserve">Recycling Credit: For the recyclable portion, a credit equivalent to 50% of the virgin material\'s emissions is assumed. This is a general assumption due to lack of specific EoL processing data.</w:t>
      </w:r>
    </w:p>
    <w:p>
      <w:pPr>
        <w:numPr>
          <w:ilvl w:val="0"/>
          <w:numId w:val="1008"/>
        </w:numPr>
        <w:pStyle w:val="Compact"/>
      </w:pPr>
      <w:r>
        <w:t xml:space="preserve">Disposal (Landfill/Incineration): For the non-recyclable portion, a default emission factor for waste treatment (e.g., 0.05 kg CO2e/kg for incineration with energy recovery, or negligible for landfill if sequestered) would be applied. For simplicity, we assume emissions for non-recycled portions are negligible compared to production if not incinerated, and focus on recycling benefits.</w:t>
      </w:r>
    </w:p>
    <w:p>
      <w:r>
        <w:pict>
          <v:rect style="width:0;height:1.5pt" o:hralign="center" o:hrstd="t" o:hr="t"/>
        </w:pict>
      </w:r>
    </w:p>
    <w:bookmarkEnd w:id="35"/>
    <w:bookmarkEnd w:id="36"/>
    <w:bookmarkEnd w:id="37"/>
    <w:bookmarkStart w:id="47"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All calculations are in kg CO2e.</w:t>
      </w:r>
    </w:p>
    <w:bookmarkStart w:id="40" w:name="scope-3---upstream-emissions"/>
    <w:p>
      <w:pPr>
        <w:pStyle w:val="Heading3"/>
      </w:pPr>
      <w:r>
        <w:t xml:space="preserve">4.1. Scope 3 - Upstream Emissions</w:t>
      </w:r>
    </w:p>
    <w:bookmarkStart w:id="38" w:name="materials-acquisition-pre-processing"/>
    <w:p>
      <w:pPr>
        <w:pStyle w:val="Heading4"/>
      </w:pPr>
      <w:r>
        <w:t xml:space="preserve">4.1.1. Materials Acquisition &amp; Pre-processing</w:t>
      </w:r>
    </w:p>
    <w:p>
      <w:pPr>
        <w:pStyle w:val="FirstParagraph"/>
      </w:pPr>
      <w:r>
        <w:t xml:space="preserve">Total material emissions are directly summed from the provided BOM.</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Category</w:t>
            </w:r>
          </w:p>
        </w:tc>
        <w:tc>
          <w:tcPr/>
          <w:p>
            <w:pPr>
              <w:pStyle w:val="Compact"/>
              <w:jc w:val="left"/>
            </w:pPr>
            <w:r>
              <w:t xml:space="preserve">Total Carbon (kg CO2e)</w:t>
            </w:r>
          </w:p>
        </w:tc>
      </w:tr>
      <w:tr>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1.25</w:t>
            </w:r>
          </w:p>
        </w:tc>
      </w:tr>
      <w:tr>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0.60</w:t>
            </w:r>
          </w:p>
        </w:tc>
      </w:tr>
      <w:tr>
        <w:tc>
          <w:tcPr/>
          <w:p>
            <w:pPr>
              <w:pStyle w:val="Compact"/>
              <w:jc w:val="left"/>
            </w:pPr>
            <w:r>
              <w:t xml:space="preserve">Copper Wire</w:t>
            </w:r>
          </w:p>
        </w:tc>
        <w:tc>
          <w:tcPr/>
          <w:p>
            <w:pPr>
              <w:pStyle w:val="Compact"/>
              <w:jc w:val="left"/>
            </w:pPr>
            <w:r>
              <w:t xml:space="preserve">Metals</w:t>
            </w:r>
          </w:p>
        </w:tc>
        <w:tc>
          <w:tcPr/>
          <w:p>
            <w:pPr>
              <w:pStyle w:val="Compact"/>
              <w:jc w:val="left"/>
            </w:pPr>
            <w:r>
              <w:t xml:space="preserve">0.18</w:t>
            </w:r>
          </w:p>
        </w:tc>
      </w:tr>
      <w:tr>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0.75</w:t>
            </w:r>
          </w:p>
        </w:tc>
      </w:tr>
      <w:tr>
        <w:tc>
          <w:tcPr>
            <w:gridSpan w:val="2"/>
          </w:tcPr>
          <w:p>
            <w:pPr>
              <w:pStyle w:val="Compact"/>
              <w:jc w:val="left"/>
            </w:pPr>
            <w:r>
              <w:t xml:space="preserve">Total Material Emissions</w:t>
            </w:r>
          </w:p>
        </w:tc>
        <w:tc>
          <w:tcPr/>
          <w:p>
            <w:pPr>
              <w:pStyle w:val="Compact"/>
              <w:jc w:val="left"/>
            </w:pPr>
            <w:r>
              <w:t xml:space="preserve">2.78 kg CO2e</w:t>
            </w:r>
          </w:p>
        </w:tc>
      </w:tr>
    </w:tbl>
    <w:bookmarkEnd w:id="38"/>
    <w:bookmarkStart w:id="39" w:name="X86c0f34a75b294f5538715cb6d8081b06081652"/>
    <w:p>
      <w:pPr>
        <w:pStyle w:val="Heading4"/>
      </w:pPr>
      <w:r>
        <w:t xml:space="preserve">4.1.2. Upstream Transportation (Materials to Factory)</w:t>
      </w:r>
    </w:p>
    <w:p>
      <w:pPr>
        <w:pStyle w:val="FirstParagraph"/>
      </w:pPr>
      <w:r>
        <w:t xml:space="preserve">Assuming material components (total 0.85 kg) are sourced from Europe and transported to China for final production. A hypothetical transport distance of half of \'jnogslrfje\' (which is defined as total distance, we\'ll assign half to upstream, half to downstream for illustration, as specifics are missing) is used, split between ocean and road freight.</w:t>
      </w:r>
      <w:r>
        <w:t xml:space="preserve"> </w:t>
      </w:r>
      <w:r>
        <w:t xml:space="preserve">Let\'s denote `jnogslrfje` as D_total.</w:t>
      </w:r>
      <w:r>
        <w:t xml:space="preserve"> </w:t>
      </w:r>
      <w:r>
        <w:t xml:space="preserve">Assume Upstream Distance (D_up) = D_total / 2 = jnogslrfje / 2 km.</w:t>
      </w:r>
      <w:r>
        <w:t xml:space="preserve"> </w:t>
      </w:r>
      <w:r>
        <w:t xml:space="preserve">Assume D_up is 90% Ocean Freight, 10% Road Freight (as a typical long-haul scenario).</w:t>
      </w:r>
      <w:r>
        <w:t xml:space="preserve"> </w:t>
      </w:r>
      <w:r>
        <w:t xml:space="preserve">Let\'s use a symbolic value for `jnogslrfje` for calculations, e.g., 10,000 km, if `jnogslrfje` is a string placeholder. Since it\'s a placeholder, I must state the assumption for the numeric value. Let\'s assume `jnogslrfje` = 12000 km for illustrative calculations.</w:t>
      </w:r>
      <w:r>
        <w:t xml:space="preserve"> </w:t>
      </w:r>
      <w:r>
        <w:t xml:space="preserve">*Assumption for placeholder `jnogslrfje`: 12,000 km.*</w:t>
      </w:r>
      <w:r>
        <w:t xml:space="preserve"> </w:t>
      </w:r>
      <w:r>
        <w:t xml:space="preserve">Upstream Distance (D_up) = 12,000 km / 2 = 6,000 km.</w:t>
      </w:r>
      <w:r>
        <w:t xml:space="preserve"> </w:t>
      </w:r>
      <w:r>
        <w:t xml:space="preserve">Ocean Freight Distance = 6,000 km * 0.9 = 5,400 km</w:t>
      </w:r>
      <w:r>
        <w:t xml:space="preserve"> </w:t>
      </w:r>
      <w:r>
        <w:t xml:space="preserve">Road Freight Distance = 6,000 km * 0.1 = 600 km</w:t>
      </w:r>
      <w:r>
        <w:t xml:space="preserve"> </w:t>
      </w:r>
      <w:r>
        <w:t xml:space="preserve">Product Weight = 0.00085 tonnes</w:t>
      </w:r>
    </w:p>
    <w:p>
      <w:pPr>
        <w:numPr>
          <w:ilvl w:val="0"/>
          <w:numId w:val="1009"/>
        </w:numPr>
        <w:pStyle w:val="Compact"/>
      </w:pPr>
      <w:r>
        <w:t xml:space="preserve">Ocean Freight Emissions: 0.00085 tonnes * 5,400 km * 0.016 kg CO2e/tkm = 0.07344 kg CO2e</w:t>
      </w:r>
    </w:p>
    <w:p>
      <w:pPr>
        <w:numPr>
          <w:ilvl w:val="0"/>
          <w:numId w:val="1009"/>
        </w:numPr>
        <w:pStyle w:val="Compact"/>
      </w:pPr>
      <w:r>
        <w:t xml:space="preserve">Road Freight Emissions: 0.00085 tonnes * 600 km * 0.105 kg CO2e/tkm = 0.05355 kg CO2e</w:t>
      </w:r>
    </w:p>
    <w:p>
      <w:pPr>
        <w:pStyle w:val="FirstParagraph"/>
      </w:pPr>
      <w:r>
        <w:rPr>
          <w:bCs/>
          <w:b/>
        </w:rPr>
        <w:t xml:space="preserve">Total Upstream Transport Emissions: 0.12699 kg CO2e</w:t>
      </w:r>
    </w:p>
    <w:bookmarkEnd w:id="39"/>
    <w:bookmarkEnd w:id="40"/>
    <w:bookmarkStart w:id="41" w:name="X9bab5b9092951496c36f839b0dc3893d9ee95ff"/>
    <w:p>
      <w:pPr>
        <w:pStyle w:val="Heading3"/>
      </w:pPr>
      <w:r>
        <w:t xml:space="preserve">4.2. Scope 2 - Purchased Energy Emissions (Manufacturing)</w:t>
      </w:r>
    </w:p>
    <w:p>
      <w:pPr>
        <w:pStyle w:val="FirstParagraph"/>
      </w:pPr>
      <w:r>
        <w:t xml:space="preserve">Manufacturing takes place in China.</w:t>
      </w:r>
      <w:r>
        <w:t xml:space="preserve"> </w:t>
      </w:r>
      <w:r>
        <w:t xml:space="preserve">Energy Intensity = `vikoglzhgm` kWh/unit.</w:t>
      </w:r>
      <w:r>
        <w:t xml:space="preserve"> </w:t>
      </w:r>
      <w:r>
        <w:t xml:space="preserve">Renewable Energy Usage = `dkuuzmgpvh` %.</w:t>
      </w:r>
      <w:r>
        <w:t xml:space="preserve"> </w:t>
      </w:r>
      <w:r>
        <w:t xml:space="preserve">*Assumption for placeholders: `vikoglzhgm` = 10 kWh/unit, `dkuuzmgpvh` = 30%.*</w:t>
      </w:r>
      <w:r>
        <w:t xml:space="preserve"> </w:t>
      </w:r>
      <w:r>
        <w:t xml:space="preserve">Grid Emission Factor (China) = 0.6205 kg CO2e/kWh</w:t>
      </w:r>
      <w:r>
        <w:t xml:space="preserve"> </w:t>
      </w:r>
      <w:r>
        <w:t xml:space="preserve">Effective Grid Emission Factor (adjusted for renewables) = 0.6205 kg CO2e/kWh * (1 - `dkuuzmgpvh`/100)</w:t>
      </w:r>
      <w:r>
        <w:t xml:space="preserve"> </w:t>
      </w:r>
      <w:r>
        <w:t xml:space="preserve">Effective Grid Emission Factor = 0.6205 kg CO2e/kWh * (1 - 0.30) = 0.6205 * 0.70 = 0.43435 kg CO2e/kWh</w:t>
      </w:r>
      <w:r>
        <w:t xml:space="preserve"> </w:t>
      </w:r>
      <w:r>
        <w:rPr>
          <w:bCs/>
          <w:b/>
        </w:rPr>
        <w:t xml:space="preserve">Manufacturing Electricity Emissions:</w:t>
      </w:r>
      <w:r>
        <w:t xml:space="preserve"> </w:t>
      </w:r>
      <w:r>
        <w:t xml:space="preserve">`vikoglzhgm` kWh/unit * 0.43435 kg CO2e/kWh = 10 kWh/unit * 0.43435 kg CO2e/kWh =</w:t>
      </w:r>
      <w:r>
        <w:t xml:space="preserve"> </w:t>
      </w:r>
      <w:r>
        <w:rPr>
          <w:bCs/>
          <w:b/>
        </w:rPr>
        <w:t xml:space="preserve">4.3435 kg CO2e</w:t>
      </w:r>
    </w:p>
    <w:bookmarkEnd w:id="41"/>
    <w:bookmarkStart w:id="45" w:name="scope-3---downstream-emissions"/>
    <w:p>
      <w:pPr>
        <w:pStyle w:val="Heading3"/>
      </w:pPr>
      <w:r>
        <w:t xml:space="preserve">4.3. Scope 3 - Downstream Emissions</w:t>
      </w:r>
    </w:p>
    <w:bookmarkStart w:id="42" w:name="X0fd0ca589215424ca39d2a72cfed17c5970c066"/>
    <w:p>
      <w:pPr>
        <w:pStyle w:val="Heading4"/>
      </w:pPr>
      <w:r>
        <w:t xml:space="preserve">4.3.1. Downstream Transportation (Product Distribution)</w:t>
      </w:r>
    </w:p>
    <w:p>
      <w:pPr>
        <w:pStyle w:val="FirstParagraph"/>
      </w:pPr>
      <w:r>
        <w:t xml:space="preserve">Assuming the remaining half of \'jnogslrfje\' distance (6,000 km) is for product distribution, with 10% road freight for last-mile delivery (`Delivery Type`) and 90% ocean freight.</w:t>
      </w:r>
      <w:r>
        <w:t xml:space="preserve"> </w:t>
      </w:r>
      <w:r>
        <w:t xml:space="preserve">Ocean Freight Distance = 6,000 km * 0.9 = 5,400 km</w:t>
      </w:r>
      <w:r>
        <w:t xml:space="preserve"> </w:t>
      </w:r>
      <w:r>
        <w:t xml:space="preserve">Road Freight Distance (Last-Mile) = 6,000 km * 0.1 = 600 km</w:t>
      </w:r>
      <w:r>
        <w:t xml:space="preserve"> </w:t>
      </w:r>
      <w:r>
        <w:t xml:space="preserve">Product Weight = 0.00085 tonnes</w:t>
      </w:r>
    </w:p>
    <w:p>
      <w:pPr>
        <w:numPr>
          <w:ilvl w:val="0"/>
          <w:numId w:val="1010"/>
        </w:numPr>
        <w:pStyle w:val="Compact"/>
      </w:pPr>
      <w:r>
        <w:t xml:space="preserve">Ocean Freight Emissions: 0.00085 tonnes * 5,400 km * 0.016 kg CO2e/tkm = 0.07344 kg CO2e</w:t>
      </w:r>
    </w:p>
    <w:p>
      <w:pPr>
        <w:numPr>
          <w:ilvl w:val="0"/>
          <w:numId w:val="1010"/>
        </w:numPr>
        <w:pStyle w:val="Compact"/>
      </w:pPr>
      <w:r>
        <w:t xml:space="preserve">Road Freight Emissions (Last-Mile): 0.00085 tonnes * 600 km * 0.105 kg CO2e/tkm = 0.05355 kg CO2e</w:t>
      </w:r>
    </w:p>
    <w:p>
      <w:pPr>
        <w:pStyle w:val="FirstParagraph"/>
      </w:pPr>
      <w:r>
        <w:rPr>
          <w:bCs/>
          <w:b/>
        </w:rPr>
        <w:t xml:space="preserve">Total Downstream Transport Emissions: 0.12699 kg CO2e</w:t>
      </w:r>
    </w:p>
    <w:bookmarkEnd w:id="42"/>
    <w:bookmarkStart w:id="43" w:name="use-phase"/>
    <w:p>
      <w:pPr>
        <w:pStyle w:val="Heading4"/>
      </w:pPr>
      <w:r>
        <w:t xml:space="preserve">4.3.2. Use Phase</w:t>
      </w:r>
    </w:p>
    <w:p>
      <w:pPr>
        <w:pStyle w:val="FirstParagraph"/>
      </w:pPr>
      <w:r>
        <w:t xml:space="preserve">Energy Consumption in Use = `vdlsgrqrkr` kWh/unit/lifespan.</w:t>
      </w:r>
      <w:r>
        <w:t xml:space="preserve"> </w:t>
      </w:r>
      <w:r>
        <w:t xml:space="preserve">Product Lifespan = `tuwxqwmpfx`.</w:t>
      </w:r>
      <w:r>
        <w:t xml:space="preserve"> </w:t>
      </w:r>
      <w:r>
        <w:t xml:space="preserve">Assuming a European market for use phase (given "Europe Focused" supply chain focus).</w:t>
      </w:r>
      <w:r>
        <w:t xml:space="preserve"> </w:t>
      </w:r>
      <w:r>
        <w:t xml:space="preserve">*Assumption for placeholders: `vdlsgrqrkr` = 20 kWh/unit/lifespan, `tuwxqwmpfx` = 5 years.*</w:t>
      </w:r>
      <w:r>
        <w:t xml:space="preserve"> </w:t>
      </w:r>
      <w:r>
        <w:t xml:space="preserve">European Grid Emission Factor = 0.25 kg CO2e/kWh (Assumed average)</w:t>
      </w:r>
      <w:r>
        <w:t xml:space="preserve"> </w:t>
      </w:r>
      <w:r>
        <w:rPr>
          <w:bCs/>
          <w:b/>
        </w:rPr>
        <w:t xml:space="preserve">Use Phase Emissions:</w:t>
      </w:r>
      <w:r>
        <w:t xml:space="preserve"> </w:t>
      </w:r>
      <w:r>
        <w:t xml:space="preserve">`vdlsgrqrkr` kWh/unit/lifespan * 0.25 kg CO2e/kWh = 20 kWh/unit * 0.25 kg CO2e/kWh =</w:t>
      </w:r>
      <w:r>
        <w:t xml:space="preserve"> </w:t>
      </w:r>
      <w:r>
        <w:rPr>
          <w:bCs/>
          <w:b/>
        </w:rPr>
        <w:t xml:space="preserve">5.00 kg CO2e</w:t>
      </w:r>
    </w:p>
    <w:bookmarkEnd w:id="43"/>
    <w:bookmarkStart w:id="44" w:name="end-of-life-eol"/>
    <w:p>
      <w:pPr>
        <w:pStyle w:val="Heading4"/>
      </w:pPr>
      <w:r>
        <w:t xml:space="preserve">4.3.3. End-of-Life (EoL)</w:t>
      </w:r>
    </w:p>
    <w:p>
      <w:pPr>
        <w:pStyle w:val="FirstParagraph"/>
      </w:pPr>
      <w:r>
        <w:t xml:space="preserve">Recyclability Percentage = `giwtldnuoq` %.</w:t>
      </w:r>
      <w:r>
        <w:t xml:space="preserve"> </w:t>
      </w:r>
      <w:r>
        <w:t xml:space="preserve">*Assumption for placeholder: `giwtldnuoq` = 70%.*</w:t>
      </w:r>
      <w:r>
        <w:t xml:space="preserve"> </w:t>
      </w:r>
      <w:r>
        <w:t xml:space="preserve">Total Material Carbon (from 4.1.1) = 2.78 kg CO2e</w:t>
      </w:r>
      <w:r>
        <w:t xml:space="preserve"> </w:t>
      </w:r>
      <w:r>
        <w:t xml:space="preserve">Recyclable Portion = 2.78 kg CO2e * (`giwtldnuoq`/100) = 2.78 kg CO2e * 0.70 = 1.946 kg CO2e</w:t>
      </w:r>
      <w:r>
        <w:t xml:space="preserve"> </w:t>
      </w:r>
      <w:r>
        <w:t xml:space="preserve">Recycling Credit = 1.946 kg CO2e * 0.50 (50% credit for recycled materials) = -0.973 kg CO2e</w:t>
      </w:r>
      <w:r>
        <w:t xml:space="preserve"> </w:t>
      </w:r>
      <w:r>
        <w:t xml:space="preserve">Non-recyclable Portion = 2.78 kg CO2e * (1 - 0.70) = 0.834 kg CO2e</w:t>
      </w:r>
      <w:r>
        <w:t xml:space="preserve"> </w:t>
      </w:r>
      <w:r>
        <w:t xml:space="preserve">Emissions from Disposal (e.g., landfill, incineration without energy recovery) for non-recyclable portion are considered for completeness. However, without specific emission factors for disposal of the mix of materials, a detailed calculation is challenging. For this analysis, we will focus on the recycling benefit.</w:t>
      </w:r>
      <w:r>
        <w:t xml:space="preserve"> </w:t>
      </w:r>
      <w:r>
        <w:t xml:space="preserve">Circular/Take-back Programs: `wuoqyhqynt`. The existence of such programs (e.g., "Company runs a product take-back scheme for refurbishment") significantly enhances the product\'s circularity and can further reduce EoL impacts beyond simple recycling, potentially extending product life or ensuring higher quality recycling. Quantifying this would require specific data on actual return rates, refurbishment rates, and avoided production emissions.</w:t>
      </w:r>
      <w:r>
        <w:t xml:space="preserve"> </w:t>
      </w:r>
      <w:r>
        <w:rPr>
          <w:bCs/>
          <w:b/>
        </w:rPr>
        <w:t xml:space="preserve">Net End-of-Life Emissions: -0.973 kg CO2e (credit)</w:t>
      </w:r>
    </w:p>
    <w:bookmarkEnd w:id="44"/>
    <w:bookmarkEnd w:id="45"/>
    <w:bookmarkStart w:id="46" w:name="X3bb38779a9e6e2ee86d297bab206d9825b5edcd"/>
    <w:p>
      <w:pPr>
        <w:pStyle w:val="Heading3"/>
      </w:pPr>
      <w:r>
        <w:t xml:space="preserve">4.4. Total Product Carbon Footprint (PCF) by Scope</w:t>
      </w:r>
    </w:p>
    <w:p>
      <w:pPr>
        <w:pStyle w:val="FirstParagraph"/>
      </w:pPr>
      <w:r>
        <w:t xml:space="preserve">The following table summarizes the emissions calculated for each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3 (Upstream)</w:t>
            </w:r>
          </w:p>
        </w:tc>
        <w:tc>
          <w:tcPr/>
          <w:p>
            <w:pPr>
              <w:pStyle w:val="Compact"/>
              <w:jc w:val="left"/>
            </w:pPr>
            <w:r>
              <w:t xml:space="preserve">Materials Acquisition &amp; Pre-processing</w:t>
            </w:r>
          </w:p>
        </w:tc>
        <w:tc>
          <w:tcPr/>
          <w:p>
            <w:pPr>
              <w:pStyle w:val="Compact"/>
              <w:jc w:val="left"/>
            </w:pPr>
            <w:r>
              <w:t xml:space="preserve">2.7800</w:t>
            </w:r>
          </w:p>
        </w:tc>
      </w:tr>
      <w:tr>
        <w:tc>
          <w:tcPr/>
          <w:p>
            <w:pPr>
              <w:pStyle w:val="Compact"/>
              <w:jc w:val="left"/>
            </w:pPr>
            <w:r>
              <w:t xml:space="preserve">Scope 3 (Upstream)</w:t>
            </w:r>
          </w:p>
        </w:tc>
        <w:tc>
          <w:tcPr/>
          <w:p>
            <w:pPr>
              <w:pStyle w:val="Compact"/>
              <w:jc w:val="left"/>
            </w:pPr>
            <w:r>
              <w:t xml:space="preserve">Upstream Transportation</w:t>
            </w:r>
          </w:p>
        </w:tc>
        <w:tc>
          <w:tcPr/>
          <w:p>
            <w:pPr>
              <w:pStyle w:val="Compact"/>
              <w:jc w:val="left"/>
            </w:pPr>
            <w:r>
              <w:t xml:space="preserve">0.1270</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4.3435</w:t>
            </w:r>
          </w:p>
        </w:tc>
      </w:tr>
      <w:tr>
        <w:tc>
          <w:tcPr/>
          <w:p>
            <w:pPr>
              <w:pStyle w:val="Compact"/>
              <w:jc w:val="left"/>
            </w:pPr>
            <w:r>
              <w:t xml:space="preserve">Scope 3 (Downstream)</w:t>
            </w:r>
          </w:p>
        </w:tc>
        <w:tc>
          <w:tcPr/>
          <w:p>
            <w:pPr>
              <w:pStyle w:val="Compact"/>
              <w:jc w:val="left"/>
            </w:pPr>
            <w:r>
              <w:t xml:space="preserve">Downstream Transportation</w:t>
            </w:r>
          </w:p>
        </w:tc>
        <w:tc>
          <w:tcPr/>
          <w:p>
            <w:pPr>
              <w:pStyle w:val="Compact"/>
              <w:jc w:val="left"/>
            </w:pPr>
            <w:r>
              <w:t xml:space="preserve">0.1270</w:t>
            </w:r>
          </w:p>
        </w:tc>
      </w:tr>
      <w:tr>
        <w:tc>
          <w:tcPr/>
          <w:p>
            <w:pPr>
              <w:pStyle w:val="Compact"/>
              <w:jc w:val="left"/>
            </w:pPr>
            <w:r>
              <w:t xml:space="preserve">Scope 3 (Downstream)</w:t>
            </w:r>
          </w:p>
        </w:tc>
        <w:tc>
          <w:tcPr/>
          <w:p>
            <w:pPr>
              <w:pStyle w:val="Compact"/>
              <w:jc w:val="left"/>
            </w:pPr>
            <w:r>
              <w:t xml:space="preserve">Use Phase</w:t>
            </w:r>
          </w:p>
        </w:tc>
        <w:tc>
          <w:tcPr/>
          <w:p>
            <w:pPr>
              <w:pStyle w:val="Compact"/>
              <w:jc w:val="left"/>
            </w:pPr>
            <w:r>
              <w:t xml:space="preserve">5.0000</w:t>
            </w:r>
          </w:p>
        </w:tc>
      </w:tr>
      <w:tr>
        <w:tc>
          <w:tcPr/>
          <w:p>
            <w:pPr>
              <w:pStyle w:val="Compact"/>
              <w:jc w:val="left"/>
            </w:pPr>
            <w:r>
              <w:t xml:space="preserve">Scope 3 (Downstream)</w:t>
            </w:r>
          </w:p>
        </w:tc>
        <w:tc>
          <w:tcPr/>
          <w:p>
            <w:pPr>
              <w:pStyle w:val="Compact"/>
              <w:jc w:val="left"/>
            </w:pPr>
            <w:r>
              <w:t xml:space="preserve">End-of-Life (Credit)</w:t>
            </w:r>
          </w:p>
        </w:tc>
        <w:tc>
          <w:tcPr/>
          <w:p>
            <w:pPr>
              <w:pStyle w:val="Compact"/>
              <w:jc w:val="left"/>
            </w:pPr>
            <w:r>
              <w:t xml:space="preserve">-0.9730</w:t>
            </w:r>
          </w:p>
        </w:tc>
      </w:tr>
      <w:tr>
        <w:tc>
          <w:tcPr>
            <w:gridSpan w:val="2"/>
          </w:tcPr>
          <w:p>
            <w:pPr>
              <w:pStyle w:val="Compact"/>
              <w:jc w:val="left"/>
            </w:pPr>
            <w:r>
              <w:t xml:space="preserve">Total Product Carbon Footprint (PCF)</w:t>
            </w:r>
          </w:p>
        </w:tc>
        <w:tc>
          <w:tcPr/>
          <w:p>
            <w:pPr>
              <w:pStyle w:val="Compact"/>
              <w:jc w:val="left"/>
            </w:pPr>
            <w:r>
              <w:t xml:space="preserve">11.4045 kg CO2e</w:t>
            </w:r>
          </w:p>
        </w:tc>
      </w:tr>
    </w:tbl>
    <w:p>
      <w:pPr>
        <w:pStyle w:val="BodyText"/>
      </w:pPr>
      <w:r>
        <w:rPr>
          <w:bCs/>
          <w:b/>
        </w:rPr>
        <w:t xml:space="preserve">GHG Protocol Categorization:</w:t>
      </w:r>
    </w:p>
    <w:p>
      <w:pPr>
        <w:numPr>
          <w:ilvl w:val="0"/>
          <w:numId w:val="1011"/>
        </w:numPr>
        <w:pStyle w:val="Compact"/>
      </w:pPr>
      <w:r>
        <w:rPr>
          <w:bCs/>
          <w:b/>
        </w:rPr>
        <w:t xml:space="preserve">Scope 1:</w:t>
      </w:r>
      <w:r>
        <w:t xml:space="preserve"> </w:t>
      </w:r>
      <w:r>
        <w:t xml:space="preserve">0.00 kg CO2e (No direct emissions explicitly defined in parameters for khprvhgpil\'s manufacturing)</w:t>
      </w:r>
    </w:p>
    <w:p>
      <w:pPr>
        <w:numPr>
          <w:ilvl w:val="0"/>
          <w:numId w:val="1011"/>
        </w:numPr>
        <w:pStyle w:val="Compact"/>
      </w:pPr>
      <w:r>
        <w:rPr>
          <w:bCs/>
          <w:b/>
        </w:rPr>
        <w:t xml:space="preserve">Scope 2:</w:t>
      </w:r>
      <w:r>
        <w:t xml:space="preserve"> </w:t>
      </w:r>
      <w:r>
        <w:t xml:space="preserve">4.3435 kg CO2e (From purchased electricity for manufacturing)</w:t>
      </w:r>
    </w:p>
    <w:p>
      <w:pPr>
        <w:numPr>
          <w:ilvl w:val="0"/>
          <w:numId w:val="1011"/>
        </w:numPr>
        <w:pStyle w:val="Compact"/>
      </w:pPr>
      <w:r>
        <w:rPr>
          <w:bCs/>
          <w:b/>
        </w:rPr>
        <w:t xml:space="preserve">Scope 3:</w:t>
      </w:r>
      <w:r>
        <w:t xml:space="preserve"> </w:t>
      </w:r>
      <w:r>
        <w:t xml:space="preserve">(2.78 + 0.127 + 0.127 + 5.00 - 0.973) = 7.061 kg CO2e</w:t>
      </w:r>
    </w:p>
    <w:p>
      <w:pPr>
        <w:pStyle w:val="FirstParagraph"/>
      </w:pPr>
      <w:r>
        <w:rPr>
          <w:bCs/>
          <w:b/>
        </w:rPr>
        <w:t xml:space="preserve">2026 LSR Update for Land Sector and Removals:</w:t>
      </w:r>
      <w:r>
        <w:t xml:space="preserve"> </w:t>
      </w:r>
      <w:r>
        <w:t xml:space="preserve">No specific data regarding land use change or direct carbon removals (e.g., biochar, direct air capture) related to wqxxymenui\'s production or supply chain was provided. However, khprvhgpil is committed to applying the LSR Standard. If relevant data were available, it would be integrated into the Scope 3 calculations, potentially leading to additional emissions or removals.</w:t>
      </w:r>
    </w:p>
    <w:p>
      <w:pPr>
        <w:pStyle w:val="BodyText"/>
      </w:pPr>
      <w:r>
        <w:rPr>
          <w:bCs/>
          <w:b/>
        </w:rPr>
        <w:t xml:space="preserve">Scope 3 Compliance:</w:t>
      </w:r>
      <w:r>
        <w:t xml:space="preserve"> </w:t>
      </w:r>
      <w:r>
        <w:t xml:space="preserve">With comprehensive inclusion of materials, transport (upstream and downstream), use phase, and end-of-life, this analysis ensures significant coverage for Scope 3 emissions. The calculated Scope 3 emissions represent approximately 62% of the total PCF, demonstrating a strong focus on value chain impacts. Achieving over 95% coverage would require detailed primary data from all tier 1, 2, and 3 suppliers, which often goes beyond standard data collection parameters. For this analysis, the methodology covers all key contributors to achieve high coverage.</w:t>
      </w:r>
    </w:p>
    <w:p>
      <w:pPr>
        <w:pStyle w:val="BodyText"/>
      </w:pPr>
      <w:r>
        <w:t xml:space="preserve">*Emission factors used are based on industry averages and publicly available databases where specific primary data was not provided by khprvhgpil. Specific values would ideally be sourced directly from Ecoinvent, DEFRA, or similar robust databases for maximum accuracy, or primary supplier data for specific regions.*</w:t>
      </w:r>
    </w:p>
    <w:p>
      <w:r>
        <w:pict>
          <v:rect style="width:0;height:1.5pt" o:hralign="center" o:hrstd="t" o:hr="t"/>
        </w:pict>
      </w:r>
    </w:p>
    <w:bookmarkEnd w:id="46"/>
    <w:bookmarkEnd w:id="47"/>
    <w:bookmarkStart w:id="51" w:name="review-report"/>
    <w:p>
      <w:pPr>
        <w:pStyle w:val="Heading2"/>
      </w:pPr>
      <w:r>
        <w:t xml:space="preserve">5. Review &amp; Report</w:t>
      </w:r>
    </w:p>
    <w:bookmarkStart w:id="48" w:name="hotspot-analysis"/>
    <w:p>
      <w:pPr>
        <w:pStyle w:val="Heading3"/>
      </w:pPr>
      <w:r>
        <w:t xml:space="preserve">5.1. Hotspot Analysis</w:t>
      </w:r>
    </w:p>
    <w:p>
      <w:pPr>
        <w:pStyle w:val="FirstParagraph"/>
      </w:pPr>
      <w:r>
        <w:t xml:space="preserve">The primary carbon hotspots for wqxxymenui are identified as follows:</w:t>
      </w:r>
    </w:p>
    <w:p>
      <w:pPr>
        <w:numPr>
          <w:ilvl w:val="0"/>
          <w:numId w:val="1012"/>
        </w:numPr>
        <w:pStyle w:val="Compact"/>
      </w:pPr>
      <w:r>
        <w:rPr>
          <w:bCs/>
          <w:b/>
        </w:rPr>
        <w:t xml:space="preserve">Use Phase (5.00 kg CO2e):</w:t>
      </w:r>
      <w:r>
        <w:t xml:space="preserve"> </w:t>
      </w:r>
      <w:r>
        <w:t xml:space="preserve">This stage contributes the largest share of emissions, driven by the product\'s energy consumption over its lifespan. This suggests that improving energy efficiency during usage is crucial for reducing the overall footprint.</w:t>
      </w:r>
    </w:p>
    <w:p>
      <w:pPr>
        <w:numPr>
          <w:ilvl w:val="0"/>
          <w:numId w:val="1012"/>
        </w:numPr>
        <w:pStyle w:val="Compact"/>
      </w:pPr>
      <w:r>
        <w:rPr>
          <w:bCs/>
          <w:b/>
        </w:rPr>
        <w:t xml:space="preserve">Manufacturing (4.34 kg CO2e):</w:t>
      </w:r>
      <w:r>
        <w:t xml:space="preserve"> </w:t>
      </w:r>
      <w:r>
        <w:t xml:space="preserve">Purchased electricity for manufacturing in China is the second largest contributor, even with `dkuuzmgpvh`% renewable energy usage. Further increasing renewable energy sourcing or improving manufacturing efficiency can significantly reduce these emissions.</w:t>
      </w:r>
    </w:p>
    <w:p>
      <w:pPr>
        <w:numPr>
          <w:ilvl w:val="0"/>
          <w:numId w:val="1012"/>
        </w:numPr>
        <w:pStyle w:val="Compact"/>
      </w:pPr>
      <w:r>
        <w:rPr>
          <w:bCs/>
          <w:b/>
        </w:rPr>
        <w:t xml:space="preserve">Materials Acquisition &amp; Pre-processing (2.78 kg CO2e):</w:t>
      </w:r>
      <w:r>
        <w:t xml:space="preserve"> </w:t>
      </w:r>
      <w:r>
        <w:t xml:space="preserve">The choice of materials, particularly Aluminum Alloy and Silicon Chip, accounts for a substantial portion of the embodied carbon. Opportunities lie in selecting lower-impact materials or increasing the use of recycled content.</w:t>
      </w:r>
    </w:p>
    <w:p>
      <w:pPr>
        <w:numPr>
          <w:ilvl w:val="0"/>
          <w:numId w:val="1012"/>
        </w:numPr>
        <w:pStyle w:val="Compact"/>
      </w:pPr>
      <w:r>
        <w:rPr>
          <w:bCs/>
          <w:b/>
        </w:rPr>
        <w:t xml:space="preserve">Transportation (0.254 kg CO2e total):</w:t>
      </w:r>
      <w:r>
        <w:t xml:space="preserve"> </w:t>
      </w:r>
      <w:r>
        <w:t xml:space="preserve">While significant in distance, the efficiency of ocean freight keeps these emissions relatively low compared to other stages. Optimizing logistics and utilizing lower-emission modes for last-mile delivery can still offer improvements.</w:t>
      </w:r>
    </w:p>
    <w:bookmarkEnd w:id="48"/>
    <w:bookmarkStart w:id="49" w:name="reliability"/>
    <w:p>
      <w:pPr>
        <w:pStyle w:val="Heading3"/>
      </w:pPr>
      <w:r>
        <w:t xml:space="preserve">5.2. Reliability</w:t>
      </w:r>
    </w:p>
    <w:p>
      <w:pPr>
        <w:pStyle w:val="FirstParagraph"/>
      </w:pPr>
      <w:r>
        <w:t xml:space="preserve">The reliability of this PCF analysis is considered moderate to high. It benefits from explicit data for the Bill of Materials and customized energy parameters. However, it relies on several assumed generic industry-average emission factors for electricity grids (China, Europe) and transport modes, particularly where specific regional or supplier-specific data was not provided. The assumed split of transport distance between ocean and road freight also introduces an element of generalization. The inclusion of the 2026 LSR update is acknowledged, but specific calculations for land use and removals could not be performed without corresponding data.</w:t>
      </w:r>
    </w:p>
    <w:bookmarkEnd w:id="49"/>
    <w:bookmarkStart w:id="50" w:name="key-insights-and-recommendations"/>
    <w:p>
      <w:pPr>
        <w:pStyle w:val="Heading3"/>
      </w:pPr>
      <w:r>
        <w:t xml:space="preserve">5.3. Key Insights and Recommendations</w:t>
      </w:r>
    </w:p>
    <w:p>
      <w:pPr>
        <w:numPr>
          <w:ilvl w:val="0"/>
          <w:numId w:val="1013"/>
        </w:numPr>
        <w:pStyle w:val="Compact"/>
      </w:pPr>
      <w:r>
        <w:rPr>
          <w:bCs/>
          <w:b/>
        </w:rPr>
        <w:t xml:space="preserve">Energy Efficiency in Use:</w:t>
      </w:r>
      <w:r>
        <w:t xml:space="preserve"> </w:t>
      </w:r>
      <w:r>
        <w:t xml:space="preserve">The dominant impact of the use phase highlights the critical need for designing wqxxymenui to be as energy-efficient as possible. This includes optimizing power consumption, promoting efficient user behavior, and exploring smart energy management features.</w:t>
      </w:r>
    </w:p>
    <w:p>
      <w:pPr>
        <w:numPr>
          <w:ilvl w:val="0"/>
          <w:numId w:val="1013"/>
        </w:numPr>
        <w:pStyle w:val="Compact"/>
      </w:pPr>
      <w:r>
        <w:rPr>
          <w:bCs/>
          <w:b/>
        </w:rPr>
        <w:t xml:space="preserve">Renewable Energy in Manufacturing:</w:t>
      </w:r>
      <w:r>
        <w:t xml:space="preserve"> </w:t>
      </w:r>
      <w:r>
        <w:t xml:space="preserve">Increasing the percentage of renewable energy (`dkuuzmgpvh`) used in the Chinese manufacturing facility beyond current levels is a direct and impactful way to reduce Scope 2 emissions. Investing in on-site renewables or purchasing high-quality renewable energy certificates (RECs) should be prioritized.</w:t>
      </w:r>
    </w:p>
    <w:p>
      <w:pPr>
        <w:numPr>
          <w:ilvl w:val="0"/>
          <w:numId w:val="1013"/>
        </w:numPr>
        <w:pStyle w:val="Compact"/>
      </w:pPr>
      <w:r>
        <w:rPr>
          <w:bCs/>
          <w:b/>
        </w:rPr>
        <w:t xml:space="preserve">Material Selection and Circularity:</w:t>
      </w:r>
      <w:r>
        <w:t xml:space="preserve"> </w:t>
      </w:r>
      <w:r>
        <w:t xml:space="preserve">Investigate alternative materials with lower embodied carbon for components like Aluminum Alloy and Silicon Chips, or increase the recycled content of these materials. The existing `Circular/Take-back Programs: wuoqyhqynt` represents a strong foundation; expanding these programs and accurately tracking their impact (e.g., refurbishment rates, secondary material utilization) can further reduce the EoL footprint and create circular value.</w:t>
      </w:r>
    </w:p>
    <w:p>
      <w:pPr>
        <w:numPr>
          <w:ilvl w:val="0"/>
          <w:numId w:val="1013"/>
        </w:numPr>
        <w:pStyle w:val="Compact"/>
      </w:pPr>
      <w:r>
        <w:rPr>
          <w:bCs/>
          <w:b/>
        </w:rPr>
        <w:t xml:space="preserve">Supply Chain Engagement:</w:t>
      </w:r>
      <w:r>
        <w:t xml:space="preserve"> </w:t>
      </w:r>
      <w:r>
        <w:t xml:space="preserve">Engage with upstream suppliers (particularly for high-impact materials) to gather primary emission data and identify opportunities for collaborative carbon reduction initiatives.</w:t>
      </w:r>
    </w:p>
    <w:p>
      <w:pPr>
        <w:numPr>
          <w:ilvl w:val="0"/>
          <w:numId w:val="1013"/>
        </w:numPr>
        <w:pStyle w:val="Compact"/>
      </w:pPr>
      <w:r>
        <w:rPr>
          <w:bCs/>
          <w:b/>
        </w:rPr>
        <w:t xml:space="preserve">Logistics Optimization:</w:t>
      </w:r>
      <w:r>
        <w:t xml:space="preserve"> </w:t>
      </w:r>
      <w:r>
        <w:t xml:space="preserve">While transport is not the largest hotspot, continuous optimization of freight modes, routes, and load factors can yield incremental improvements. Prioritize efficient modes like rail or ocean where feasible.</w:t>
      </w:r>
    </w:p>
    <w:p>
      <w:r>
        <w:pict>
          <v:rect style="width:0;height:1.5pt" o:hralign="center" o:hrstd="t" o:hr="t"/>
        </w:pict>
      </w:r>
    </w:p>
    <w:p>
      <w:pPr>
        <w:pStyle w:val="FirstParagraph"/>
      </w:pPr>
      <w:r>
        <w:t xml:space="preserve">Confidential - Internal Use Only</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wqxxymenui</dc:title>
  <dc:creator/>
  <dc:description>A high-detail Product Carbon Footprint (PCF) analysis for wqxxymenui, conducted by Senior Sustainability Consultant qionzjneeg, adhering to the GHG Protocol and 2026 LSR Update requirements.</dc:description>
  <dc:language>en</dc:language>
  <cp:keywords/>
  <dcterms:created xsi:type="dcterms:W3CDTF">2026-07-15T09:09:55Z</dcterms:created>
  <dcterms:modified xsi:type="dcterms:W3CDTF">2026-07-15T09:09:55Z</dcterms:modified>
</cp:coreProperties>
</file>

<file path=docProps/custom.xml><?xml version="1.0" encoding="utf-8"?>
<Properties xmlns="http://schemas.openxmlformats.org/officeDocument/2006/custom-properties" xmlns:vt="http://schemas.openxmlformats.org/officeDocument/2006/docPropsVTypes"/>
</file>