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vfvursnith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vfvursnith</w:t>
      </w:r>
    </w:p>
    <w:p>
      <w:pPr>
        <w:pStyle w:val="BodyText"/>
      </w:pPr>
      <w:r>
        <w:rPr>
          <w:bCs/>
          <w:b/>
        </w:rPr>
        <w:t xml:space="preserve">Company Name:</w:t>
      </w:r>
      <w:r>
        <w:t xml:space="preserve"> </w:t>
      </w:r>
      <w:r>
        <w:t xml:space="preserve">wienoisqpy</w:t>
      </w:r>
    </w:p>
    <w:p>
      <w:pPr>
        <w:pStyle w:val="BodyText"/>
      </w:pPr>
      <w:r>
        <w:rPr>
          <w:bCs/>
          <w:b/>
        </w:rPr>
        <w:t xml:space="preserve">Senior Sustainability Consultant:</w:t>
      </w:r>
      <w:r>
        <w:t xml:space="preserve"> </w:t>
      </w:r>
      <w:r>
        <w:t xml:space="preserve">nfhenzhhoo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parameters and assumed emission factors.</w:t>
      </w:r>
    </w:p>
    <w:bookmarkEnd w:id="20"/>
    <w:bookmarkStart w:id="43" w:name="X218781ee4327263788a2fa0513360f3d7ee4dec"/>
    <w:p>
      <w:pPr>
        <w:pStyle w:val="Heading1"/>
      </w:pPr>
      <w:r>
        <w:t xml:space="preserve">Product Carbon Footprint Analysis for vfvursnith</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\'vfvursnith\', manufactured by \'wienoisqpy\'. The analysis was conducted by Senior Sustainability Consultant nfhenzhhoo, adhering strictly to the GHG Protocol\'s methodologies, including the 2026 Land Sector and Removals (LSR) Standard update and ensuring comprehensive Scope 3 coverage. The primary goal is to quantify the greenhouse gas (GHG) emissions across the product\'s lifecycle, identify emission hotspots, and provide insights for reduction strategies.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for \'vfvursnith\' is defined as follows:</w:t>
      </w:r>
    </w:p>
    <w:p>
      <w:pPr>
        <w:numPr>
          <w:ilvl w:val="0"/>
          <w:numId w:val="1001"/>
        </w:numPr>
        <w:pStyle w:val="Compact"/>
      </w:pPr>
      <w:r>
        <w:rPr>
          <w:bCs/>
          <w:b/>
        </w:rPr>
        <w:t xml:space="preserve">Functional Unit:</w:t>
      </w:r>
      <w:r>
        <w:t xml:space="preserve"> </w:t>
      </w:r>
      <w:r>
        <w:t xml:space="preserve">1.0 unit of \'vfvursnith\'. This unit serves as the reference against which all inputs and outputs are normalized.</w:t>
      </w:r>
    </w:p>
    <w:p>
      <w:pPr>
        <w:numPr>
          <w:ilvl w:val="0"/>
          <w:numId w:val="1001"/>
        </w:numPr>
        <w:pStyle w:val="Compact"/>
      </w:pPr>
      <w:r>
        <w:rPr>
          <w:bCs/>
          <w:b/>
        </w:rPr>
        <w:t xml:space="preserve">System Boundary:</w:t>
      </w:r>
      <w:r>
        <w:t xml:space="preserve"> </w:t>
      </w:r>
      <w:r>
        <w:t xml:space="preserve">factory_gate. This "cradle-to-gate" boundary encompasses all processes from raw material extraction, through manufacturing, to the point where the finished product leaves the factory gate. For a comprehensive PCF, additional lifecycle stages (transport to customer, use phase, and end-of-life) are also included in the analysis as per the requirements, extending beyond a strict "factory_gate" definition to cover the full lifecycle.</w:t>
      </w:r>
    </w:p>
    <w:p>
      <w:pPr>
        <w:numPr>
          <w:ilvl w:val="0"/>
          <w:numId w:val="1001"/>
        </w:numPr>
        <w:pStyle w:val="Compact"/>
      </w:pPr>
      <w:r>
        <w:rPr>
          <w:bCs/>
          <w:b/>
        </w:rPr>
        <w:t xml:space="preserve">Geographic Scope:</w:t>
      </w:r>
      <w:r>
        <w:t xml:space="preserve"> </w:t>
      </w:r>
      <w:r>
        <w:t xml:space="preserve">Final Production Country: China, Supply Chain Focus: Europe Focused. This specifies the primary locations for production and material sourcing, influencing the selection of regional electricity grids and transport emission factors.</w:t>
      </w:r>
    </w:p>
    <w:p>
      <w:pPr>
        <w:numPr>
          <w:ilvl w:val="0"/>
          <w:numId w:val="1001"/>
        </w:numPr>
        <w:pStyle w:val="Compact"/>
      </w:pPr>
      <w:r>
        <w:rPr>
          <w:bCs/>
          <w:b/>
        </w:rPr>
        <w:t xml:space="preserve">Accounting Standard:</w:t>
      </w:r>
      <w:r>
        <w:t xml:space="preserve"> </w:t>
      </w:r>
      <w:r>
        <w:t xml:space="preserve">GHG Protocol Product Standard. This standard provides the framework for quantifying and reporting product lifecycle GHG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from shared processes are allocated based on mass-based principles where appropriate, ensuring a fair distribution of environmental burden to \'vfvursnith\'. Specific allocation details would be refined with more granular process data.</w:t>
      </w:r>
    </w:p>
    <w:p>
      <w:r>
        <w:pict>
          <v:rect style="width:0;height:1.5pt" o:hralign="center" o:hrstd="t" o:hr="t"/>
        </w:pict>
      </w:r>
    </w:p>
    <w:bookmarkEnd w:id="22"/>
    <w:bookmarkStart w:id="28" w:name="lifecycle-mapping-and-3.-data-collection"/>
    <w:p>
      <w:pPr>
        <w:pStyle w:val="Heading2"/>
      </w:pPr>
      <w:r>
        <w:t xml:space="preserve">2. Lifecycle Mapping and 3. Data Collection</w:t>
      </w:r>
    </w:p>
    <w:p>
      <w:pPr>
        <w:pStyle w:val="FirstParagraph"/>
      </w:pPr>
      <w:r>
        <w:t xml:space="preserve">This section details the lifecycle stages considered and the primary and secondary data points collected for the PCF analysis. Industry-standard emission factors, such as those from Ecoinvent and DEFRA databases, are used where primary data is unavailable, ensuring robust calculations.</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referred to as \'ivlmmpll\', was used to quantify material inputs. For the purpose of this report, \'ivlmmpll\' is interpreted as a structured string containing multiple material items, each with an ID, Description, Category, Process, Quantity, Unit, Emission Factor, and a pre-calculated Total Carbon. The \'Total Carbon\' values provided in this interpreted BOM are directly incorporated for high-accuracy material impact calculation, representing the embodied emissions from raw material extraction, processing, and manufacturing of components up to the point of delivery to the assembly plant. These factors implicitly cover Scope 3 (upstream) emissions related to material production.</w:t>
      </w:r>
    </w:p>
    <w:p>
      <w:pPr>
        <w:pStyle w:val="BodyText"/>
      </w:pPr>
      <w:r>
        <w:rPr>
          <w:bCs/>
          <w:b/>
        </w:rPr>
        <w:t xml:space="preserve">Detailed Bill of Materials (BOM) - \'vfvursnith\' (Illustrative, Interpreted from \'ivlmmpll\'):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gridSpan w:val="7"/>
          </w:tcPr>
          <w:p>
            <w:pPr>
              <w:pStyle w:val="Compact"/>
              <w:jc w:val="right"/>
            </w:pPr>
            <w:r>
              <w:t xml:space="preserve">Total Material Carbon Footprint:</w:t>
            </w:r>
          </w:p>
        </w:tc>
        <w:tc>
          <w:tcPr/>
          <w:p>
            <w:pPr>
              <w:pStyle w:val="Compact"/>
              <w:jc w:val="left"/>
            </w:pPr>
            <w:r>
              <w:t xml:space="preserve">2.80</w:t>
            </w:r>
          </w:p>
        </w:tc>
      </w:tr>
    </w:tbl>
    <w:p>
      <w:pPr>
        <w:pStyle w:val="BodyText"/>
      </w:pPr>
      <w:r>
        <w:rPr>
          <w:iCs/>
          <w:i/>
        </w:rPr>
        <w:t xml:space="preserve">Note: The specific values in this BOM table are illustrative and derived from an assumed structure of the placeholder \'ivlmmpll\'. The "Total Carbon (kg CO2e)" for each BOM item is used as provided in this interpreted data.</w:t>
      </w:r>
    </w:p>
    <w:bookmarkEnd w:id="23"/>
    <w:bookmarkStart w:id="24" w:name="production-phase-scope-1-2"/>
    <w:p>
      <w:pPr>
        <w:pStyle w:val="Heading3"/>
      </w:pPr>
      <w:r>
        <w:t xml:space="preserve">2.2. Production Phase (Scope 1 &amp; 2)</w:t>
      </w:r>
    </w:p>
    <w:p>
      <w:pPr>
        <w:numPr>
          <w:ilvl w:val="0"/>
          <w:numId w:val="1002"/>
        </w:numPr>
        <w:pStyle w:val="Compact"/>
      </w:pPr>
      <w:r>
        <w:rPr>
          <w:bCs/>
          <w:b/>
        </w:rPr>
        <w:t xml:space="preserve">Energy Intensity:</w:t>
      </w:r>
      <w:r>
        <w:t xml:space="preserve"> </w:t>
      </w:r>
      <w:r>
        <w:t xml:space="preserve">zofyrjfrud kWh/unit. This represents the total electricity consumed during the manufacturing of one unit of \'vfvursnith\'. For calculation, an illustrative value of 5 kWh/unit is used.</w:t>
      </w:r>
    </w:p>
    <w:p>
      <w:pPr>
        <w:numPr>
          <w:ilvl w:val="0"/>
          <w:numId w:val="1002"/>
        </w:numPr>
        <w:pStyle w:val="Compact"/>
      </w:pPr>
      <w:r>
        <w:rPr>
          <w:bCs/>
          <w:b/>
        </w:rPr>
        <w:t xml:space="preserve">Renewable Energy Usage:</w:t>
      </w:r>
      <w:r>
        <w:t xml:space="preserve"> </w:t>
      </w:r>
      <w:r>
        <w:t xml:space="preserve">uilvjhsops. This percentage indicates the proportion of purchased electricity from renewable sources, significantly impacting Scope 2 emissions. For calculation, an illustrative value of 40% is used.</w:t>
      </w:r>
    </w:p>
    <w:p>
      <w:pPr>
        <w:numPr>
          <w:ilvl w:val="0"/>
          <w:numId w:val="1002"/>
        </w:numPr>
        <w:pStyle w:val="Compact"/>
      </w:pPr>
      <w:r>
        <w:rPr>
          <w:bCs/>
          <w:b/>
        </w:rPr>
        <w:t xml:space="preserve">Direct Emissions (Scope 1):</w:t>
      </w:r>
      <w:r>
        <w:t xml:space="preserve"> </w:t>
      </w:r>
      <w:r>
        <w:t xml:space="preserve">Any on-site fuel combustion (e.g., for heating or processes) or fugitive emissions from the manufacturing facility would be included here. For this analysis, it is assumed that primary energy use is electricity, and any direct fuel combustion is negligible or covered by broader facility-level reporting outside this product-specific PCF. Thus, Scope 1 for production is assumed 0.0 kg CO2e.</w:t>
      </w:r>
    </w:p>
    <w:p>
      <w:pPr>
        <w:numPr>
          <w:ilvl w:val="0"/>
          <w:numId w:val="1002"/>
        </w:numPr>
        <w:pStyle w:val="Compact"/>
      </w:pPr>
      <w:r>
        <w:rPr>
          <w:bCs/>
          <w:b/>
        </w:rPr>
        <w:t xml:space="preserve">Indirect Emissions (Scope 2):</w:t>
      </w:r>
      <w:r>
        <w:t xml:space="preserve"> </w:t>
      </w:r>
      <w:r>
        <w:t xml:space="preserve">Emissions from the generation of purchased electricity (grid electricity). The geographic scope (China) is crucial for selecting the appropriate grid emission factor.</w:t>
      </w:r>
    </w:p>
    <w:bookmarkEnd w:id="24"/>
    <w:bookmarkStart w:id="25" w:name="transport-scope-3---upstream-downstream"/>
    <w:p>
      <w:pPr>
        <w:pStyle w:val="Heading3"/>
      </w:pPr>
      <w:r>
        <w:t xml:space="preserve">2.3. Transport (Scope 3 - Upstream &amp; Downstream)</w:t>
      </w:r>
    </w:p>
    <w:p>
      <w:pPr>
        <w:pStyle w:val="FirstParagraph"/>
      </w:pPr>
      <w:r>
        <w:t xml:space="preserve">Logistics data is incorporated to assess the transport impact:</w:t>
      </w:r>
    </w:p>
    <w:p>
      <w:pPr>
        <w:numPr>
          <w:ilvl w:val="0"/>
          <w:numId w:val="1003"/>
        </w:numPr>
        <w:pStyle w:val="Compact"/>
      </w:pPr>
      <w:r>
        <w:rPr>
          <w:bCs/>
          <w:b/>
        </w:rPr>
        <w:t xml:space="preserve">Transport Mode:</w:t>
      </w:r>
      <w:r>
        <w:t xml:space="preserve"> </w:t>
      </w:r>
      <w:r>
        <w:t xml:space="preserve">Select Mode. For calculations, we assume a combination of Ocean Freight (for long distances from China to Europe, representing \'Select Mode\' for bulk transport) and Road Freight (for regional distribution).</w:t>
      </w:r>
    </w:p>
    <w:p>
      <w:pPr>
        <w:numPr>
          <w:ilvl w:val="0"/>
          <w:numId w:val="1003"/>
        </w:numPr>
        <w:pStyle w:val="Compact"/>
      </w:pPr>
      <w:r>
        <w:rPr>
          <w:bCs/>
          <w:b/>
        </w:rPr>
        <w:t xml:space="preserve">Transport Distance:</w:t>
      </w:r>
      <w:r>
        <w:t xml:space="preserve"> </w:t>
      </w:r>
      <w:r>
        <w:t xml:space="preserve">zkhonijxjq. This parameter is used to calculate emissions based on the selected transport mode. For calculations, we assume an average upstream distance of 8,200 km (8,000 km ocean, 200 km road) and a downstream distance of 500 km road freight + last mile.</w:t>
      </w:r>
    </w:p>
    <w:p>
      <w:pPr>
        <w:numPr>
          <w:ilvl w:val="0"/>
          <w:numId w:val="1003"/>
        </w:numPr>
        <w:pStyle w:val="Compact"/>
      </w:pPr>
      <w:r>
        <w:rPr>
          <w:bCs/>
          <w:b/>
        </w:rPr>
        <w:t xml:space="preserve">Last-Mile Delivery Channel:</w:t>
      </w:r>
      <w:r>
        <w:t xml:space="preserve"> </w:t>
      </w:r>
      <w:r>
        <w:t xml:space="preserve">Delivery Type. For calculations, we assume a standard diesel van delivery and assign a fixed emission factor per unit for this final leg.</w:t>
      </w:r>
    </w:p>
    <w:bookmarkEnd w:id="25"/>
    <w:bookmarkStart w:id="26" w:name="use-phase-scope-3---downstream"/>
    <w:p>
      <w:pPr>
        <w:pStyle w:val="Heading3"/>
      </w:pPr>
      <w:r>
        <w:t xml:space="preserve">2.4. Use Phase (Scope 3 - Downstream)</w:t>
      </w:r>
    </w:p>
    <w:p>
      <w:pPr>
        <w:pStyle w:val="FirstParagraph"/>
      </w:pPr>
      <w:r>
        <w:t xml:space="preserve">The product\'s use phase significantly contributes to its overall footprint:</w:t>
      </w:r>
    </w:p>
    <w:p>
      <w:pPr>
        <w:numPr>
          <w:ilvl w:val="0"/>
          <w:numId w:val="1004"/>
        </w:numPr>
        <w:pStyle w:val="Compact"/>
      </w:pPr>
      <w:r>
        <w:rPr>
          <w:bCs/>
          <w:b/>
        </w:rPr>
        <w:t xml:space="preserve">Product Lifespan:</w:t>
      </w:r>
      <w:r>
        <w:t xml:space="preserve"> </w:t>
      </w:r>
      <w:r>
        <w:t xml:space="preserve">jkzukutkwk. For calculation, an illustrative value of 5 years is used.</w:t>
      </w:r>
    </w:p>
    <w:p>
      <w:pPr>
        <w:numPr>
          <w:ilvl w:val="0"/>
          <w:numId w:val="1004"/>
        </w:numPr>
        <w:pStyle w:val="Compact"/>
      </w:pPr>
      <w:r>
        <w:rPr>
          <w:bCs/>
          <w:b/>
        </w:rPr>
        <w:t xml:space="preserve">Energy Consumption in Use:</w:t>
      </w:r>
      <w:r>
        <w:t xml:space="preserve"> </w:t>
      </w:r>
      <w:r>
        <w:t xml:space="preserve">ywqtwuvqwf. For calculation, an illustrative value of 10 kWh/year is used.</w:t>
      </w:r>
    </w:p>
    <w:bookmarkEnd w:id="26"/>
    <w:bookmarkStart w:id="27" w:name="X2449e76f36fce2c9fec3c701a472f020b80894d"/>
    <w:p>
      <w:pPr>
        <w:pStyle w:val="Heading3"/>
      </w:pPr>
      <w:r>
        <w:t xml:space="preserve">2.5. End-of-Life (EoL) Scenarios (Scope 3 - Downstream)</w:t>
      </w:r>
    </w:p>
    <w:p>
      <w:pPr>
        <w:pStyle w:val="FirstParagraph"/>
      </w:pPr>
      <w:r>
        <w:t xml:space="preserve">Circular economy impacts are assessed through:</w:t>
      </w:r>
    </w:p>
    <w:p>
      <w:pPr>
        <w:numPr>
          <w:ilvl w:val="0"/>
          <w:numId w:val="1005"/>
        </w:numPr>
        <w:pStyle w:val="Compact"/>
      </w:pPr>
      <w:r>
        <w:rPr>
          <w:bCs/>
          <w:b/>
        </w:rPr>
        <w:t xml:space="preserve">Recyclability Percentage:</w:t>
      </w:r>
      <w:r>
        <w:t xml:space="preserve"> </w:t>
      </w:r>
      <w:r>
        <w:t xml:space="preserve">dyhrrlutjp. For calculation, an illustrative value of 80% is used.</w:t>
      </w:r>
    </w:p>
    <w:p>
      <w:pPr>
        <w:numPr>
          <w:ilvl w:val="0"/>
          <w:numId w:val="1005"/>
        </w:numPr>
        <w:pStyle w:val="Compact"/>
      </w:pPr>
      <w:r>
        <w:rPr>
          <w:bCs/>
          <w:b/>
        </w:rPr>
        <w:t xml:space="preserve">Circular/Take-back Programs:</w:t>
      </w:r>
      <w:r>
        <w:t xml:space="preserve"> </w:t>
      </w:r>
      <w:r>
        <w:t xml:space="preserve">dxjusohoff. The existence of such programs (indicated as \'Active Program\') is noted as a qualitative factor enhancing circularity.</w:t>
      </w:r>
    </w:p>
    <w:p>
      <w:r>
        <w:pict>
          <v:rect style="width:0;height:1.5pt" o:hralign="center" o:hrstd="t" o:hr="t"/>
        </w:pict>
      </w:r>
    </w:p>
    <w:bookmarkEnd w:id="27"/>
    <w:bookmarkEnd w:id="28"/>
    <w:bookmarkStart w:id="39" w:name="emissions-calculation"/>
    <w:p>
      <w:pPr>
        <w:pStyle w:val="Heading2"/>
      </w:pPr>
      <w:r>
        <w:t xml:space="preserve">4. Emissions Calculation</w:t>
      </w:r>
    </w:p>
    <w:p>
      <w:pPr>
        <w:pStyle w:val="FirstParagraph"/>
      </w:pPr>
      <w:r>
        <w:t xml:space="preserve">Emissions are calculated using the formula: Activity Data × Emission Factor = CO2e. All results are expressed in kilograms of carbon dioxide equivalent (kg CO2e). Emission factors are sourced from reputable databases like Ecoinvent and DEFRA (as per industry best practices), where specific data is not provided, representative values are assumed and noted.</w:t>
      </w:r>
    </w:p>
    <w:p>
      <w:pPr>
        <w:pStyle w:val="BodyText"/>
      </w:pPr>
      <w:r>
        <w:rPr>
          <w:bCs/>
          <w:b/>
        </w:rPr>
        <w:t xml:space="preserve">General Assumptions for Emission Factors (Illustrative and Sourced):</w:t>
      </w:r>
    </w:p>
    <w:p>
      <w:pPr>
        <w:numPr>
          <w:ilvl w:val="0"/>
          <w:numId w:val="1006"/>
        </w:numPr>
        <w:pStyle w:val="Compact"/>
      </w:pPr>
      <w:r>
        <w:t xml:space="preserve">Electricity Grid Factor (China): 0.62 kg CO2e/kWh</w:t>
      </w:r>
    </w:p>
    <w:p>
      <w:pPr>
        <w:numPr>
          <w:ilvl w:val="0"/>
          <w:numId w:val="1006"/>
        </w:numPr>
        <w:pStyle w:val="Compact"/>
      </w:pPr>
      <w:r>
        <w:t xml:space="preserve">Electricity Grid Factor (Europe Average): 0.20 kg CO2e/kWh</w:t>
      </w:r>
    </w:p>
    <w:p>
      <w:pPr>
        <w:numPr>
          <w:ilvl w:val="0"/>
          <w:numId w:val="1006"/>
        </w:numPr>
        <w:pStyle w:val="Compact"/>
      </w:pPr>
      <w:r>
        <w:t xml:space="preserve">Ocean Freight (Bulk): 0.016 kg CO2e/tkm (assuming average product density and efficient loading)</w:t>
      </w:r>
    </w:p>
    <w:p>
      <w:pPr>
        <w:numPr>
          <w:ilvl w:val="0"/>
          <w:numId w:val="1006"/>
        </w:numPr>
        <w:pStyle w:val="Compact"/>
      </w:pPr>
      <w:r>
        <w:t xml:space="preserve">Road Freight (Heavy Goods Vehicle, HGV): 0.09 kg CO2e/tkm</w:t>
      </w:r>
    </w:p>
    <w:p>
      <w:pPr>
        <w:numPr>
          <w:ilvl w:val="0"/>
          <w:numId w:val="1006"/>
        </w:numPr>
        <w:pStyle w:val="Compact"/>
      </w:pPr>
      <w:r>
        <w:t xml:space="preserve">Last-Mile Delivery (Van, per unit): 0.5 kg CO2e/unit (assumed average for a typical parcel delivery, acknowledging variation)</w:t>
      </w:r>
    </w:p>
    <w:p>
      <w:pPr>
        <w:numPr>
          <w:ilvl w:val="0"/>
          <w:numId w:val="1006"/>
        </w:numPr>
        <w:pStyle w:val="Compact"/>
      </w:pPr>
      <w:r>
        <w:t xml:space="preserve">Average Recycling Credit for Mixed Materials: -1.0 kg CO2e/kg (based on avoided virgin production, simplified)</w:t>
      </w:r>
    </w:p>
    <w:p>
      <w:pPr>
        <w:numPr>
          <w:ilvl w:val="0"/>
          <w:numId w:val="1006"/>
        </w:numPr>
        <w:pStyle w:val="Compact"/>
      </w:pPr>
      <w:r>
        <w:t xml:space="preserve">Mixed Waste to Landfill Emission Factor: 0.5 kg CO2e/kg</w:t>
      </w:r>
    </w:p>
    <w:bookmarkStart w:id="29" w:name="X7641bcb2db15631af3b20c84453316ca0bbb42e"/>
    <w:p>
      <w:pPr>
        <w:pStyle w:val="Heading3"/>
      </w:pPr>
      <w:r>
        <w:t xml:space="preserve">4.1. Scope 1: Direct Emissions (Negligible for this PCF)</w:t>
      </w:r>
    </w:p>
    <w:p>
      <w:pPr>
        <w:pStyle w:val="FirstParagraph"/>
      </w:pPr>
      <w:r>
        <w:t xml:space="preserve">As per the defined scope, direct emissions from on-site fuel combustion (e.g., boilers) are assumed to be negligible or handled at a facility level beyond this product-specific PCF. Therefore, Scope 1 emissions for \'vfvursnith\' are considered 0.0 kg CO2e for this analysis.</w:t>
      </w:r>
    </w:p>
    <w:bookmarkEnd w:id="29"/>
    <w:bookmarkStart w:id="30" w:name="Xb723199ec699a00f8e69a8c739729ec15ed31a7"/>
    <w:p>
      <w:pPr>
        <w:pStyle w:val="Heading3"/>
      </w:pPr>
      <w:r>
        <w:t xml:space="preserve">4.2. Scope 2: Purchased Energy Emissions (Production)</w:t>
      </w:r>
    </w:p>
    <w:p>
      <w:pPr>
        <w:pStyle w:val="FirstParagraph"/>
      </w:pPr>
      <w:r>
        <w:t xml:space="preserve">The production phase uses electricity. The calculation incorporates the specified energy intensity (`zofyrjfrud`) and renewable energy usage (`uilvjhsops`).</w:t>
      </w:r>
    </w:p>
    <w:p>
      <w:pPr>
        <w:numPr>
          <w:ilvl w:val="0"/>
          <w:numId w:val="1007"/>
        </w:numPr>
        <w:pStyle w:val="Compact"/>
      </w:pPr>
      <w:r>
        <w:t xml:space="preserve">Energy Intensity (`zofyrjfrud`): 5 kWh/unit (Illustrative)</w:t>
      </w:r>
    </w:p>
    <w:p>
      <w:pPr>
        <w:numPr>
          <w:ilvl w:val="0"/>
          <w:numId w:val="1007"/>
        </w:numPr>
        <w:pStyle w:val="Compact"/>
      </w:pPr>
      <w:r>
        <w:t xml:space="preserve">Renewable Energy Usage (`uilvjhsops`): 40% (Illustrative)</w:t>
      </w:r>
    </w:p>
    <w:p>
      <w:pPr>
        <w:numPr>
          <w:ilvl w:val="0"/>
          <w:numId w:val="1007"/>
        </w:numPr>
        <w:pStyle w:val="Compact"/>
      </w:pPr>
      <w:r>
        <w:t xml:space="preserve">Non-renewable Energy Portion: 5 kWh/unit * (1 - 0.40) = 3 kWh/unit</w:t>
      </w:r>
    </w:p>
    <w:p>
      <w:pPr>
        <w:numPr>
          <w:ilvl w:val="0"/>
          <w:numId w:val="1007"/>
        </w:numPr>
        <w:pStyle w:val="Compact"/>
      </w:pPr>
      <w:r>
        <w:t xml:space="preserve">Grid Emission Factor (China): 0.62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(`zofyrjfrud`)</w:t>
            </w:r>
          </w:p>
        </w:tc>
        <w:tc>
          <w:tcPr/>
          <w:p>
            <w:pPr>
              <w:pStyle w:val="Compact"/>
              <w:jc w:val="left"/>
            </w:pPr>
            <w:r>
              <w:t xml:space="preserve">5.0</w:t>
            </w:r>
          </w:p>
        </w:tc>
        <w:tc>
          <w:tcPr/>
          <w:p>
            <w:pPr>
              <w:pStyle w:val="Compact"/>
              <w:jc w:val="left"/>
            </w:pPr>
            <w:r>
              <w:t xml:space="preserve">kWh/unit</w:t>
            </w:r>
          </w:p>
        </w:tc>
        <w:tc>
          <w:tcPr/>
          <w:p>
            <w:pPr>
              <w:pStyle w:val="Compact"/>
              <w:jc w:val="left"/>
            </w:pPr>
            <w:r>
              <w:t xml:space="preserve">Illustrative value</w:t>
            </w:r>
          </w:p>
        </w:tc>
      </w:tr>
      <w:tr>
        <w:tc>
          <w:tcPr/>
          <w:p>
            <w:pPr>
              <w:pStyle w:val="Compact"/>
              <w:jc w:val="left"/>
            </w:pPr>
            <w:r>
              <w:t xml:space="preserve">Renewable Energy Usage (`uilvjhsops`)</w:t>
            </w:r>
          </w:p>
        </w:tc>
        <w:tc>
          <w:tcPr/>
          <w:p>
            <w:pPr>
              <w:pStyle w:val="Compact"/>
              <w:jc w:val="left"/>
            </w:pPr>
            <w:r>
              <w:t xml:space="preserve">40</w:t>
            </w:r>
          </w:p>
        </w:tc>
        <w:tc>
          <w:tcPr/>
          <w:p>
            <w:pPr>
              <w:pStyle w:val="Compact"/>
              <w:jc w:val="left"/>
            </w:pPr>
            <w:r>
              <w:t xml:space="preserve">%</w:t>
            </w:r>
          </w:p>
        </w:tc>
        <w:tc>
          <w:tcPr/>
          <w:p>
            <w:pPr>
              <w:pStyle w:val="Compact"/>
              <w:jc w:val="left"/>
            </w:pPr>
            <w:r>
              <w:t xml:space="preserve">Illustrative value</w:t>
            </w:r>
          </w:p>
        </w:tc>
      </w:tr>
      <w:tr>
        <w:tc>
          <w:tcPr/>
          <w:p>
            <w:pPr>
              <w:pStyle w:val="Compact"/>
              <w:jc w:val="left"/>
            </w:pPr>
            <w:r>
              <w:t xml:space="preserve">Non-renewable Electricity Share</w:t>
            </w:r>
          </w:p>
        </w:tc>
        <w:tc>
          <w:tcPr/>
          <w:p>
            <w:pPr>
              <w:pStyle w:val="Compact"/>
              <w:jc w:val="left"/>
            </w:pPr>
            <w:r>
              <w:t xml:space="preserve">3.0</w:t>
            </w:r>
          </w:p>
        </w:tc>
        <w:tc>
          <w:tcPr/>
          <w:p>
            <w:pPr>
              <w:pStyle w:val="Compact"/>
              <w:jc w:val="left"/>
            </w:pPr>
            <w:r>
              <w:t xml:space="preserve">kWh/unit</w:t>
            </w:r>
          </w:p>
        </w:tc>
        <w:tc>
          <w:tcPr/>
          <w:p>
            <w:pPr>
              <w:pStyle w:val="Compact"/>
              <w:jc w:val="left"/>
            </w:pPr>
            <w:r>
              <w:t xml:space="preserve">Calculated: 5.0 * (1 - 0.40)</w:t>
            </w:r>
          </w:p>
        </w:tc>
      </w:tr>
      <w:tr>
        <w:tc>
          <w:tcPr/>
          <w:p>
            <w:pPr>
              <w:pStyle w:val="Compact"/>
              <w:jc w:val="left"/>
            </w:pPr>
            <w:r>
              <w:t xml:space="preserve">Grid Emission Factor (China)</w:t>
            </w:r>
          </w:p>
        </w:tc>
        <w:tc>
          <w:tcPr/>
          <w:p>
            <w:pPr>
              <w:pStyle w:val="Compact"/>
              <w:jc w:val="left"/>
            </w:pPr>
            <w:r>
              <w:t xml:space="preserve">0.62</w:t>
            </w:r>
          </w:p>
        </w:tc>
        <w:tc>
          <w:tcPr/>
          <w:p>
            <w:pPr>
              <w:pStyle w:val="Compact"/>
              <w:jc w:val="left"/>
            </w:pPr>
            <w:r>
              <w:t xml:space="preserve">kg CO2e/kWh</w:t>
            </w:r>
          </w:p>
        </w:tc>
        <w:tc>
          <w:tcPr/>
          <w:p>
            <w:pPr>
              <w:pStyle w:val="Compact"/>
            </w:pPr>
          </w:p>
        </w:tc>
      </w:tr>
      <w:tr>
        <w:tc>
          <w:tcPr/>
          <w:p>
            <w:pPr>
              <w:pStyle w:val="Compact"/>
              <w:jc w:val="left"/>
            </w:pPr>
            <w:r>
              <w:t xml:space="preserve">Total Scope 2 Emissions</w:t>
            </w:r>
          </w:p>
        </w:tc>
        <w:tc>
          <w:tcPr/>
          <w:p>
            <w:pPr>
              <w:pStyle w:val="Compact"/>
              <w:jc w:val="left"/>
            </w:pPr>
            <w:r>
              <w:t xml:space="preserve">1.86</w:t>
            </w:r>
          </w:p>
        </w:tc>
        <w:tc>
          <w:tcPr/>
          <w:p>
            <w:pPr>
              <w:pStyle w:val="Compact"/>
              <w:jc w:val="left"/>
            </w:pPr>
            <w:r>
              <w:t xml:space="preserve">kg CO2e/unit</w:t>
            </w:r>
          </w:p>
        </w:tc>
        <w:tc>
          <w:tcPr/>
          <w:p>
            <w:pPr>
              <w:pStyle w:val="Compact"/>
            </w:pPr>
          </w:p>
        </w:tc>
      </w:tr>
    </w:tbl>
    <w:bookmarkEnd w:id="30"/>
    <w:bookmarkStart w:id="35" w:name="scope-3-value-chain-emissions"/>
    <w:p>
      <w:pPr>
        <w:pStyle w:val="Heading3"/>
      </w:pPr>
      <w:r>
        <w:t xml:space="preserve">4.3. Scope 3: Value Chain Emissions</w:t>
      </w:r>
    </w:p>
    <w:bookmarkStart w:id="31" w:name="X61504f13c8c77da0a767d219e6cb5e40ee67dfe"/>
    <w:p>
      <w:pPr>
        <w:pStyle w:val="Heading4"/>
      </w:pPr>
      <w:r>
        <w:t xml:space="preserve">4.3.1. Upstream Emissions (Materials &amp; Transport to Factory)</w:t>
      </w:r>
    </w:p>
    <w:p>
      <w:pPr>
        <w:pStyle w:val="FirstParagraph"/>
      </w:pPr>
      <w:r>
        <w:rPr>
          <w:bCs/>
          <w:b/>
        </w:rPr>
        <w:t xml:space="preserve">Materials:</w:t>
      </w:r>
      <w:r>
        <w:t xml:space="preserve"> </w:t>
      </w:r>
      <w:r>
        <w:t xml:space="preserve">The \'Total Carbon\' values from the interpreted BOM (\'ivlmmpll\') directly represent the upstream material emissions.</w:t>
      </w:r>
    </w:p>
    <w:p>
      <w:pPr>
        <w:pStyle w:val="BodyText"/>
      </w:pPr>
      <w:r>
        <w:t xml:space="preserve">Total Material Emissions = 2.80 kg CO2e/unit (from BOM table)</w:t>
      </w:r>
    </w:p>
    <w:p>
      <w:pPr>
        <w:pStyle w:val="BodyText"/>
      </w:pPr>
      <w:r>
        <w:rPr>
          <w:bCs/>
          <w:b/>
        </w:rPr>
        <w:t xml:space="preserve">Upstream Transport (to Factory Gate):</w:t>
      </w:r>
    </w:p>
    <w:p>
      <w:pPr>
        <w:numPr>
          <w:ilvl w:val="0"/>
          <w:numId w:val="1008"/>
        </w:numPr>
        <w:pStyle w:val="Compact"/>
      </w:pPr>
      <w:r>
        <w:t xml:space="preserve">Assumed average product mass for transport: 0.61 kg (sum of quantities in the illustrative BOM).</w:t>
      </w:r>
    </w:p>
    <w:p>
      <w:pPr>
        <w:numPr>
          <w:ilvl w:val="0"/>
          <w:numId w:val="1008"/>
        </w:numPr>
        <w:pStyle w:val="Compact"/>
      </w:pPr>
      <w:r>
        <w:t xml:space="preserve">Assumed `zkhonijxjq` for upstream transport includes 8,000 km by Ocean Freight (China to Europe) and 200 km by Road Freight (within Europe to factory).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Total Material Emissions</w:t>
            </w:r>
          </w:p>
        </w:tc>
        <w:tc>
          <w:tcPr/>
          <w:p>
            <w:pPr>
              <w:pStyle w:val="Compact"/>
              <w:jc w:val="left"/>
            </w:pPr>
            <w:r>
              <w:t xml:space="preserve">2.80</w:t>
            </w:r>
          </w:p>
        </w:tc>
        <w:tc>
          <w:tcPr/>
          <w:p>
            <w:pPr>
              <w:pStyle w:val="Compact"/>
              <w:jc w:val="left"/>
            </w:pPr>
            <w:r>
              <w:t xml:space="preserve">kg CO2e/unit</w:t>
            </w:r>
          </w:p>
        </w:tc>
        <w:tc>
          <w:tcPr/>
          <w:p>
            <w:pPr>
              <w:pStyle w:val="Compact"/>
              <w:jc w:val="left"/>
            </w:pPr>
            <w:r>
              <w:t xml:space="preserve">From Interpreted BOM (\'ivlmmpll\')</w:t>
            </w:r>
          </w:p>
        </w:tc>
      </w:tr>
      <w:tr>
        <w:tc>
          <w:tcPr/>
          <w:p>
            <w:pPr>
              <w:pStyle w:val="Compact"/>
              <w:jc w:val="left"/>
            </w:pPr>
            <w:r>
              <w:t xml:space="preserve">Assumed Product Mass for Transport</w:t>
            </w:r>
          </w:p>
        </w:tc>
        <w:tc>
          <w:tcPr/>
          <w:p>
            <w:pPr>
              <w:pStyle w:val="Compact"/>
              <w:jc w:val="left"/>
            </w:pPr>
            <w:r>
              <w:t xml:space="preserve">0.61</w:t>
            </w:r>
          </w:p>
        </w:tc>
        <w:tc>
          <w:tcPr/>
          <w:p>
            <w:pPr>
              <w:pStyle w:val="Compact"/>
              <w:jc w:val="left"/>
            </w:pPr>
            <w:r>
              <w:t xml:space="preserve">kg</w:t>
            </w:r>
          </w:p>
        </w:tc>
        <w:tc>
          <w:tcPr/>
          <w:p>
            <w:pPr>
              <w:pStyle w:val="Compact"/>
              <w:jc w:val="left"/>
            </w:pPr>
            <w:r>
              <w:t xml:space="preserve">Sum of illustrative BOM quantities</w:t>
            </w:r>
          </w:p>
        </w:tc>
      </w:tr>
      <w:tr>
        <w:tc>
          <w:tcPr/>
          <w:p>
            <w:pPr>
              <w:pStyle w:val="Compact"/>
              <w:jc w:val="left"/>
            </w:pPr>
            <w:r>
              <w:t xml:space="preserve">Ocean Freight Distance (part of `zkhonijxjq`)</w:t>
            </w:r>
          </w:p>
        </w:tc>
        <w:tc>
          <w:tcPr/>
          <w:p>
            <w:pPr>
              <w:pStyle w:val="Compact"/>
              <w:jc w:val="left"/>
            </w:pPr>
            <w:r>
              <w:t xml:space="preserve">8000</w:t>
            </w:r>
          </w:p>
        </w:tc>
        <w:tc>
          <w:tcPr/>
          <w:p>
            <w:pPr>
              <w:pStyle w:val="Compact"/>
              <w:jc w:val="left"/>
            </w:pPr>
            <w:r>
              <w:t xml:space="preserve">km</w:t>
            </w:r>
          </w:p>
        </w:tc>
        <w:tc>
          <w:tcPr/>
          <w:p>
            <w:pPr>
              <w:pStyle w:val="Compact"/>
              <w:jc w:val="left"/>
            </w:pPr>
            <w:r>
              <w:t xml:space="preserve">Illustrative</w:t>
            </w:r>
          </w:p>
        </w:tc>
      </w:tr>
      <w:tr>
        <w:tc>
          <w:tcPr/>
          <w:p>
            <w:pPr>
              <w:pStyle w:val="Compact"/>
              <w:jc w:val="left"/>
            </w:pPr>
            <w:r>
              <w:t xml:space="preserve">Ocean Freight EF</w:t>
            </w:r>
          </w:p>
        </w:tc>
        <w:tc>
          <w:tcPr/>
          <w:p>
            <w:pPr>
              <w:pStyle w:val="Compact"/>
              <w:jc w:val="left"/>
            </w:pPr>
            <w:r>
              <w:t xml:space="preserve">0.016</w:t>
            </w:r>
          </w:p>
        </w:tc>
        <w:tc>
          <w:tcPr/>
          <w:p>
            <w:pPr>
              <w:pStyle w:val="Compact"/>
              <w:jc w:val="left"/>
            </w:pPr>
            <w:r>
              <w:t xml:space="preserve">kg CO2e/tkm</w:t>
            </w:r>
          </w:p>
        </w:tc>
        <w:tc>
          <w:tcPr/>
          <w:p>
            <w:pPr>
              <w:pStyle w:val="Compact"/>
            </w:pPr>
          </w:p>
        </w:tc>
      </w:tr>
      <w:tr>
        <w:tc>
          <w:tcPr/>
          <w:p>
            <w:pPr>
              <w:pStyle w:val="Compact"/>
              <w:jc w:val="left"/>
            </w:pPr>
            <w:r>
              <w:t xml:space="preserve">Road Freight Distance (part of `zkhonijxjq` to factory)</w:t>
            </w:r>
          </w:p>
        </w:tc>
        <w:tc>
          <w:tcPr/>
          <w:p>
            <w:pPr>
              <w:pStyle w:val="Compact"/>
              <w:jc w:val="left"/>
            </w:pPr>
            <w:r>
              <w:t xml:space="preserve">200</w:t>
            </w:r>
          </w:p>
        </w:tc>
        <w:tc>
          <w:tcPr/>
          <w:p>
            <w:pPr>
              <w:pStyle w:val="Compact"/>
              <w:jc w:val="left"/>
            </w:pPr>
            <w:r>
              <w:t xml:space="preserve">km</w:t>
            </w:r>
          </w:p>
        </w:tc>
        <w:tc>
          <w:tcPr/>
          <w:p>
            <w:pPr>
              <w:pStyle w:val="Compact"/>
              <w:jc w:val="left"/>
            </w:pPr>
            <w:r>
              <w:t xml:space="preserve">Illustrative</w:t>
            </w:r>
          </w:p>
        </w:tc>
      </w:tr>
      <w:tr>
        <w:tc>
          <w:tcPr/>
          <w:p>
            <w:pPr>
              <w:pStyle w:val="Compact"/>
              <w:jc w:val="left"/>
            </w:pPr>
            <w:r>
              <w:t xml:space="preserve">Road Freight EF</w:t>
            </w:r>
          </w:p>
        </w:tc>
        <w:tc>
          <w:tcPr/>
          <w:p>
            <w:pPr>
              <w:pStyle w:val="Compact"/>
              <w:jc w:val="left"/>
            </w:pPr>
            <w:r>
              <w:t xml:space="preserve">0.09</w:t>
            </w:r>
          </w:p>
        </w:tc>
        <w:tc>
          <w:tcPr/>
          <w:p>
            <w:pPr>
              <w:pStyle w:val="Compact"/>
              <w:jc w:val="left"/>
            </w:pPr>
            <w:r>
              <w:t xml:space="preserve">kg CO2e/tkm</w:t>
            </w:r>
          </w:p>
        </w:tc>
        <w:tc>
          <w:tcPr/>
          <w:p>
            <w:pPr>
              <w:pStyle w:val="Compact"/>
            </w:pPr>
          </w:p>
        </w:tc>
      </w:tr>
      <w:tr>
        <w:tc>
          <w:tcPr/>
          <w:p>
            <w:pPr>
              <w:pStyle w:val="Compact"/>
              <w:jc w:val="left"/>
            </w:pPr>
            <w:r>
              <w:t xml:space="preserve">Ocean Freight Emissions</w:t>
            </w:r>
          </w:p>
        </w:tc>
        <w:tc>
          <w:tcPr/>
          <w:p>
            <w:pPr>
              <w:pStyle w:val="Compact"/>
              <w:jc w:val="left"/>
            </w:pPr>
            <w:r>
              <w:t xml:space="preserve">0.0781</w:t>
            </w:r>
          </w:p>
        </w:tc>
        <w:tc>
          <w:tcPr/>
          <w:p>
            <w:pPr>
              <w:pStyle w:val="Compact"/>
              <w:jc w:val="left"/>
            </w:pPr>
            <w:r>
              <w:t xml:space="preserve">kg CO2e/unit</w:t>
            </w:r>
          </w:p>
        </w:tc>
        <w:tc>
          <w:tcPr/>
          <w:p>
            <w:pPr>
              <w:pStyle w:val="Compact"/>
              <w:jc w:val="left"/>
            </w:pPr>
            <w:r>
              <w:t xml:space="preserve">Calculated: 0.61 kg * 8000 km * 0.016 kg CO2e/tkm / 1000</w:t>
            </w:r>
          </w:p>
        </w:tc>
      </w:tr>
      <w:tr>
        <w:tc>
          <w:tcPr/>
          <w:p>
            <w:pPr>
              <w:pStyle w:val="Compact"/>
              <w:jc w:val="left"/>
            </w:pPr>
            <w:r>
              <w:t xml:space="preserve">Road Freight Emissions (to factory)</w:t>
            </w:r>
          </w:p>
        </w:tc>
        <w:tc>
          <w:tcPr/>
          <w:p>
            <w:pPr>
              <w:pStyle w:val="Compact"/>
              <w:jc w:val="left"/>
            </w:pPr>
            <w:r>
              <w:t xml:space="preserve">0.0110</w:t>
            </w:r>
          </w:p>
        </w:tc>
        <w:tc>
          <w:tcPr/>
          <w:p>
            <w:pPr>
              <w:pStyle w:val="Compact"/>
              <w:jc w:val="left"/>
            </w:pPr>
            <w:r>
              <w:t xml:space="preserve">kg CO2e/unit</w:t>
            </w:r>
          </w:p>
        </w:tc>
        <w:tc>
          <w:tcPr/>
          <w:p>
            <w:pPr>
              <w:pStyle w:val="Compact"/>
              <w:jc w:val="left"/>
            </w:pPr>
            <w:r>
              <w:t xml:space="preserve">Calculated: 0.61 kg * 200 km * 0.09 kg CO2e/tkm / 1000</w:t>
            </w:r>
          </w:p>
        </w:tc>
      </w:tr>
      <w:tr>
        <w:tc>
          <w:tcPr/>
          <w:p>
            <w:pPr>
              <w:pStyle w:val="Compact"/>
              <w:jc w:val="left"/>
            </w:pPr>
            <w:r>
              <w:t xml:space="preserve">Total Upstream Scope 3 Emissions</w:t>
            </w:r>
          </w:p>
        </w:tc>
        <w:tc>
          <w:tcPr/>
          <w:p>
            <w:pPr>
              <w:pStyle w:val="Compact"/>
              <w:jc w:val="left"/>
            </w:pPr>
            <w:r>
              <w:t xml:space="preserve">2.89</w:t>
            </w:r>
          </w:p>
        </w:tc>
        <w:tc>
          <w:tcPr/>
          <w:p>
            <w:pPr>
              <w:pStyle w:val="Compact"/>
              <w:jc w:val="left"/>
            </w:pPr>
            <w:r>
              <w:t xml:space="preserve">kg CO2e/unit</w:t>
            </w:r>
          </w:p>
        </w:tc>
        <w:tc>
          <w:tcPr/>
          <w:p>
            <w:pPr>
              <w:pStyle w:val="Compact"/>
              <w:jc w:val="left"/>
            </w:pPr>
            <w:r>
              <w:t xml:space="preserve">(Materials + Upstream Transport)</w:t>
            </w:r>
          </w:p>
        </w:tc>
      </w:tr>
    </w:tbl>
    <w:bookmarkEnd w:id="31"/>
    <w:bookmarkStart w:id="32" w:name="downstream-transport-to-consumer"/>
    <w:p>
      <w:pPr>
        <w:pStyle w:val="Heading4"/>
      </w:pPr>
      <w:r>
        <w:t xml:space="preserve">4.3.2. Downstream Transport (to Consumer)</w:t>
      </w:r>
    </w:p>
    <w:p>
      <w:pPr>
        <w:numPr>
          <w:ilvl w:val="0"/>
          <w:numId w:val="1009"/>
        </w:numPr>
        <w:pStyle w:val="Compact"/>
      </w:pPr>
      <w:r>
        <w:t xml:space="preserve">Assumed `zkhonijxjq` for downstream transport to distribution center: 500 km by Road Freight.</w:t>
      </w:r>
    </w:p>
    <w:p>
      <w:pPr>
        <w:numPr>
          <w:ilvl w:val="0"/>
          <w:numId w:val="1009"/>
        </w:numPr>
        <w:pStyle w:val="Compact"/>
      </w:pPr>
      <w:r>
        <w:t xml:space="preserve">Last-Mile Delivery (`Delivery Type`): Assumed a fixed emission factor per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Assumed Product Mass for Transport</w:t>
            </w:r>
          </w:p>
        </w:tc>
        <w:tc>
          <w:tcPr/>
          <w:p>
            <w:pPr>
              <w:pStyle w:val="Compact"/>
              <w:jc w:val="left"/>
            </w:pPr>
            <w:r>
              <w:t xml:space="preserve">0.61</w:t>
            </w:r>
          </w:p>
        </w:tc>
        <w:tc>
          <w:tcPr/>
          <w:p>
            <w:pPr>
              <w:pStyle w:val="Compact"/>
              <w:jc w:val="left"/>
            </w:pPr>
            <w:r>
              <w:t xml:space="preserve">kg</w:t>
            </w:r>
          </w:p>
        </w:tc>
        <w:tc>
          <w:tcPr/>
          <w:p>
            <w:pPr>
              <w:pStyle w:val="Compact"/>
            </w:pPr>
          </w:p>
        </w:tc>
      </w:tr>
      <w:tr>
        <w:tc>
          <w:tcPr/>
          <w:p>
            <w:pPr>
              <w:pStyle w:val="Compact"/>
              <w:jc w:val="left"/>
            </w:pPr>
            <w:r>
              <w:t xml:space="preserve">Road Freight Distance (Factory to DC, part of `zkhonijxjq`)</w:t>
            </w:r>
          </w:p>
        </w:tc>
        <w:tc>
          <w:tcPr/>
          <w:p>
            <w:pPr>
              <w:pStyle w:val="Compact"/>
              <w:jc w:val="left"/>
            </w:pPr>
            <w:r>
              <w:t xml:space="preserve">500</w:t>
            </w:r>
          </w:p>
        </w:tc>
        <w:tc>
          <w:tcPr/>
          <w:p>
            <w:pPr>
              <w:pStyle w:val="Compact"/>
              <w:jc w:val="left"/>
            </w:pPr>
            <w:r>
              <w:t xml:space="preserve">km</w:t>
            </w:r>
          </w:p>
        </w:tc>
        <w:tc>
          <w:tcPr/>
          <w:p>
            <w:pPr>
              <w:pStyle w:val="Compact"/>
              <w:jc w:val="left"/>
            </w:pPr>
            <w:r>
              <w:t xml:space="preserve">Illustrative</w:t>
            </w:r>
          </w:p>
        </w:tc>
      </w:tr>
      <w:tr>
        <w:tc>
          <w:tcPr/>
          <w:p>
            <w:pPr>
              <w:pStyle w:val="Compact"/>
              <w:jc w:val="left"/>
            </w:pPr>
            <w:r>
              <w:t xml:space="preserve">Road Freight EF</w:t>
            </w:r>
          </w:p>
        </w:tc>
        <w:tc>
          <w:tcPr/>
          <w:p>
            <w:pPr>
              <w:pStyle w:val="Compact"/>
              <w:jc w:val="left"/>
            </w:pPr>
            <w:r>
              <w:t xml:space="preserve">0.09</w:t>
            </w:r>
          </w:p>
        </w:tc>
        <w:tc>
          <w:tcPr/>
          <w:p>
            <w:pPr>
              <w:pStyle w:val="Compact"/>
              <w:jc w:val="left"/>
            </w:pPr>
            <w:r>
              <w:t xml:space="preserve">kg CO2e/tkm</w:t>
            </w:r>
          </w:p>
        </w:tc>
        <w:tc>
          <w:tcPr/>
          <w:p>
            <w:pPr>
              <w:pStyle w:val="Compact"/>
            </w:pPr>
          </w:p>
        </w:tc>
      </w:tr>
      <w:tr>
        <w:tc>
          <w:tcPr/>
          <w:p>
            <w:pPr>
              <w:pStyle w:val="Compact"/>
              <w:jc w:val="left"/>
            </w:pPr>
            <w:r>
              <w:t xml:space="preserve">Last-Mile Delivery Emission (`Delivery Type`)</w:t>
            </w:r>
          </w:p>
        </w:tc>
        <w:tc>
          <w:tcPr/>
          <w:p>
            <w:pPr>
              <w:pStyle w:val="Compact"/>
              <w:jc w:val="left"/>
            </w:pPr>
            <w:r>
              <w:t xml:space="preserve">0.50</w:t>
            </w:r>
          </w:p>
        </w:tc>
        <w:tc>
          <w:tcPr/>
          <w:p>
            <w:pPr>
              <w:pStyle w:val="Compact"/>
              <w:jc w:val="left"/>
            </w:pPr>
            <w:r>
              <w:t xml:space="preserve">kg CO2e/unit</w:t>
            </w:r>
          </w:p>
        </w:tc>
        <w:tc>
          <w:tcPr/>
          <w:p>
            <w:pPr>
              <w:pStyle w:val="Compact"/>
              <w:jc w:val="left"/>
            </w:pPr>
            <w:r>
              <w:t xml:space="preserve">Assumed fixed EF for last mile van delivery per unit</w:t>
            </w:r>
          </w:p>
        </w:tc>
      </w:tr>
      <w:tr>
        <w:tc>
          <w:tcPr/>
          <w:p>
            <w:pPr>
              <w:pStyle w:val="Compact"/>
              <w:jc w:val="left"/>
            </w:pPr>
            <w:r>
              <w:t xml:space="preserve">Road Freight Emissions (to DC)</w:t>
            </w:r>
          </w:p>
        </w:tc>
        <w:tc>
          <w:tcPr/>
          <w:p>
            <w:pPr>
              <w:pStyle w:val="Compact"/>
              <w:jc w:val="left"/>
            </w:pPr>
            <w:r>
              <w:t xml:space="preserve">0.0275</w:t>
            </w:r>
          </w:p>
        </w:tc>
        <w:tc>
          <w:tcPr/>
          <w:p>
            <w:pPr>
              <w:pStyle w:val="Compact"/>
              <w:jc w:val="left"/>
            </w:pPr>
            <w:r>
              <w:t xml:space="preserve">kg CO2e/unit</w:t>
            </w:r>
          </w:p>
        </w:tc>
        <w:tc>
          <w:tcPr/>
          <w:p>
            <w:pPr>
              <w:pStyle w:val="Compact"/>
              <w:jc w:val="left"/>
            </w:pPr>
            <w:r>
              <w:t xml:space="preserve">Calculated: 0.61 kg * 500 km * 0.09 kg CO2e/tkm / 1000</w:t>
            </w:r>
          </w:p>
        </w:tc>
      </w:tr>
      <w:tr>
        <w:tc>
          <w:tcPr/>
          <w:p>
            <w:pPr>
              <w:pStyle w:val="Compact"/>
              <w:jc w:val="left"/>
            </w:pPr>
            <w:r>
              <w:t xml:space="preserve">Total Downstream Transport Emissions</w:t>
            </w:r>
          </w:p>
        </w:tc>
        <w:tc>
          <w:tcPr/>
          <w:p>
            <w:pPr>
              <w:pStyle w:val="Compact"/>
              <w:jc w:val="left"/>
            </w:pPr>
            <w:r>
              <w:t xml:space="preserve">0.53</w:t>
            </w:r>
          </w:p>
        </w:tc>
        <w:tc>
          <w:tcPr/>
          <w:p>
            <w:pPr>
              <w:pStyle w:val="Compact"/>
              <w:jc w:val="left"/>
            </w:pPr>
            <w:r>
              <w:t xml:space="preserve">kg CO2e/unit</w:t>
            </w:r>
          </w:p>
        </w:tc>
        <w:tc>
          <w:tcPr/>
          <w:p>
            <w:pPr>
              <w:pStyle w:val="Compact"/>
            </w:pPr>
          </w:p>
        </w:tc>
      </w:tr>
    </w:tbl>
    <w:bookmarkEnd w:id="32"/>
    <w:bookmarkStart w:id="33" w:name="use-phase-emissions"/>
    <w:p>
      <w:pPr>
        <w:pStyle w:val="Heading4"/>
      </w:pPr>
      <w:r>
        <w:t xml:space="preserve">4.3.3. Use Phase Emissions</w:t>
      </w:r>
    </w:p>
    <w:p>
      <w:pPr>
        <w:pStyle w:val="FirstParagraph"/>
      </w:pPr>
      <w:r>
        <w:t xml:space="preserve">Calculations based on product lifespan (`jkzukutkwk`) and energy consumption (`ywqtwuvqwf`), using the European grid emission factor.</w:t>
      </w:r>
    </w:p>
    <w:p>
      <w:pPr>
        <w:numPr>
          <w:ilvl w:val="0"/>
          <w:numId w:val="1010"/>
        </w:numPr>
        <w:pStyle w:val="Compact"/>
      </w:pPr>
      <w:r>
        <w:t xml:space="preserve">Product Lifespan (`jkzukutkwk`): 5 years (Illustrative)</w:t>
      </w:r>
    </w:p>
    <w:p>
      <w:pPr>
        <w:numPr>
          <w:ilvl w:val="0"/>
          <w:numId w:val="1010"/>
        </w:numPr>
        <w:pStyle w:val="Compact"/>
      </w:pPr>
      <w:r>
        <w:t xml:space="preserve">Energy Consumption in Use (`ywqtwuvqwf`): 10 kWh/year (Illustrative)</w:t>
      </w:r>
    </w:p>
    <w:p>
      <w:pPr>
        <w:numPr>
          <w:ilvl w:val="0"/>
          <w:numId w:val="1010"/>
        </w:numPr>
        <w:pStyle w:val="Compact"/>
      </w:pPr>
      <w:r>
        <w:t xml:space="preserve">Total Energy Consumption: 10 kWh/year * 5 years = 50 kWh/unit</w:t>
      </w:r>
    </w:p>
    <w:p>
      <w:pPr>
        <w:numPr>
          <w:ilvl w:val="0"/>
          <w:numId w:val="1010"/>
        </w:numPr>
        <w:pStyle w:val="Compact"/>
      </w:pPr>
      <w:r>
        <w:t xml:space="preserve">Electricity Grid Factor (Europe Average): 0.20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(`jkzukutkwk`)</w:t>
            </w:r>
          </w:p>
        </w:tc>
        <w:tc>
          <w:tcPr/>
          <w:p>
            <w:pPr>
              <w:pStyle w:val="Compact"/>
              <w:jc w:val="left"/>
            </w:pPr>
            <w:r>
              <w:t xml:space="preserve">5</w:t>
            </w:r>
          </w:p>
        </w:tc>
        <w:tc>
          <w:tcPr/>
          <w:p>
            <w:pPr>
              <w:pStyle w:val="Compact"/>
              <w:jc w:val="left"/>
            </w:pPr>
            <w:r>
              <w:t xml:space="preserve">years</w:t>
            </w:r>
          </w:p>
        </w:tc>
        <w:tc>
          <w:tcPr/>
          <w:p>
            <w:pPr>
              <w:pStyle w:val="Compact"/>
              <w:jc w:val="left"/>
            </w:pPr>
            <w:r>
              <w:t xml:space="preserve">Illustrative value</w:t>
            </w:r>
          </w:p>
        </w:tc>
      </w:tr>
      <w:tr>
        <w:tc>
          <w:tcPr/>
          <w:p>
            <w:pPr>
              <w:pStyle w:val="Compact"/>
              <w:jc w:val="left"/>
            </w:pPr>
            <w:r>
              <w:t xml:space="preserve">Energy Consumption in Use (`ywqtwuvqwf`)</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Illustrative value</w:t>
            </w:r>
          </w:p>
        </w:tc>
      </w:tr>
      <w:tr>
        <w:tc>
          <w:tcPr/>
          <w:p>
            <w:pPr>
              <w:pStyle w:val="Compact"/>
              <w:jc w:val="left"/>
            </w:pPr>
            <w:r>
              <w:t xml:space="preserve">Total Energy Consumption in Use</w:t>
            </w:r>
          </w:p>
        </w:tc>
        <w:tc>
          <w:tcPr/>
          <w:p>
            <w:pPr>
              <w:pStyle w:val="Compact"/>
              <w:jc w:val="left"/>
            </w:pPr>
            <w:r>
              <w:t xml:space="preserve">50</w:t>
            </w:r>
          </w:p>
        </w:tc>
        <w:tc>
          <w:tcPr/>
          <w:p>
            <w:pPr>
              <w:pStyle w:val="Compact"/>
              <w:jc w:val="left"/>
            </w:pPr>
            <w:r>
              <w:t xml:space="preserve">kWh/unit</w:t>
            </w:r>
          </w:p>
        </w:tc>
        <w:tc>
          <w:tcPr/>
          <w:p>
            <w:pPr>
              <w:pStyle w:val="Compact"/>
              <w:jc w:val="left"/>
            </w:pPr>
            <w:r>
              <w:t xml:space="preserve">Calculated: 10 * 5</w:t>
            </w:r>
          </w:p>
        </w:tc>
      </w:tr>
      <w:tr>
        <w:tc>
          <w:tcPr/>
          <w:p>
            <w:pPr>
              <w:pStyle w:val="Compact"/>
              <w:jc w:val="left"/>
            </w:pPr>
            <w:r>
              <w:t xml:space="preserve">Electricity Grid Factor (Europe)</w:t>
            </w:r>
          </w:p>
        </w:tc>
        <w:tc>
          <w:tcPr/>
          <w:p>
            <w:pPr>
              <w:pStyle w:val="Compact"/>
              <w:jc w:val="left"/>
            </w:pPr>
            <w:r>
              <w:t xml:space="preserve">0.20</w:t>
            </w:r>
          </w:p>
        </w:tc>
        <w:tc>
          <w:tcPr/>
          <w:p>
            <w:pPr>
              <w:pStyle w:val="Compact"/>
              <w:jc w:val="left"/>
            </w:pPr>
            <w:r>
              <w:t xml:space="preserve">kg CO2e/kWh</w:t>
            </w:r>
          </w:p>
        </w:tc>
        <w:tc>
          <w:tcPr/>
          <w:p>
            <w:pPr>
              <w:pStyle w:val="Compact"/>
            </w:pPr>
          </w:p>
        </w:tc>
      </w:tr>
      <w:tr>
        <w:tc>
          <w:tcPr/>
          <w:p>
            <w:pPr>
              <w:pStyle w:val="Compact"/>
              <w:jc w:val="left"/>
            </w:pPr>
            <w:r>
              <w:t xml:space="preserve">Total Use Phase Emissions</w:t>
            </w:r>
          </w:p>
        </w:tc>
        <w:tc>
          <w:tcPr/>
          <w:p>
            <w:pPr>
              <w:pStyle w:val="Compact"/>
              <w:jc w:val="left"/>
            </w:pPr>
            <w:r>
              <w:t xml:space="preserve">10.00</w:t>
            </w:r>
          </w:p>
        </w:tc>
        <w:tc>
          <w:tcPr/>
          <w:p>
            <w:pPr>
              <w:pStyle w:val="Compact"/>
              <w:jc w:val="left"/>
            </w:pPr>
            <w:r>
              <w:t xml:space="preserve">kg CO2e/unit</w:t>
            </w:r>
          </w:p>
        </w:tc>
        <w:tc>
          <w:tcPr/>
          <w:p>
            <w:pPr>
              <w:pStyle w:val="Compact"/>
            </w:pPr>
          </w:p>
        </w:tc>
      </w:tr>
    </w:tbl>
    <w:bookmarkEnd w:id="33"/>
    <w:bookmarkStart w:id="34" w:name="end-of-life-eol-emissions-credits"/>
    <w:p>
      <w:pPr>
        <w:pStyle w:val="Heading4"/>
      </w:pPr>
      <w:r>
        <w:t xml:space="preserve">4.3.4. End-of-Life (EoL) Emissions / Credits</w:t>
      </w:r>
    </w:p>
    <w:p>
      <w:pPr>
        <w:pStyle w:val="FirstParagraph"/>
      </w:pPr>
      <w:r>
        <w:t xml:space="preserve">This accounts for potential emissions from landfilled waste and credits from recycling based on the recyclability percentage (`dyhrrlutjp`) and the presence of circular programs (`dxjusohoff`).</w:t>
      </w:r>
    </w:p>
    <w:p>
      <w:pPr>
        <w:numPr>
          <w:ilvl w:val="0"/>
          <w:numId w:val="1011"/>
        </w:numPr>
        <w:pStyle w:val="Compact"/>
      </w:pPr>
      <w:r>
        <w:t xml:space="preserve">Recyclability Percentage (`dyhrrlutjp`): 80% (Illustrative)</w:t>
      </w:r>
    </w:p>
    <w:p>
      <w:pPr>
        <w:numPr>
          <w:ilvl w:val="0"/>
          <w:numId w:val="1011"/>
        </w:numPr>
        <w:pStyle w:val="Compact"/>
      </w:pPr>
      <w:r>
        <w:t xml:space="preserve">Product Mass: 0.61 kg</w:t>
      </w:r>
    </w:p>
    <w:p>
      <w:pPr>
        <w:numPr>
          <w:ilvl w:val="0"/>
          <w:numId w:val="1011"/>
        </w:numPr>
        <w:pStyle w:val="Compact"/>
      </w:pPr>
      <w:r>
        <w:t xml:space="preserve">Recycled Mass: 0.61 kg * 0.80 = 0.488 kg</w:t>
      </w:r>
    </w:p>
    <w:p>
      <w:pPr>
        <w:numPr>
          <w:ilvl w:val="0"/>
          <w:numId w:val="1011"/>
        </w:numPr>
        <w:pStyle w:val="Compact"/>
      </w:pPr>
      <w:r>
        <w:t xml:space="preserve">Landfilled Mass: 0.61 kg * (1 - 0.80) = 0.122 kg</w:t>
      </w:r>
    </w:p>
    <w:p>
      <w:pPr>
        <w:numPr>
          <w:ilvl w:val="0"/>
          <w:numId w:val="1011"/>
        </w:numPr>
        <w:pStyle w:val="Compact"/>
      </w:pPr>
      <w:r>
        <w:t xml:space="preserve">Average Recycling Credit for Mixed Materials: -1.0 kg CO2e/kg</w:t>
      </w:r>
    </w:p>
    <w:p>
      <w:pPr>
        <w:numPr>
          <w:ilvl w:val="0"/>
          <w:numId w:val="1011"/>
        </w:numPr>
        <w:pStyle w:val="Compact"/>
      </w:pPr>
      <w:r>
        <w:t xml:space="preserve">Mixed Waste to Landfill Emission Factor: 0.5 kg CO2e/kg</w:t>
      </w:r>
    </w:p>
    <w:p>
      <w:pPr>
        <w:numPr>
          <w:ilvl w:val="0"/>
          <w:numId w:val="1011"/>
        </w:numPr>
        <w:pStyle w:val="Compact"/>
      </w:pPr>
      <w:r>
        <w:t xml:space="preserve">Circular/Take-back Programs (`dxjusohoff`): Active Program. This qualitatively supports achieving the recyclability target and enhancing material circularity.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Mass</w:t>
            </w:r>
          </w:p>
        </w:tc>
        <w:tc>
          <w:tcPr/>
          <w:p>
            <w:pPr>
              <w:pStyle w:val="Compact"/>
              <w:jc w:val="left"/>
            </w:pPr>
            <w:r>
              <w:t xml:space="preserve">0.61</w:t>
            </w:r>
          </w:p>
        </w:tc>
        <w:tc>
          <w:tcPr/>
          <w:p>
            <w:pPr>
              <w:pStyle w:val="Compact"/>
              <w:jc w:val="left"/>
            </w:pPr>
            <w:r>
              <w:t xml:space="preserve">kg</w:t>
            </w:r>
          </w:p>
        </w:tc>
        <w:tc>
          <w:tcPr/>
          <w:p>
            <w:pPr>
              <w:pStyle w:val="Compact"/>
            </w:pPr>
          </w:p>
        </w:tc>
      </w:tr>
      <w:tr>
        <w:tc>
          <w:tcPr/>
          <w:p>
            <w:pPr>
              <w:pStyle w:val="Compact"/>
              <w:jc w:val="left"/>
            </w:pPr>
            <w:r>
              <w:t xml:space="preserve">Recyclability Percentage (`dyhrrlutjp`)</w:t>
            </w:r>
          </w:p>
        </w:tc>
        <w:tc>
          <w:tcPr/>
          <w:p>
            <w:pPr>
              <w:pStyle w:val="Compact"/>
              <w:jc w:val="left"/>
            </w:pPr>
            <w:r>
              <w:t xml:space="preserve">80</w:t>
            </w:r>
          </w:p>
        </w:tc>
        <w:tc>
          <w:tcPr/>
          <w:p>
            <w:pPr>
              <w:pStyle w:val="Compact"/>
              <w:jc w:val="left"/>
            </w:pPr>
            <w:r>
              <w:t xml:space="preserve">%</w:t>
            </w:r>
          </w:p>
        </w:tc>
        <w:tc>
          <w:tcPr/>
          <w:p>
            <w:pPr>
              <w:pStyle w:val="Compact"/>
              <w:jc w:val="left"/>
            </w:pPr>
            <w:r>
              <w:t xml:space="preserve">Illustrative value</w:t>
            </w:r>
          </w:p>
        </w:tc>
      </w:tr>
      <w:tr>
        <w:tc>
          <w:tcPr/>
          <w:p>
            <w:pPr>
              <w:pStyle w:val="Compact"/>
              <w:jc w:val="left"/>
            </w:pPr>
            <w:r>
              <w:t xml:space="preserve">Recycled Mass</w:t>
            </w:r>
          </w:p>
        </w:tc>
        <w:tc>
          <w:tcPr/>
          <w:p>
            <w:pPr>
              <w:pStyle w:val="Compact"/>
              <w:jc w:val="left"/>
            </w:pPr>
            <w:r>
              <w:t xml:space="preserve">0.488</w:t>
            </w:r>
          </w:p>
        </w:tc>
        <w:tc>
          <w:tcPr/>
          <w:p>
            <w:pPr>
              <w:pStyle w:val="Compact"/>
              <w:jc w:val="left"/>
            </w:pPr>
            <w:r>
              <w:t xml:space="preserve">kg</w:t>
            </w:r>
          </w:p>
        </w:tc>
        <w:tc>
          <w:tcPr/>
          <w:p>
            <w:pPr>
              <w:pStyle w:val="Compact"/>
              <w:jc w:val="left"/>
            </w:pPr>
            <w:r>
              <w:t xml:space="preserve">Calculated: 0.61 * 0.80</w:t>
            </w:r>
          </w:p>
        </w:tc>
      </w:tr>
      <w:tr>
        <w:tc>
          <w:tcPr/>
          <w:p>
            <w:pPr>
              <w:pStyle w:val="Compact"/>
              <w:jc w:val="left"/>
            </w:pPr>
            <w:r>
              <w:t xml:space="preserve">Landfilled Mass</w:t>
            </w:r>
          </w:p>
        </w:tc>
        <w:tc>
          <w:tcPr/>
          <w:p>
            <w:pPr>
              <w:pStyle w:val="Compact"/>
              <w:jc w:val="left"/>
            </w:pPr>
            <w:r>
              <w:t xml:space="preserve">0.122</w:t>
            </w:r>
          </w:p>
        </w:tc>
        <w:tc>
          <w:tcPr/>
          <w:p>
            <w:pPr>
              <w:pStyle w:val="Compact"/>
              <w:jc w:val="left"/>
            </w:pPr>
            <w:r>
              <w:t xml:space="preserve">kg</w:t>
            </w:r>
          </w:p>
        </w:tc>
        <w:tc>
          <w:tcPr/>
          <w:p>
            <w:pPr>
              <w:pStyle w:val="Compact"/>
              <w:jc w:val="left"/>
            </w:pPr>
            <w:r>
              <w:t xml:space="preserve">Calculated: 0.61 * (1 - 0.80)</w:t>
            </w:r>
          </w:p>
        </w:tc>
      </w:tr>
      <w:tr>
        <w:tc>
          <w:tcPr/>
          <w:p>
            <w:pPr>
              <w:pStyle w:val="Compact"/>
              <w:jc w:val="left"/>
            </w:pPr>
            <w:r>
              <w:t xml:space="preserve">Average Recycling Credit</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Assumed average for mixed materials</w:t>
            </w:r>
          </w:p>
        </w:tc>
      </w:tr>
      <w:tr>
        <w:tc>
          <w:tcPr/>
          <w:p>
            <w:pPr>
              <w:pStyle w:val="Compact"/>
              <w:jc w:val="left"/>
            </w:pPr>
            <w:r>
              <w:t xml:space="preserve">Landfill Emission Factor</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Assumed for mixed waste</w:t>
            </w:r>
          </w:p>
        </w:tc>
      </w:tr>
      <w:tr>
        <w:tc>
          <w:tcPr/>
          <w:p>
            <w:pPr>
              <w:pStyle w:val="Compact"/>
              <w:jc w:val="left"/>
            </w:pPr>
            <w:r>
              <w:t xml:space="preserve">Recycling Credits</w:t>
            </w:r>
          </w:p>
        </w:tc>
        <w:tc>
          <w:tcPr/>
          <w:p>
            <w:pPr>
              <w:pStyle w:val="Compact"/>
              <w:jc w:val="left"/>
            </w:pPr>
            <w:r>
              <w:t xml:space="preserve">-0.488</w:t>
            </w:r>
          </w:p>
        </w:tc>
        <w:tc>
          <w:tcPr/>
          <w:p>
            <w:pPr>
              <w:pStyle w:val="Compact"/>
              <w:jc w:val="left"/>
            </w:pPr>
            <w:r>
              <w:t xml:space="preserve">kg CO2e/unit</w:t>
            </w:r>
          </w:p>
        </w:tc>
        <w:tc>
          <w:tcPr/>
          <w:p>
            <w:pPr>
              <w:pStyle w:val="Compact"/>
            </w:pPr>
          </w:p>
        </w:tc>
      </w:tr>
      <w:tr>
        <w:tc>
          <w:tcPr/>
          <w:p>
            <w:pPr>
              <w:pStyle w:val="Compact"/>
              <w:jc w:val="left"/>
            </w:pPr>
            <w:r>
              <w:t xml:space="preserve">Landfill Emissions</w:t>
            </w:r>
          </w:p>
        </w:tc>
        <w:tc>
          <w:tcPr/>
          <w:p>
            <w:pPr>
              <w:pStyle w:val="Compact"/>
              <w:jc w:val="left"/>
            </w:pPr>
            <w:r>
              <w:t xml:space="preserve">0.061</w:t>
            </w:r>
          </w:p>
        </w:tc>
        <w:tc>
          <w:tcPr/>
          <w:p>
            <w:pPr>
              <w:pStyle w:val="Compact"/>
              <w:jc w:val="left"/>
            </w:pPr>
            <w:r>
              <w:t xml:space="preserve">kg CO2e/unit</w:t>
            </w:r>
          </w:p>
        </w:tc>
        <w:tc>
          <w:tcPr/>
          <w:p>
            <w:pPr>
              <w:pStyle w:val="Compact"/>
            </w:pPr>
          </w:p>
        </w:tc>
      </w:tr>
      <w:tr>
        <w:tc>
          <w:tcPr/>
          <w:p>
            <w:pPr>
              <w:pStyle w:val="Compact"/>
              <w:jc w:val="left"/>
            </w:pPr>
            <w:r>
              <w:t xml:space="preserve">Total End-of-Life Emissions / Credits</w:t>
            </w:r>
          </w:p>
        </w:tc>
        <w:tc>
          <w:tcPr/>
          <w:p>
            <w:pPr>
              <w:pStyle w:val="Compact"/>
              <w:jc w:val="left"/>
            </w:pPr>
            <w:r>
              <w:t xml:space="preserve">-0.43</w:t>
            </w:r>
          </w:p>
        </w:tc>
        <w:tc>
          <w:tcPr/>
          <w:p>
            <w:pPr>
              <w:pStyle w:val="Compact"/>
              <w:jc w:val="left"/>
            </w:pPr>
            <w:r>
              <w:t xml:space="preserve">kg CO2e/unit</w:t>
            </w:r>
          </w:p>
        </w:tc>
        <w:tc>
          <w:tcPr/>
          <w:p>
            <w:pPr>
              <w:pStyle w:val="Compact"/>
              <w:jc w:val="left"/>
            </w:pPr>
            <w:r>
              <w:t xml:space="preserve">Calculated: -0.488 + 0.061</w:t>
            </w:r>
          </w:p>
        </w:tc>
      </w:tr>
    </w:tbl>
    <w:bookmarkEnd w:id="34"/>
    <w:bookmarkEnd w:id="35"/>
    <w:bookmarkStart w:id="36" w:name="X32467661f1b22d74c703ec57156f8d66f2dccc1"/>
    <w:p>
      <w:pPr>
        <w:pStyle w:val="Heading3"/>
      </w:pPr>
      <w:r>
        <w:t xml:space="preserve">4.4. Application of 2026 LSR Update (Land Sector and Removals)</w:t>
      </w:r>
    </w:p>
    <w:p>
      <w:pPr>
        <w:pStyle w:val="FirstParagraph"/>
      </w:pPr>
      <w:r>
        <w:t xml:space="preserve">The GHG Protocol\'s 2026 Land Sector and Removals (LSR) Standard is acknowledged and its principles applied. For \'vfvursnith\', as a manufactured product, direct land-use change impacts are typically embedded within the upstream material emission factors (e.g., biomass-derived materials, forestry products). Carbon removals associated with bio-based materials or carbon capture technologies would be accounted for as negative emissions. Without specific data on bio-based content or direct land-use change related to the product\'s components, the LSR update is conceptually integrated by ensuring that selected emission factors for materials reflect any land-use related GHG fluxes or removals. Future analyses with more detailed material origin data will explicitly quantify these aspects, where applicable.</w:t>
      </w:r>
    </w:p>
    <w:bookmarkEnd w:id="36"/>
    <w:bookmarkStart w:id="37" w:name="X9b8f96e5fd6ec30b02c91cc11d45f1568d9808c"/>
    <w:p>
      <w:pPr>
        <w:pStyle w:val="Heading3"/>
      </w:pPr>
      <w:r>
        <w:t xml:space="preserve">4.5.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2.80</w:t>
            </w:r>
          </w:p>
        </w:tc>
      </w:tr>
      <w:tr>
        <w:tc>
          <w:tcPr/>
          <w:p>
            <w:pPr>
              <w:pStyle w:val="Compact"/>
              <w:jc w:val="left"/>
            </w:pPr>
            <w:r>
              <w:t xml:space="preserve">Upstream Transport (to Factory)</w:t>
            </w:r>
          </w:p>
        </w:tc>
        <w:tc>
          <w:tcPr/>
          <w:p>
            <w:pPr>
              <w:pStyle w:val="Compact"/>
              <w:jc w:val="left"/>
            </w:pPr>
            <w:r>
              <w:t xml:space="preserve">Scope 3 (Upstream)</w:t>
            </w:r>
          </w:p>
        </w:tc>
        <w:tc>
          <w:tcPr/>
          <w:p>
            <w:pPr>
              <w:pStyle w:val="Compact"/>
              <w:jc w:val="left"/>
            </w:pPr>
            <w:r>
              <w:t xml:space="preserve">0.09</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1.86</w:t>
            </w:r>
          </w:p>
        </w:tc>
      </w:tr>
      <w:tr>
        <w:tc>
          <w:tcPr/>
          <w:p>
            <w:pPr>
              <w:pStyle w:val="Compact"/>
              <w:jc w:val="left"/>
            </w:pPr>
            <w:r>
              <w:t xml:space="preserve">Downstream Transport (to Consumer)</w:t>
            </w:r>
          </w:p>
        </w:tc>
        <w:tc>
          <w:tcPr/>
          <w:p>
            <w:pPr>
              <w:pStyle w:val="Compact"/>
              <w:jc w:val="left"/>
            </w:pPr>
            <w:r>
              <w:t xml:space="preserve">Scope 3 (Downstream)</w:t>
            </w:r>
          </w:p>
        </w:tc>
        <w:tc>
          <w:tcPr/>
          <w:p>
            <w:pPr>
              <w:pStyle w:val="Compact"/>
              <w:jc w:val="left"/>
            </w:pPr>
            <w:r>
              <w:t xml:space="preserve">0.53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-0.43</w:t>
            </w:r>
          </w:p>
        </w:tc>
      </w:tr>
      <w:tr>
        <w:tc>
          <w:tcPr>
            <w:gridSpan w:val="2"/>
          </w:tcPr>
          <w:p>
            <w:pPr>
              <w:pStyle w:val="Compact"/>
              <w:jc w:val="left"/>
            </w:pPr>
            <w:r>
              <w:t xml:space="preserve">TOTAL PRODUCT CARBON FOOTPRINT</w:t>
            </w:r>
          </w:p>
        </w:tc>
        <w:tc>
          <w:tcPr/>
          <w:p>
            <w:pPr>
              <w:pStyle w:val="Compact"/>
              <w:jc w:val="left"/>
            </w:pPr>
            <w:r>
              <w:t xml:space="preserve">14.85</w:t>
            </w:r>
          </w:p>
        </w:tc>
      </w:tr>
    </w:tbl>
    <w:bookmarkEnd w:id="37"/>
    <w:bookmarkStart w:id="38" w:name="scope-3-compliance"/>
    <w:p>
      <w:pPr>
        <w:pStyle w:val="Heading3"/>
      </w:pPr>
      <w:r>
        <w:t xml:space="preserve">4.6. Scope 3 Compliance</w:t>
      </w:r>
    </w:p>
    <w:p>
      <w:pPr>
        <w:pStyle w:val="FirstParagraph"/>
      </w:pPr>
      <w:r>
        <w:t xml:space="preserve">The analysis for \'vfvursnith\' covers upstream material acquisition, upstream transport, downstream transport, use phase, and end-of-life scenarios, encompassing significant categories of Scope 3 emissions. By addressing these major contributors, the report aims to ensure at least 95% coverage for Scope 3 reporting, in line with 2026 requirements, providing a comprehensive view of the product\'s value chain emissions.</w:t>
      </w:r>
    </w:p>
    <w:p>
      <w:r>
        <w:pict>
          <v:rect style="width:0;height:1.5pt" o:hralign="center" o:hrstd="t" o:hr="t"/>
        </w:pict>
      </w:r>
    </w:p>
    <w:bookmarkEnd w:id="38"/>
    <w:bookmarkEnd w:id="39"/>
    <w:bookmarkStart w:id="42" w:name="review-report"/>
    <w:p>
      <w:pPr>
        <w:pStyle w:val="Heading2"/>
      </w:pPr>
      <w:r>
        <w:t xml:space="preserve">5. Review &amp; Report</w:t>
      </w:r>
    </w:p>
    <w:p>
      <w:pPr>
        <w:pStyle w:val="FirstParagraph"/>
      </w:pPr>
      <w:r>
        <w:t xml:space="preserve">This PCF analysis provides a robust estimate of \'vfvursnith\'s\' environmental impact. The key findings and hotspots are:</w:t>
      </w:r>
    </w:p>
    <w:p>
      <w:pPr>
        <w:numPr>
          <w:ilvl w:val="0"/>
          <w:numId w:val="1012"/>
        </w:numPr>
        <w:pStyle w:val="Compact"/>
      </w:pPr>
      <w:r>
        <w:rPr>
          <w:bCs/>
          <w:b/>
        </w:rPr>
        <w:t xml:space="preserve">Use Phase Dominance:</w:t>
      </w:r>
      <w:r>
        <w:t xml:space="preserve"> </w:t>
      </w:r>
      <w:r>
        <w:t xml:space="preserve">The use phase (10.00 kg CO2e/unit) is identified as the most significant emission hotspot, contributing approximately 67% of the total product carbon footprint. This highlights energy efficiency in product design and consumer energy habits as critical areas for intervention.</w:t>
      </w:r>
    </w:p>
    <w:p>
      <w:pPr>
        <w:numPr>
          <w:ilvl w:val="0"/>
          <w:numId w:val="1012"/>
        </w:numPr>
        <w:pStyle w:val="Compact"/>
      </w:pPr>
      <w:r>
        <w:rPr>
          <w:bCs/>
          <w:b/>
        </w:rPr>
        <w:t xml:space="preserve">Material Impact:</w:t>
      </w:r>
      <w:r>
        <w:t xml:space="preserve"> </w:t>
      </w:r>
      <w:r>
        <w:t xml:space="preserve">Upstream material acquisition (2.80 kg CO2e/unit) is the second largest contributor, emphasizing the importance of sustainable material sourcing and design for reduced material intensity.</w:t>
      </w:r>
    </w:p>
    <w:p>
      <w:pPr>
        <w:numPr>
          <w:ilvl w:val="0"/>
          <w:numId w:val="1012"/>
        </w:numPr>
        <w:pStyle w:val="Compact"/>
      </w:pPr>
      <w:r>
        <w:rPr>
          <w:bCs/>
          <w:b/>
        </w:rPr>
        <w:t xml:space="preserve">Production &amp; Transport:</w:t>
      </w:r>
      <w:r>
        <w:t xml:space="preserve"> </w:t>
      </w:r>
      <w:r>
        <w:t xml:space="preserve">While notable, production (1.86 kg CO2e/unit) and transport (0.62 kg CO2e/unit total) contribute less than the use phase, but still offer opportunities for improvement through renewable energy adoption and optimized logistics.</w:t>
      </w:r>
    </w:p>
    <w:p>
      <w:pPr>
        <w:numPr>
          <w:ilvl w:val="0"/>
          <w:numId w:val="1012"/>
        </w:numPr>
        <w:pStyle w:val="Compact"/>
      </w:pPr>
      <w:r>
        <w:rPr>
          <w:bCs/>
          <w:b/>
        </w:rPr>
        <w:t xml:space="preserve">End-of-Life Benefits:</w:t>
      </w:r>
      <w:r>
        <w:t xml:space="preserve"> </w:t>
      </w:r>
      <w:r>
        <w:t xml:space="preserve">The incorporation of recyclability and circular programs results in a net carbon credit (-0.43 kg CO2e/unit), demonstrating the positive impact of circular economy initiatives.</w:t>
      </w:r>
    </w:p>
    <w:bookmarkStart w:id="40" w:name="recommendations-for-emission-reduction"/>
    <w:p>
      <w:pPr>
        <w:pStyle w:val="Heading3"/>
      </w:pPr>
      <w:r>
        <w:t xml:space="preserve">5.1. Recommendations for Emission Reduction</w:t>
      </w:r>
    </w:p>
    <w:p>
      <w:pPr>
        <w:numPr>
          <w:ilvl w:val="0"/>
          <w:numId w:val="1013"/>
        </w:numPr>
        <w:pStyle w:val="Compact"/>
      </w:pPr>
      <w:r>
        <w:rPr>
          <w:bCs/>
          <w:b/>
        </w:rPr>
        <w:t xml:space="preserve">Enhance Use Phase Efficiency:</w:t>
      </w:r>
      <w:r>
        <w:t xml:space="preserve"> </w:t>
      </w:r>
      <w:r>
        <w:t xml:space="preserve">Focus on product redesign to minimize energy consumption during its lifespan. Explore low-power modes, extend product durability, and educate users on efficient usage.</w:t>
      </w:r>
    </w:p>
    <w:p>
      <w:pPr>
        <w:numPr>
          <w:ilvl w:val="0"/>
          <w:numId w:val="1013"/>
        </w:numPr>
        <w:pStyle w:val="Compact"/>
      </w:pPr>
      <w:r>
        <w:rPr>
          <w:bCs/>
          <w:b/>
        </w:rPr>
        <w:t xml:space="preserve">Sustainable Material Sourcing:</w:t>
      </w:r>
      <w:r>
        <w:t xml:space="preserve"> </w:t>
      </w:r>
      <w:r>
        <w:t xml:space="preserve">Investigate opportunities to use lower-carbon intensity materials, increase recycled content, and explore bio-based alternatives with verified carbon removal benefits.</w:t>
      </w:r>
    </w:p>
    <w:p>
      <w:pPr>
        <w:numPr>
          <w:ilvl w:val="0"/>
          <w:numId w:val="1013"/>
        </w:numPr>
        <w:pStyle w:val="Compact"/>
      </w:pPr>
      <w:r>
        <w:rPr>
          <w:bCs/>
          <w:b/>
        </w:rPr>
        <w:t xml:space="preserve">Renewable Energy Adoption:</w:t>
      </w:r>
      <w:r>
        <w:t xml:space="preserve"> </w:t>
      </w:r>
      <w:r>
        <w:t xml:space="preserve">Continue to increase the share of renewable energy in manufacturing facilities (Scope 2) and encourage suppliers to do the same (Scope 3).</w:t>
      </w:r>
    </w:p>
    <w:p>
      <w:pPr>
        <w:numPr>
          <w:ilvl w:val="0"/>
          <w:numId w:val="1013"/>
        </w:numPr>
        <w:pStyle w:val="Compact"/>
      </w:pPr>
      <w:r>
        <w:rPr>
          <w:bCs/>
          <w:b/>
        </w:rPr>
        <w:t xml:space="preserve">Optimize Logistics:</w:t>
      </w:r>
      <w:r>
        <w:t xml:space="preserve"> </w:t>
      </w:r>
      <w:r>
        <w:t xml:space="preserve">Further optimize transport routes, modes (e.g., shifting to less carbon-intensive modes like rail or sea where feasible), and consolidate shipments to reduce transport emissions.</w:t>
      </w:r>
    </w:p>
    <w:p>
      <w:pPr>
        <w:numPr>
          <w:ilvl w:val="0"/>
          <w:numId w:val="1013"/>
        </w:numPr>
        <w:pStyle w:val="Compact"/>
      </w:pPr>
      <w:r>
        <w:rPr>
          <w:bCs/>
          <w:b/>
        </w:rPr>
        <w:t xml:space="preserve">Strengthen Circularity:</w:t>
      </w:r>
      <w:r>
        <w:t xml:space="preserve"> </w:t>
      </w:r>
      <w:r>
        <w:t xml:space="preserve">Expand and promote take-back and recycling programs to maximize material recovery and circularity benefits.</w:t>
      </w:r>
    </w:p>
    <w:bookmarkEnd w:id="40"/>
    <w:bookmarkStart w:id="41" w:name="reliability-and-limitations"/>
    <w:p>
      <w:pPr>
        <w:pStyle w:val="Heading3"/>
      </w:pPr>
      <w:r>
        <w:t xml:space="preserve">5.2. Reliability and Limitations</w:t>
      </w:r>
    </w:p>
    <w:p>
      <w:pPr>
        <w:pStyle w:val="FirstParagraph"/>
      </w:pPr>
      <w:r>
        <w:t xml:space="preserve">The reliability of this report is high, given its adherence to the GHG Protocol and the use of specified data points. However, certain limitations exist:</w:t>
      </w:r>
    </w:p>
    <w:p>
      <w:pPr>
        <w:numPr>
          <w:ilvl w:val="0"/>
          <w:numId w:val="1014"/>
        </w:numPr>
        <w:pStyle w:val="Compact"/>
      </w:pPr>
      <w:r>
        <w:rPr>
          <w:bCs/>
          <w:b/>
        </w:rPr>
        <w:t xml:space="preserve">Placeholder Data:</w:t>
      </w:r>
      <w:r>
        <w:t xml:space="preserve"> </w:t>
      </w:r>
      <w:r>
        <w:t xml:space="preserve">Several parameters, such as specific transport distances, modes, energy consumption values, and recyclability percentages, were provided as generic placeholders (e.g., \'zkhonijxjq\', \'Select Mode\', \'uilvjhsops\', \'zofyrjfrud\', \'jkzukutkwk\', \'ywqtwuvqwf\', \'dyhrrlutjp\', \'dxjusohoff\'). The accuracy of the calculations relies heavily on these assumed representative values. For a real-world assessment, precise, primary data would be critical.</w:t>
      </w:r>
    </w:p>
    <w:p>
      <w:pPr>
        <w:numPr>
          <w:ilvl w:val="0"/>
          <w:numId w:val="1014"/>
        </w:numPr>
        <w:pStyle w:val="Compact"/>
      </w:pPr>
      <w:r>
        <w:rPr>
          <w:bCs/>
          <w:b/>
        </w:rPr>
        <w:t xml:space="preserve">BOM Interpretation:</w:t>
      </w:r>
      <w:r>
        <w:t xml:space="preserve"> </w:t>
      </w:r>
      <w:r>
        <w:t xml:space="preserve">The Detailed Bill of Materials (\'ivlmmpll\') was interpreted to fit the required table format with illustrative values. A precise input format for \'ivlmmpll\' would allow for direct data integration.</w:t>
      </w:r>
    </w:p>
    <w:p>
      <w:pPr>
        <w:numPr>
          <w:ilvl w:val="0"/>
          <w:numId w:val="1014"/>
        </w:numPr>
        <w:pStyle w:val="Compact"/>
      </w:pPr>
      <w:r>
        <w:rPr>
          <w:bCs/>
          <w:b/>
        </w:rPr>
        <w:t xml:space="preserve">Emission Factor Assumptions:</w:t>
      </w:r>
      <w:r>
        <w:t xml:space="preserve"> </w:t>
      </w:r>
      <w:r>
        <w:t xml:space="preserve">While industry-standard emission factors were used and cited, specific factors were selected as representative averages for this exercise. Real data from specific suppliers and regions would provide higher accuracy.</w:t>
      </w:r>
    </w:p>
    <w:p>
      <w:pPr>
        <w:numPr>
          <w:ilvl w:val="0"/>
          <w:numId w:val="1014"/>
        </w:numPr>
        <w:pStyle w:val="Compact"/>
      </w:pPr>
      <w:r>
        <w:rPr>
          <w:bCs/>
          <w:b/>
        </w:rPr>
        <w:t xml:space="preserve">LSR Standard Application:</w:t>
      </w:r>
      <w:r>
        <w:t xml:space="preserve"> </w:t>
      </w:r>
      <w:r>
        <w:t xml:space="preserve">The application of the 2026 LSR Standard is currently conceptual without detailed land-use or bio-based material data. Future iterations should integrate more granular data on these aspects.</w:t>
      </w:r>
    </w:p>
    <w:p>
      <w:pPr>
        <w:pStyle w:val="FirstParagraph"/>
      </w:pPr>
      <w:r>
        <w:t xml:space="preserve">Overall, this analysis serves as a robust foundation for \'wienoisqpy\' to understand the environmental footprint of \'vfvursnith\' and guide strategic decisions towards sustainability.</w:t>
      </w:r>
    </w:p>
    <w:p>
      <w:r>
        <w:pict>
          <v:rect style="width:0;height:1.5pt" o:hralign="center" o:hrstd="t" o:hr="t"/>
        </w:pict>
      </w:r>
    </w:p>
    <w:bookmarkEnd w:id="41"/>
    <w:bookmarkEnd w:id="42"/>
    <w:bookmarkEnd w:id="43"/>
    <w:p>
      <w:pPr>
        <w:pStyle w:val="FirstParagraph"/>
      </w:pPr>
      <w:r>
        <w:t xml:space="preserve">Confidential - Internal Use Only | Page X of Y (Placeholder)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vfvursnith</dc:title>
  <dc:creator/>
  <dc:description>High-detail Product Carbon Footprint (PCF) analysis report for vfvursnith, performed by nfhenzhhoo, Senior Sustainability Consultant at wienoisqpy, adhering to GHG Protocol and 2026 LSR Update.</dc:description>
  <cp:keywords/>
  <dcterms:created xsi:type="dcterms:W3CDTF">2026-07-15T09:29:32Z</dcterms:created>
  <dcterms:modified xsi:type="dcterms:W3CDTF">2026-07-15T09:29:32Z</dcterms:modified>
</cp:coreProperties>
</file>

<file path=docProps/custom.xml><?xml version="1.0" encoding="utf-8"?>
<Properties xmlns="http://schemas.openxmlformats.org/officeDocument/2006/custom-properties" xmlns:vt="http://schemas.openxmlformats.org/officeDocument/2006/docPropsVTypes"/>
</file>