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pglyivrfjt</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w:t>
      </w:r>
      <w:r>
        <w:t xml:space="preserve"> </w:t>
      </w:r>
      <w:r>
        <w:t xml:space="preserve">pglyivrfjt</w:t>
      </w:r>
    </w:p>
    <w:p>
      <w:pPr>
        <w:pStyle w:val="BodyText"/>
      </w:pPr>
      <w:r>
        <w:rPr>
          <w:bCs/>
          <w:b/>
        </w:rPr>
        <w:t xml:space="preserve">Company:</w:t>
      </w:r>
      <w:r>
        <w:t xml:space="preserve"> </w:t>
      </w:r>
      <w:r>
        <w:t xml:space="preserve">yssqrfmkkn</w:t>
      </w:r>
    </w:p>
    <w:p>
      <w:pPr>
        <w:pStyle w:val="BodyText"/>
      </w:pPr>
      <w:r>
        <w:rPr>
          <w:bCs/>
          <w:b/>
        </w:rPr>
        <w:t xml:space="preserve">Senior Sustainability Consultant:</w:t>
      </w:r>
      <w:r>
        <w:t xml:space="preserve"> </w:t>
      </w:r>
      <w:r>
        <w:t xml:space="preserve">elfrumpfwt</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efforts have been made to ensure accuracy, the results are indicative and subject to the completeness and precision of the input data and chosen emission factors.</w:t>
      </w:r>
    </w:p>
    <w:bookmarkEnd w:id="20"/>
    <w:bookmarkStart w:id="21" w:name="Xf96f55a6967990d067a602e871eb9cbdae0bf68"/>
    <w:p>
      <w:pPr>
        <w:pStyle w:val="Heading1"/>
      </w:pPr>
      <w:r>
        <w:t xml:space="preserve">Product Carbon Footprint Analysis: pglyivrfjt</w:t>
      </w:r>
    </w:p>
    <w:p>
      <w:pPr>
        <w:pStyle w:val="FirstParagraph"/>
      </w:pPr>
      <w:r>
        <w:rPr>
          <w:bCs/>
          <w:b/>
        </w:rPr>
        <w:t xml:space="preserve">Company:</w:t>
      </w:r>
      <w:r>
        <w:t xml:space="preserve"> </w:t>
      </w:r>
      <w:r>
        <w:t xml:space="preserve">yssqrfmkkn</w:t>
      </w:r>
    </w:p>
    <w:p>
      <w:pPr>
        <w:pStyle w:val="BodyText"/>
      </w:pPr>
      <w:r>
        <w:rPr>
          <w:bCs/>
          <w:b/>
        </w:rPr>
        <w:t xml:space="preserve">Senior Sustainability Consultant:</w:t>
      </w:r>
      <w:r>
        <w:t xml:space="preserve"> </w:t>
      </w:r>
      <w:r>
        <w:t xml:space="preserve">elfrumpfwt</w:t>
      </w:r>
    </w:p>
    <w:p>
      <w:pPr>
        <w:pStyle w:val="BodyText"/>
      </w:pPr>
      <w:r>
        <w:rPr>
          <w:bCs/>
          <w:b/>
        </w:rPr>
        <w:t xml:space="preserve">Generated Date:</w:t>
      </w:r>
      <w:r>
        <w:t xml:space="preserve"> </w:t>
      </w:r>
      <w:r>
        <w:t xml:space="preserve">June 4,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\'pglyivrfjt\', manufactured by yssqrfmkkn, conducted by Senior Sustainability Consultant elfrumpfwt. The analysis adheres strictly to the GHG Protocol accounting standard, incorporating the 2026 Land Sector and Removals (LSR) Standard and ensuring at least 95% Scope 3 coverage. The study provides a comprehensive assessment of greenhouse gas emissions across the product\'s lifecycle, from material acquisition to end-of-life, with a focus on identifying key hotspots and opportunities for emissions reduction.</w:t>
      </w:r>
    </w:p>
    <w:p>
      <w:r>
        <w:pict>
          <v:rect style="width:0;height:1.5pt" o:hralign="center" o:hrstd="t" o:hr="t"/>
        </w:pict>
      </w:r>
    </w:p>
    <w:bookmarkEnd w:id="22"/>
    <w:bookmarkStart w:id="25" w:name="methodology-and-scope-definition"/>
    <w:p>
      <w:pPr>
        <w:pStyle w:val="Heading2"/>
      </w:pPr>
      <w:r>
        <w:t xml:space="preserve">1. Methodology and Scope Definition</w:t>
      </w:r>
    </w:p>
    <w:p>
      <w:pPr>
        <w:pStyle w:val="FirstParagraph"/>
      </w:pPr>
      <w:r>
        <w:t xml:space="preserve">The Product Carbon Footprint (PCF) analysis for \'pglyivrfjt\' was conducted following the five-step methodology recommended by the GHG Protocol Product Standard:</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(Life Cycle Inventory -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bookmarkStart w:id="23" w:name="ghg-protocol-adherence-and-standards"/>
    <w:p>
      <w:pPr>
        <w:pStyle w:val="Heading3"/>
      </w:pPr>
      <w:r>
        <w:t xml:space="preserve">1.1. GHG Protocol Adherence and Standards</w:t>
      </w:r>
    </w:p>
    <w:p>
      <w:pPr>
        <w:pStyle w:val="FirstParagraph"/>
      </w:pPr>
      <w:r>
        <w:t xml:space="preserve">This analysis strictly adheres to the GHG Protocol Product Life Cycle Accounting and Reporting Standard. Emissions are categorized into Scope 1 (direct emissions from owned or controlled sources), Scope 2 (indirect emissions from the generation of purchased energy), and Scope 3 (all other indirect emissions that occur in the value chain). Furthermore, the analysis incorporates the latest 2026 Land Sector and Removals (LSR) Standard for land use and carbon removals, and ensures a robust 95% coverage for Scope 3 reporting, reflecting the stringent requirements for comprehensive value chain assessment.</w:t>
      </w:r>
    </w:p>
    <w:bookmarkEnd w:id="23"/>
    <w:bookmarkStart w:id="24" w:name="defined-parameters"/>
    <w:p>
      <w:pPr>
        <w:pStyle w:val="Heading3"/>
      </w:pPr>
      <w:r>
        <w:t xml:space="preserve">1.2. Defined Parameters</w:t>
      </w:r>
    </w:p>
    <w:p>
      <w:pPr>
        <w:numPr>
          <w:ilvl w:val="0"/>
          <w:numId w:val="1002"/>
        </w:numPr>
        <w:pStyle w:val="Compact"/>
      </w:pPr>
      <w:r>
        <w:rPr>
          <w:bCs/>
          <w:b/>
        </w:rPr>
        <w:t xml:space="preserve">Product Name:</w:t>
      </w:r>
      <w:r>
        <w:t xml:space="preserve"> </w:t>
      </w:r>
      <w:r>
        <w:t xml:space="preserve">pglyivrfjt</w:t>
      </w:r>
    </w:p>
    <w:p>
      <w:pPr>
        <w:numPr>
          <w:ilvl w:val="0"/>
          <w:numId w:val="1002"/>
        </w:numPr>
        <w:pStyle w:val="Compact"/>
      </w:pPr>
      <w:r>
        <w:rPr>
          <w:bCs/>
          <w:b/>
        </w:rPr>
        <w:t xml:space="preserve">Company Name:</w:t>
      </w:r>
      <w:r>
        <w:t xml:space="preserve"> </w:t>
      </w:r>
      <w:r>
        <w:t xml:space="preserve">yssqrfmkkn</w:t>
      </w:r>
    </w:p>
    <w:p>
      <w:pPr>
        <w:numPr>
          <w:ilvl w:val="0"/>
          <w:numId w:val="1002"/>
        </w:numPr>
        <w:pStyle w:val="Compact"/>
      </w:pPr>
      <w:r>
        <w:rPr>
          <w:bCs/>
          <w:b/>
        </w:rPr>
        <w:t xml:space="preserve">Senior Sustainability Consultant:</w:t>
      </w:r>
      <w:r>
        <w:t xml:space="preserve"> </w:t>
      </w:r>
      <w:r>
        <w:t xml:space="preserve">elfrumpfwt</w:t>
      </w:r>
    </w:p>
    <w:p>
      <w:pPr>
        <w:numPr>
          <w:ilvl w:val="0"/>
          <w:numId w:val="1002"/>
        </w:numPr>
        <w:pStyle w:val="Compact"/>
      </w:pPr>
      <w:r>
        <w:rPr>
          <w:bCs/>
          <w:b/>
        </w:rPr>
        <w:t xml:space="preserve">Functional Unit:</w:t>
      </w:r>
      <w:r>
        <w:t xml:space="preserve"> </w:t>
      </w:r>
      <w:r>
        <w:t xml:space="preserve">1.0 unit of pglyivrfjt</w:t>
      </w:r>
    </w:p>
    <w:p>
      <w:pPr>
        <w:numPr>
          <w:ilvl w:val="0"/>
          <w:numId w:val="1002"/>
        </w:numPr>
        <w:pStyle w:val="Compact"/>
      </w:pPr>
      <w:r>
        <w:rPr>
          <w:bCs/>
          <w:b/>
        </w:rPr>
        <w:t xml:space="preserve">System Boundary:</w:t>
      </w:r>
      <w:r>
        <w:t xml:space="preserve"> </w:t>
      </w:r>
      <w:r>
        <w:t xml:space="preserve">Cradle-to-factory-gate, extended to include Use Phase and End-of-Life (Cradle-to-Grave). The primary focus for detailed material breakdown is factory_gate, but use and EoL are also considered for a comprehensive PCF.</w:t>
      </w:r>
    </w:p>
    <w:p>
      <w:pPr>
        <w:numPr>
          <w:ilvl w:val="0"/>
          <w:numId w:val="1002"/>
        </w:numPr>
        <w:pStyle w:val="Compact"/>
      </w:pPr>
      <w:r>
        <w:rPr>
          <w:bCs/>
          <w:b/>
        </w:rPr>
        <w:t xml:space="preserve">Geographic Scope:</w:t>
      </w:r>
      <w:r>
        <w:t xml:space="preserve"> </w:t>
      </w:r>
      <w:r>
        <w:t xml:space="preserve">Final Production Country: China, Supply Chain Focus: Europe Focused. This implies that while final assembly/production occurs in China, significant upstream supply chain elements and their associated emissions are considered with a European focus.</w:t>
      </w:r>
    </w:p>
    <w:p>
      <w:pPr>
        <w:numPr>
          <w:ilvl w:val="0"/>
          <w:numId w:val="1002"/>
        </w:numPr>
        <w:pStyle w:val="Compact"/>
      </w:pPr>
      <w:r>
        <w:rPr>
          <w:bCs/>
          <w:b/>
        </w:rPr>
        <w:t xml:space="preserve">Accounting Standard:</w:t>
      </w:r>
      <w:r>
        <w:t xml:space="preserve"> </w:t>
      </w:r>
      <w:r>
        <w:t xml:space="preserve">GHG Protocol Product Life Cycle Accounting and Reporting Standard.</w:t>
      </w:r>
    </w:p>
    <w:p>
      <w:r>
        <w:pict>
          <v:rect style="width:0;height:1.5pt" o:hralign="center" o:hrstd="t" o:hr="t"/>
        </w:pict>
      </w:r>
    </w:p>
    <w:bookmarkEnd w:id="24"/>
    <w:bookmarkEnd w:id="25"/>
    <w:bookmarkStart w:id="28" w:name="lifecycle-mapping-and-inventory-stages"/>
    <w:p>
      <w:pPr>
        <w:pStyle w:val="Heading2"/>
      </w:pPr>
      <w:r>
        <w:t xml:space="preserve">2. Lifecycle Mapping and Inventory Stages</w:t>
      </w:r>
    </w:p>
    <w:p>
      <w:pPr>
        <w:pStyle w:val="FirstParagraph"/>
      </w:pPr>
      <w:r>
        <w:t xml:space="preserve">The lifecycle of \'pglyivrfjt\' is mapped across several key stages to identify all relevant emission sources. These stages include Raw Material Acquisition, Manufacturing, Transport (Inbound &amp; Outbound), Use Phase, and End-of-Life.</w:t>
      </w:r>
    </w:p>
    <w:bookmarkStart w:id="26" w:name="X970cebf90ecc61e4c0d3ee24b21ff8c90ed337d"/>
    <w:p>
      <w:pPr>
        <w:pStyle w:val="Heading3"/>
      </w:pPr>
      <w:r>
        <w:t xml:space="preserve">2.1. Detailed Bill of Materials (BOM) - Material Inputs (Scope 3 - Upstream)</w:t>
      </w:r>
    </w:p>
    <w:p>
      <w:pPr>
        <w:pStyle w:val="FirstParagraph"/>
      </w:pPr>
      <w:r>
        <w:t xml:space="preserve">The following table details the Bill of Materials for \'pglyivrfjt\', incorporating the specific material data provided (gpiurojm - with assumed values for calculation). The "Total Carbon" column indicates the pre-calculated carbon footprint for each material item, based on its quantity and associated emission factor for its production process. This forms a significant part of the upstream Scope 3 emissions.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Aluminum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M002</w:t>
            </w:r>
          </w:p>
        </w:tc>
        <w:tc>
          <w:tcPr/>
          <w:p>
            <w:pPr>
              <w:pStyle w:val="Compact"/>
              <w:jc w:val="left"/>
            </w:pPr>
            <w:r>
              <w:t xml:space="preserve">Recycled ABS Plastic</w:t>
            </w:r>
          </w:p>
        </w:tc>
        <w:tc>
          <w:tcPr/>
          <w:p>
            <w:pPr>
              <w:pStyle w:val="Compact"/>
              <w:jc w:val="left"/>
            </w:pPr>
            <w:r>
              <w:t xml:space="preserve">Plastic</w:t>
            </w:r>
          </w:p>
        </w:tc>
        <w:tc>
          <w:tcPr/>
          <w:p>
            <w:pPr>
              <w:pStyle w:val="Compact"/>
              <w:jc w:val="left"/>
            </w:pPr>
            <w:r>
              <w:t xml:space="preserve">Recycled Plastic Granules</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0.30</w:t>
            </w:r>
          </w:p>
        </w:tc>
      </w:tr>
      <w:tr>
        <w:tc>
          <w:tcPr/>
          <w:p>
            <w:pPr>
              <w:pStyle w:val="Compact"/>
              <w:jc w:val="left"/>
            </w:pPr>
            <w:r>
              <w:t xml:space="preserve">M003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Copper Mining &amp; Refining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M004</w:t>
            </w:r>
          </w:p>
        </w:tc>
        <w:tc>
          <w:tcPr/>
          <w:p>
            <w:pPr>
              <w:pStyle w:val="Compact"/>
              <w:jc w:val="left"/>
            </w:pPr>
            <w:r>
              <w:t xml:space="preserve">Silicon Chip</w:t>
            </w:r>
          </w:p>
        </w:tc>
        <w:tc>
          <w:tcPr/>
          <w:p>
            <w:pPr>
              <w:pStyle w:val="Compact"/>
              <w:jc w:val="left"/>
            </w:pPr>
            <w:r>
              <w:t xml:space="preserve">Semiconductor</w:t>
            </w:r>
          </w:p>
        </w:tc>
        <w:tc>
          <w:tcPr/>
          <w:p>
            <w:pPr>
              <w:pStyle w:val="Compact"/>
              <w:jc w:val="left"/>
            </w:pPr>
            <w:r>
              <w:t xml:space="preserve">Semiconductor Fabrication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Battery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M006</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50.0</w:t>
            </w:r>
          </w:p>
        </w:tc>
        <w:tc>
          <w:tcPr/>
          <w:p>
            <w:pPr>
              <w:pStyle w:val="Compact"/>
              <w:jc w:val="left"/>
            </w:pPr>
            <w:r>
              <w:t xml:space="preserve">1.00</w:t>
            </w:r>
          </w:p>
        </w:tc>
      </w:tr>
      <w:tr>
        <w:tc>
          <w:tcPr/>
          <w:p>
            <w:pPr>
              <w:pStyle w:val="Compact"/>
              <w:jc w:val="left"/>
            </w:pPr>
            <w:r>
              <w:t xml:space="preserve">M007</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Recycled Paper Production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0.5</w:t>
            </w:r>
          </w:p>
        </w:tc>
        <w:tc>
          <w:tcPr/>
          <w:p>
            <w:pPr>
              <w:pStyle w:val="Compact"/>
              <w:jc w:val="left"/>
            </w:pPr>
            <w:r>
              <w:t xml:space="preserve">0.08</w:t>
            </w:r>
          </w:p>
        </w:tc>
      </w:tr>
      <w:tr>
        <w:tc>
          <w:tcPr>
            <w:gridSpan w:val="7"/>
          </w:tcPr>
          <w:p>
            <w:pPr>
              <w:pStyle w:val="Compact"/>
              <w:jc w:val="left"/>
            </w:pPr>
            <w:r>
              <w:t xml:space="preserve">Total Material Carbon Footprint</w:t>
            </w:r>
          </w:p>
        </w:tc>
        <w:tc>
          <w:tcPr/>
          <w:p>
            <w:pPr>
              <w:pStyle w:val="Compact"/>
              <w:jc w:val="left"/>
            </w:pPr>
            <w:r>
              <w:t xml:space="preserve">7.78</w:t>
            </w:r>
          </w:p>
        </w:tc>
      </w:tr>
    </w:tbl>
    <w:bookmarkEnd w:id="26"/>
    <w:bookmarkStart w:id="27" w:name="X78e1240e8203767856b046f7da3a07d9409821a"/>
    <w:p>
      <w:pPr>
        <w:pStyle w:val="Heading3"/>
      </w:pPr>
      <w:r>
        <w:t xml:space="preserve">2.2. Energy Inputs for Production (Scope 2 &amp; Scope 1 - Manufacturing)</w:t>
      </w:r>
    </w:p>
    <w:p>
      <w:pPr>
        <w:pStyle w:val="FirstParagraph"/>
      </w:pPr>
      <w:r>
        <w:t xml:space="preserve">Energy consumption during the manufacturing process in China is a critical component of the product\'s footprint. This includes purchased electricity (Scope 2) and any direct fuel consumption (Scope 1, assumed negligible for this product\'s final assembly based on factory_gate boundary unless specified otherwise). For \'pglyivrfjt\', the following parameters are used:</w:t>
      </w:r>
    </w:p>
    <w:p>
      <w:pPr>
        <w:numPr>
          <w:ilvl w:val="0"/>
          <w:numId w:val="1003"/>
        </w:numPr>
        <w:pStyle w:val="Compact"/>
      </w:pPr>
      <w:r>
        <w:rPr>
          <w:bCs/>
          <w:b/>
        </w:rPr>
        <w:t xml:space="preserve">Energy Intensity (kWh/unit):</w:t>
      </w:r>
      <w:r>
        <w:t xml:space="preserve"> </w:t>
      </w:r>
      <w:r>
        <w:t xml:space="preserve">kooxhwspsz (Assumed 5.0 kWh/unit for example calculation)</w:t>
      </w:r>
    </w:p>
    <w:p>
      <w:pPr>
        <w:numPr>
          <w:ilvl w:val="0"/>
          <w:numId w:val="1003"/>
        </w:numPr>
        <w:pStyle w:val="Compact"/>
      </w:pPr>
      <w:r>
        <w:rPr>
          <w:bCs/>
          <w:b/>
        </w:rPr>
        <w:t xml:space="preserve">Renewable Energy Usage:</w:t>
      </w:r>
      <w:r>
        <w:t xml:space="preserve"> </w:t>
      </w:r>
      <w:r>
        <w:t xml:space="preserve">osrmmgplds (Assumed 60% for example calculation)</w:t>
      </w:r>
    </w:p>
    <w:p>
      <w:r>
        <w:pict>
          <v:rect style="width:0;height:1.5pt" o:hralign="center" o:hrstd="t" o:hr="t"/>
        </w:pict>
      </w:r>
    </w:p>
    <w:bookmarkEnd w:id="27"/>
    <w:bookmarkEnd w:id="28"/>
    <w:bookmarkStart w:id="31" w:name="data-collection-and-emission-factors"/>
    <w:p>
      <w:pPr>
        <w:pStyle w:val="Heading2"/>
      </w:pPr>
      <w:r>
        <w:t xml:space="preserve">3. Data Collection and Emission Factors</w:t>
      </w:r>
    </w:p>
    <w:p>
      <w:pPr>
        <w:pStyle w:val="FirstParagraph"/>
      </w:pPr>
      <w:r>
        <w:t xml:space="preserve">Data collection involved utilizing specific parameters provided and supplementing with industry-standard emission factors where necessary. Primary data points were provided for the Bill of Materials, energy usage, transportation, and end-of-life scenarios. Secondary data, such as emission factors for various processes and transport modes, were sourced from reputable databases (e.g., Ecoinvent, DEFRA, though specific database access is simulated for this report).</w:t>
      </w:r>
    </w:p>
    <w:bookmarkStart w:id="29" w:name="emission-factors-utilized-examples"/>
    <w:p>
      <w:pPr>
        <w:pStyle w:val="Heading3"/>
      </w:pPr>
      <w:r>
        <w:t xml:space="preserve">3.1. Emission Factors Utilized (Examples)</w:t>
      </w:r>
    </w:p>
    <w:p>
      <w:pPr>
        <w:numPr>
          <w:ilvl w:val="0"/>
          <w:numId w:val="1004"/>
        </w:numPr>
        <w:pStyle w:val="Compact"/>
      </w:pPr>
      <w:r>
        <w:rPr>
          <w:bCs/>
          <w:b/>
        </w:rPr>
        <w:t xml:space="preserve">Electricity Grid (China):</w:t>
      </w:r>
      <w:r>
        <w:t xml:space="preserve"> </w:t>
      </w:r>
      <w:r>
        <w:t xml:space="preserve">0.65 kg CO2e/kWh (Average for China, varies by grid region)</w:t>
      </w:r>
    </w:p>
    <w:p>
      <w:pPr>
        <w:numPr>
          <w:ilvl w:val="0"/>
          <w:numId w:val="1004"/>
        </w:numPr>
        <w:pStyle w:val="Compact"/>
      </w:pPr>
      <w:r>
        <w:rPr>
          <w:bCs/>
          <w:b/>
        </w:rPr>
        <w:t xml:space="preserve">Renewable Electricity (China, specific purchase):</w:t>
      </w:r>
      <w:r>
        <w:t xml:space="preserve"> </w:t>
      </w:r>
      <w:r>
        <w:t xml:space="preserve">0.05 kg CO2e/kWh (Residual mix or specific PPA impact, assumed)</w:t>
      </w:r>
    </w:p>
    <w:p>
      <w:pPr>
        <w:numPr>
          <w:ilvl w:val="0"/>
          <w:numId w:val="1004"/>
        </w:numPr>
        <w:pStyle w:val="Compact"/>
      </w:pPr>
      <w:r>
        <w:rPr>
          <w:bCs/>
          <w:b/>
        </w:rPr>
        <w:t xml:space="preserve">Road Transport (Heavy Goods Vehicle, Euro VI equivalent):</w:t>
      </w:r>
      <w:r>
        <w:t xml:space="preserve"> </w:t>
      </w:r>
      <w:r>
        <w:t xml:space="preserve">0.08 kg CO2e/tonne-km</w:t>
      </w:r>
    </w:p>
    <w:p>
      <w:pPr>
        <w:numPr>
          <w:ilvl w:val="0"/>
          <w:numId w:val="1004"/>
        </w:numPr>
        <w:pStyle w:val="Compact"/>
      </w:pPr>
      <w:r>
        <w:rPr>
          <w:bCs/>
          <w:b/>
        </w:rPr>
        <w:t xml:space="preserve">Ocean Freight (Container Ship):</w:t>
      </w:r>
      <w:r>
        <w:t xml:space="preserve"> </w:t>
      </w:r>
      <w:r>
        <w:t xml:space="preserve">0.003 kg CO2e/tonne-km (Assumed average)</w:t>
      </w:r>
    </w:p>
    <w:p>
      <w:pPr>
        <w:numPr>
          <w:ilvl w:val="0"/>
          <w:numId w:val="1004"/>
        </w:numPr>
        <w:pStyle w:val="Compact"/>
      </w:pPr>
      <w:r>
        <w:rPr>
          <w:bCs/>
          <w:b/>
        </w:rPr>
        <w:t xml:space="preserve">Parcel Delivery (Van):</w:t>
      </w:r>
      <w:r>
        <w:t xml:space="preserve"> </w:t>
      </w:r>
      <w:r>
        <w:t xml:space="preserve">0.30 kg CO2e/km (As per provided parameter, interpreted as attributed to this product\'s delivery)</w:t>
      </w:r>
    </w:p>
    <w:p>
      <w:pPr>
        <w:numPr>
          <w:ilvl w:val="0"/>
          <w:numId w:val="1004"/>
        </w:numPr>
        <w:pStyle w:val="Compact"/>
      </w:pPr>
      <w:r>
        <w:rPr>
          <w:bCs/>
          <w:b/>
        </w:rPr>
        <w:t xml:space="preserve">Waste Treatment (Landfill, Mixed Waste):</w:t>
      </w:r>
      <w:r>
        <w:t xml:space="preserve"> </w:t>
      </w:r>
      <w:r>
        <w:t xml:space="preserve">0.5 kg CO2e/kg</w:t>
      </w:r>
    </w:p>
    <w:p>
      <w:pPr>
        <w:numPr>
          <w:ilvl w:val="0"/>
          <w:numId w:val="1004"/>
        </w:numPr>
        <w:pStyle w:val="Compact"/>
      </w:pPr>
      <w:r>
        <w:rPr>
          <w:bCs/>
          <w:b/>
        </w:rPr>
        <w:t xml:space="preserve">Recycling (Avoided Emissions, average for mixed materials):</w:t>
      </w:r>
      <w:r>
        <w:t xml:space="preserve"> </w:t>
      </w:r>
      <w:r>
        <w:t xml:space="preserve">-1.5 kg CO2e/kg (Assumed average avoided impact for plastics/metals due to substitution of virgin materials)</w:t>
      </w:r>
    </w:p>
    <w:bookmarkEnd w:id="29"/>
    <w:bookmarkStart w:id="30" w:name="Xee3c772dfe5e9a0623cf3c0f02cf8a07b58bb05"/>
    <w:p>
      <w:pPr>
        <w:pStyle w:val="Heading3"/>
      </w:pPr>
      <w:r>
        <w:t xml:space="preserve">3.2. Specific Logistics Data (Scope 3 - Upstream &amp; Downstream)</w:t>
      </w:r>
    </w:p>
    <w:p>
      <w:pPr>
        <w:pStyle w:val="FirstParagraph"/>
      </w:pPr>
      <w:r>
        <w:t xml:space="preserve">Transportation plays a significant role in the overall footprint, covering both inbound logistics of materials to the production facility and outbound logistics to the customer.</w:t>
      </w:r>
    </w:p>
    <w:p>
      <w:pPr>
        <w:numPr>
          <w:ilvl w:val="0"/>
          <w:numId w:val="1005"/>
        </w:numPr>
        <w:pStyle w:val="Compact"/>
      </w:pPr>
      <w:r>
        <w:rPr>
          <w:bCs/>
          <w:b/>
        </w:rPr>
        <w:t xml:space="preserve">Inbound Transport (from Europe to China, for raw materials):</w:t>
      </w:r>
    </w:p>
    <w:p>
      <w:pPr>
        <w:numPr>
          <w:ilvl w:val="1"/>
          <w:numId w:val="1006"/>
        </w:numPr>
        <w:pStyle w:val="Compact"/>
      </w:pPr>
      <w:r>
        <w:rPr>
          <w:bCs/>
          <w:b/>
        </w:rPr>
        <w:t xml:space="preserve">Transport Mode:</w:t>
      </w:r>
      <w:r>
        <w:t xml:space="preserve"> </w:t>
      </w:r>
      <w:r>
        <w:t xml:space="preserve">Ocean Freight (container ship) + Road (Heavy Goods Vehicle)</w:t>
      </w:r>
    </w:p>
    <w:p>
      <w:pPr>
        <w:numPr>
          <w:ilvl w:val="1"/>
          <w:numId w:val="1006"/>
        </w:numPr>
        <w:pStyle w:val="Compact"/>
      </w:pPr>
      <w:r>
        <w:rPr>
          <w:bCs/>
          <w:b/>
        </w:rPr>
        <w:t xml:space="preserve">Assumed Distance (Ocean):</w:t>
      </w:r>
      <w:r>
        <w:t xml:space="preserve"> </w:t>
      </w:r>
      <w:r>
        <w:t xml:space="preserve">15,000 km</w:t>
      </w:r>
    </w:p>
    <w:p>
      <w:pPr>
        <w:numPr>
          <w:ilvl w:val="1"/>
          <w:numId w:val="1006"/>
        </w:numPr>
        <w:pStyle w:val="Compact"/>
      </w:pPr>
      <w:r>
        <w:rPr>
          <w:bCs/>
          <w:b/>
        </w:rPr>
        <w:t xml:space="preserve">Assumed Distance (Road in Europe):</w:t>
      </w:r>
      <w:r>
        <w:t xml:space="preserve"> </w:t>
      </w:r>
      <w:r>
        <w:t xml:space="preserve">500 km</w:t>
      </w:r>
    </w:p>
    <w:p>
      <w:pPr>
        <w:numPr>
          <w:ilvl w:val="1"/>
          <w:numId w:val="1006"/>
        </w:numPr>
        <w:pStyle w:val="Compact"/>
      </w:pPr>
      <w:r>
        <w:rPr>
          <w:bCs/>
          <w:b/>
        </w:rPr>
        <w:t xml:space="preserve">Assumed Average Material Weight:</w:t>
      </w:r>
      <w:r>
        <w:t xml:space="preserve"> </w:t>
      </w:r>
      <w:r>
        <w:t xml:space="preserve">1 kg/unit (for context, not total BOM weight)</w:t>
      </w:r>
    </w:p>
    <w:p>
      <w:pPr>
        <w:numPr>
          <w:ilvl w:val="0"/>
          <w:numId w:val="1005"/>
        </w:numPr>
        <w:pStyle w:val="Compact"/>
      </w:pPr>
      <w:r>
        <w:rPr>
          <w:bCs/>
          <w:b/>
        </w:rPr>
        <w:t xml:space="preserve">Outbound Transport (Finished Product to Customer):</w:t>
      </w:r>
    </w:p>
    <w:p>
      <w:pPr>
        <w:numPr>
          <w:ilvl w:val="1"/>
          <w:numId w:val="1007"/>
        </w:numPr>
        <w:pStyle w:val="Compact"/>
      </w:pPr>
      <w:r>
        <w:rPr>
          <w:bCs/>
          <w:b/>
        </w:rPr>
        <w:t xml:space="preserve">Transport Mode:</w:t>
      </w:r>
      <w:r>
        <w:t xml:space="preserve"> </w:t>
      </w:r>
      <w:r>
        <w:t xml:space="preserve">Select Mode (Assumed Road - Heavy Goods Vehicle)</w:t>
      </w:r>
    </w:p>
    <w:p>
      <w:pPr>
        <w:numPr>
          <w:ilvl w:val="1"/>
          <w:numId w:val="1007"/>
        </w:numPr>
        <w:pStyle w:val="Compact"/>
      </w:pPr>
      <w:r>
        <w:rPr>
          <w:bCs/>
          <w:b/>
        </w:rPr>
        <w:t xml:space="preserve">Transport Distance:</w:t>
      </w:r>
      <w:r>
        <w:t xml:space="preserve"> </w:t>
      </w:r>
      <w:r>
        <w:t xml:space="preserve">ovdvxqoojm (Assumed 1,000 km for example calculation)</w:t>
      </w:r>
    </w:p>
    <w:p>
      <w:pPr>
        <w:numPr>
          <w:ilvl w:val="1"/>
          <w:numId w:val="1007"/>
        </w:numPr>
        <w:pStyle w:val="Compact"/>
      </w:pPr>
      <w:r>
        <w:rPr>
          <w:bCs/>
          <w:b/>
        </w:rPr>
        <w:t xml:space="preserve">Last-Mile Delivery Channel:</w:t>
      </w:r>
      <w:r>
        <w:t xml:space="preserve"> </w:t>
      </w:r>
      <w:r>
        <w:t xml:space="preserve">Delivery Type (Assumed Parcel Delivery via Van)</w:t>
      </w:r>
    </w:p>
    <w:p>
      <w:pPr>
        <w:numPr>
          <w:ilvl w:val="1"/>
          <w:numId w:val="1007"/>
        </w:numPr>
        <w:pStyle w:val="Compact"/>
      </w:pPr>
      <w:r>
        <w:rPr>
          <w:bCs/>
          <w:b/>
        </w:rPr>
        <w:t xml:space="preserve">Assumed Last-Mile Distance:</w:t>
      </w:r>
      <w:r>
        <w:t xml:space="preserve"> </w:t>
      </w:r>
      <w:r>
        <w:t xml:space="preserve">50 km</w:t>
      </w:r>
    </w:p>
    <w:p>
      <w:r>
        <w:pict>
          <v:rect style="width:0;height:1.5pt" o:hralign="center" o:hrstd="t" o:hr="t"/>
        </w:pict>
      </w:r>
    </w:p>
    <w:bookmarkEnd w:id="30"/>
    <w:bookmarkEnd w:id="31"/>
    <w:bookmarkStart w:id="39" w:name="Xd857df668eaf57a3a4d79443063d4f04a191195"/>
    <w:p>
      <w:pPr>
        <w:pStyle w:val="Heading2"/>
      </w:pPr>
      <w:r>
        <w:t xml:space="preserve">4. Emission Calculation and Hotspot Analysis</w:t>
      </w:r>
    </w:p>
    <w:p>
      <w:pPr>
        <w:pStyle w:val="FirstParagraph"/>
      </w:pPr>
      <w:r>
        <w:t xml:space="preserve">This section details the calculation of emissions across different lifecycle stages, categorizing them according to the GHG Protocol Scopes. The calculations combine activity data with appropriate emission factors to determine the total CO2e footprint for one functional unit of \'pglyivrfjt\'.</w:t>
      </w:r>
    </w:p>
    <w:bookmarkStart w:id="32" w:name="scope-1-emissions-direct-emissions"/>
    <w:p>
      <w:pPr>
        <w:pStyle w:val="Heading3"/>
      </w:pPr>
      <w:r>
        <w:t xml:space="preserve">4.1. Scope 1 Emissions (Direct Emissions)</w:t>
      </w:r>
    </w:p>
    <w:p>
      <w:pPr>
        <w:pStyle w:val="FirstParagraph"/>
      </w:pPr>
      <w:r>
        <w:t xml:space="preserve">Based on the "factory_gate" system boundary and the nature of product \'pglyivrfjt\', direct emissions from owned or controlled sources (e.g., fuel combustion in factory machinery) are assumed to be negligible or handled at the facility level and not directly attributable to the product PCF boundary as per provided parameters. For this report, Scope 1 is considered 0 kg CO2e for the functional unit.</w:t>
      </w:r>
    </w:p>
    <w:p>
      <w:pPr>
        <w:pStyle w:val="BodyText"/>
      </w:pPr>
      <w:r>
        <w:rPr>
          <w:bCs/>
          <w:b/>
        </w:rPr>
        <w:t xml:space="preserve">Total Scope 1 Emissions: 0.00 kg CO2e/unit</w:t>
      </w:r>
    </w:p>
    <w:bookmarkEnd w:id="32"/>
    <w:bookmarkStart w:id="33" w:name="scope-2-emissions-purchased-energy"/>
    <w:p>
      <w:pPr>
        <w:pStyle w:val="Heading3"/>
      </w:pPr>
      <w:r>
        <w:t xml:space="preserve">4.2. Scope 2 Emissions (Purchased Energy)</w:t>
      </w:r>
    </w:p>
    <w:p>
      <w:pPr>
        <w:pStyle w:val="FirstParagraph"/>
      </w:pPr>
      <w:r>
        <w:t xml:space="preserve">Emissions from purchased electricity for manufacturing in China.</w:t>
      </w:r>
    </w:p>
    <w:p>
      <w:pPr>
        <w:numPr>
          <w:ilvl w:val="0"/>
          <w:numId w:val="1008"/>
        </w:numPr>
        <w:pStyle w:val="Compact"/>
      </w:pPr>
      <w:r>
        <w:rPr>
          <w:bCs/>
          <w:b/>
        </w:rPr>
        <w:t xml:space="preserve">Energy Intensity (kooxhwspsz):</w:t>
      </w:r>
      <w:r>
        <w:t xml:space="preserve"> </w:t>
      </w:r>
      <w:r>
        <w:t xml:space="preserve">5.0 kWh/unit (Assumed)</w:t>
      </w:r>
    </w:p>
    <w:p>
      <w:pPr>
        <w:numPr>
          <w:ilvl w:val="0"/>
          <w:numId w:val="1008"/>
        </w:numPr>
        <w:pStyle w:val="Compact"/>
      </w:pPr>
      <w:r>
        <w:rPr>
          <w:bCs/>
          <w:b/>
        </w:rPr>
        <w:t xml:space="preserve">Renewable Energy Usage (osrmmgplds):</w:t>
      </w:r>
      <w:r>
        <w:t xml:space="preserve"> </w:t>
      </w:r>
      <w:r>
        <w:t xml:space="preserve">60% (Assumed)</w:t>
      </w:r>
    </w:p>
    <w:p>
      <w:pPr>
        <w:numPr>
          <w:ilvl w:val="0"/>
          <w:numId w:val="1008"/>
        </w:numPr>
        <w:pStyle w:val="Compact"/>
      </w:pPr>
      <w:r>
        <w:rPr>
          <w:bCs/>
          <w:b/>
        </w:rPr>
        <w:t xml:space="preserve">Non-renewable Electricity:</w:t>
      </w:r>
      <w:r>
        <w:t xml:space="preserve"> </w:t>
      </w:r>
      <w:r>
        <w:t xml:space="preserve">5.0 kWh/unit * (1 - 0.60) = 2.0 kWh/unit</w:t>
      </w:r>
    </w:p>
    <w:p>
      <w:pPr>
        <w:numPr>
          <w:ilvl w:val="0"/>
          <w:numId w:val="1008"/>
        </w:numPr>
        <w:pStyle w:val="Compact"/>
      </w:pPr>
      <w:r>
        <w:rPr>
          <w:bCs/>
          <w:b/>
        </w:rPr>
        <w:t xml:space="preserve">Renewable Electricity:</w:t>
      </w:r>
      <w:r>
        <w:t xml:space="preserve"> </w:t>
      </w:r>
      <w:r>
        <w:t xml:space="preserve">5.0 kWh/unit * 0.60 = 3.0 kWh/unit</w:t>
      </w:r>
    </w:p>
    <w:p>
      <w:pPr>
        <w:numPr>
          <w:ilvl w:val="0"/>
          <w:numId w:val="1008"/>
        </w:numPr>
        <w:pStyle w:val="Compact"/>
      </w:pPr>
      <w:r>
        <w:rPr>
          <w:bCs/>
          <w:b/>
        </w:rPr>
        <w:t xml:space="preserve">Emission Factor (Non-renewable China Grid):</w:t>
      </w:r>
      <w:r>
        <w:t xml:space="preserve"> </w:t>
      </w:r>
      <w:r>
        <w:t xml:space="preserve">0.65 kg CO2e/kWh</w:t>
      </w:r>
    </w:p>
    <w:p>
      <w:pPr>
        <w:numPr>
          <w:ilvl w:val="0"/>
          <w:numId w:val="1008"/>
        </w:numPr>
        <w:pStyle w:val="Compact"/>
      </w:pPr>
      <w:r>
        <w:rPr>
          <w:bCs/>
          <w:b/>
        </w:rPr>
        <w:t xml:space="preserve">Emission Factor (Renewable China, residual):</w:t>
      </w:r>
      <w:r>
        <w:t xml:space="preserve"> </w:t>
      </w:r>
      <w:r>
        <w:t xml:space="preserve">0.05 kg CO2e/kWh (Assumed)</w:t>
      </w:r>
    </w:p>
    <w:p>
      <w:pPr>
        <w:pStyle w:val="FirstParagraph"/>
      </w:pPr>
      <w:r>
        <w:t xml:space="preserve">Calculation:</w:t>
      </w:r>
    </w:p>
    <w:p>
      <w:pPr>
        <w:pStyle w:val="BodyText"/>
      </w:pPr>
      <w:r>
        <w:t xml:space="preserve">Scope 2 Emissions = (2.0 kWh/unit * 0.65 kg CO2e/kWh) + (3.0 kWh/unit * 0.05 kg CO2e/kWh)</w:t>
      </w:r>
    </w:p>
    <w:p>
      <w:pPr>
        <w:pStyle w:val="BodyText"/>
      </w:pPr>
      <w:r>
        <w:t xml:space="preserve">Scope 2 Emissions = 1.30 kg CO2e + 0.15 kg CO2e = 1.45 kg CO2e/unit</w:t>
      </w:r>
    </w:p>
    <w:p>
      <w:pPr>
        <w:pStyle w:val="BodyText"/>
      </w:pPr>
      <w:r>
        <w:rPr>
          <w:bCs/>
          <w:b/>
        </w:rPr>
        <w:t xml:space="preserve">Total Scope 2 Emissions: 1.45 kg CO2e/unit</w:t>
      </w:r>
    </w:p>
    <w:bookmarkEnd w:id="33"/>
    <w:bookmarkStart w:id="37" w:name="scope-3-emissions-value-chain"/>
    <w:p>
      <w:pPr>
        <w:pStyle w:val="Heading3"/>
      </w:pPr>
      <w:r>
        <w:t xml:space="preserve">4.3. Scope 3 Emissions (Value Chain)</w:t>
      </w:r>
    </w:p>
    <w:p>
      <w:pPr>
        <w:pStyle w:val="FirstParagraph"/>
      </w:pPr>
      <w:r>
        <w:t xml:space="preserve">Scope 3 emissions are typically the largest portion of a product\'s footprint and include all upstream and downstream indirect emissions. This analysis ensures comprehensive coverage, aiming for the 95% target.</w:t>
      </w:r>
    </w:p>
    <w:bookmarkStart w:id="34" w:name="upstream-emissions-categories-1-8"/>
    <w:p>
      <w:pPr>
        <w:pStyle w:val="Heading4"/>
      </w:pPr>
      <w:r>
        <w:t xml:space="preserve">4.3.1. Upstream Emissions (Categories 1-8)</w:t>
      </w:r>
    </w:p>
    <w:p>
      <w:pPr>
        <w:pStyle w:val="FirstParagraph"/>
      </w:pPr>
      <w:r>
        <w:rPr>
          <w:bCs/>
          <w:b/>
        </w:rPr>
        <w:t xml:space="preserve">Category 1: Purchased Goods and Services (Materials)</w:t>
      </w:r>
    </w:p>
    <w:p>
      <w:pPr>
        <w:pStyle w:val="BodyText"/>
      </w:pPr>
      <w:r>
        <w:t xml:space="preserve">Based on the Detailed Bill of Materials (BOM) provided in Section 2.1.</w:t>
      </w:r>
    </w:p>
    <w:p>
      <w:pPr>
        <w:numPr>
          <w:ilvl w:val="0"/>
          <w:numId w:val="1009"/>
        </w:numPr>
        <w:pStyle w:val="Compact"/>
      </w:pPr>
      <w:r>
        <w:rPr>
          <w:bCs/>
          <w:b/>
        </w:rPr>
        <w:t xml:space="preserve">Total Material Carbon Footprint:</w:t>
      </w:r>
      <w:r>
        <w:t xml:space="preserve"> </w:t>
      </w:r>
      <w:r>
        <w:t xml:space="preserve">7.78 kg CO2e/unit</w:t>
      </w:r>
    </w:p>
    <w:p>
      <w:pPr>
        <w:pStyle w:val="FirstParagraph"/>
      </w:pPr>
      <w:r>
        <w:rPr>
          <w:bCs/>
          <w:b/>
        </w:rPr>
        <w:t xml:space="preserve">Category 4: Upstream Transportation and Distribution (Inbound Logistics)</w:t>
      </w:r>
    </w:p>
    <w:p>
      <w:pPr>
        <w:pStyle w:val="BodyText"/>
      </w:pPr>
      <w:r>
        <w:t xml:space="preserve">Assumptions for inbound transport of materials from Europe to China:</w:t>
      </w:r>
    </w:p>
    <w:p>
      <w:pPr>
        <w:numPr>
          <w:ilvl w:val="0"/>
          <w:numId w:val="1010"/>
        </w:numPr>
        <w:pStyle w:val="Compact"/>
      </w:pPr>
      <w:r>
        <w:t xml:space="preserve">Assumed total material weight for inbound transport = 1 kg/unit of product.</w:t>
      </w:r>
    </w:p>
    <w:p>
      <w:pPr>
        <w:numPr>
          <w:ilvl w:val="0"/>
          <w:numId w:val="1010"/>
        </w:numPr>
        <w:pStyle w:val="Compact"/>
      </w:pPr>
      <w:r>
        <w:t xml:space="preserve">Ocean Freight Emission Factor: 0.003 kg CO2e/tonne-km (approx.)</w:t>
      </w:r>
    </w:p>
    <w:p>
      <w:pPr>
        <w:numPr>
          <w:ilvl w:val="0"/>
          <w:numId w:val="1010"/>
        </w:numPr>
        <w:pStyle w:val="Compact"/>
      </w:pPr>
      <w:r>
        <w:t xml:space="preserve">Road (HGV) Emission Factor: 0.08 kg CO2e/tonne-km</w:t>
      </w:r>
    </w:p>
    <w:p>
      <w:pPr>
        <w:pStyle w:val="FirstParagraph"/>
      </w:pPr>
      <w:r>
        <w:t xml:space="preserve">Inbound Transport Emissions (Ocean) = 15,000 km * (1 kg / 1000 kg/tonne) * 0.003 kg CO2e/tonne-km = 0.045 kg CO2e</w:t>
      </w:r>
    </w:p>
    <w:p>
      <w:pPr>
        <w:pStyle w:val="BodyText"/>
      </w:pPr>
      <w:r>
        <w:t xml:space="preserve">Inbound Transport Emissions (Road) = 500 km * (1 kg / 1000 kg/tonne) * 0.08 kg CO2e/tonne-km = 0.04 kg CO2e</w:t>
      </w:r>
    </w:p>
    <w:p>
      <w:pPr>
        <w:pStyle w:val="BodyText"/>
      </w:pPr>
      <w:r>
        <w:rPr>
          <w:bCs/>
          <w:b/>
        </w:rPr>
        <w:t xml:space="preserve">Total Inbound Logistics:</w:t>
      </w:r>
      <w:r>
        <w:t xml:space="preserve"> </w:t>
      </w:r>
      <w:r>
        <w:t xml:space="preserve">0.045 + 0.04 = 0.085 kg CO2e/unit</w:t>
      </w:r>
    </w:p>
    <w:p>
      <w:pPr>
        <w:pStyle w:val="BodyText"/>
      </w:pPr>
      <w:r>
        <w:rPr>
          <w:bCs/>
          <w:b/>
        </w:rPr>
        <w:t xml:space="preserve">Category 5: Waste Generated in Operations (Assumed for manufacturing, prior to EoL)</w:t>
      </w:r>
    </w:p>
    <w:p>
      <w:pPr>
        <w:pStyle w:val="BodyText"/>
      </w:pPr>
      <w:r>
        <w:t xml:space="preserve">Assuming 5% material waste during manufacturing that goes to landfill, based on the total BOM weight (approx. 1 kg).</w:t>
      </w:r>
    </w:p>
    <w:p>
      <w:pPr>
        <w:pStyle w:val="BodyText"/>
      </w:pPr>
      <w:r>
        <w:t xml:space="preserve">Waste Emissions = 1 kg (total BOM) * 0.05 (waste rate) * 0.5 kg CO2e/kg (landfill EF) = 0.025 kg CO2e/unit</w:t>
      </w:r>
    </w:p>
    <w:p>
      <w:pPr>
        <w:pStyle w:val="BodyText"/>
      </w:pPr>
      <w:r>
        <w:rPr>
          <w:bCs/>
          <w:b/>
        </w:rPr>
        <w:t xml:space="preserve">Subtotal Upstream Scope 3 Emissions:</w:t>
      </w:r>
      <w:r>
        <w:t xml:space="preserve"> </w:t>
      </w:r>
      <w:r>
        <w:t xml:space="preserve">7.78 (Materials) + 0.085 (Inbound Transport) + 0.025 (Operational Waste) = 7.89 kg CO2e/unit</w:t>
      </w:r>
    </w:p>
    <w:bookmarkEnd w:id="34"/>
    <w:bookmarkStart w:id="35" w:name="downstream-emissions-categories-9-12"/>
    <w:p>
      <w:pPr>
        <w:pStyle w:val="Heading4"/>
      </w:pPr>
      <w:r>
        <w:t xml:space="preserve">4.3.2. Downstream Emissions (Categories 9-12)</w:t>
      </w:r>
    </w:p>
    <w:p>
      <w:pPr>
        <w:pStyle w:val="FirstParagraph"/>
      </w:pPr>
      <w:r>
        <w:rPr>
          <w:bCs/>
          <w:b/>
        </w:rPr>
        <w:t xml:space="preserve">Category 9: Downstream Transportation and Distribution (Outbound Logistics)</w:t>
      </w:r>
    </w:p>
    <w:p>
      <w:pPr>
        <w:pStyle w:val="BodyText"/>
      </w:pPr>
      <w:r>
        <w:t xml:space="preserve">Assumptions for outbound transport of finished product from factory (China) to customer (Europe focused):</w:t>
      </w:r>
    </w:p>
    <w:p>
      <w:pPr>
        <w:numPr>
          <w:ilvl w:val="0"/>
          <w:numId w:val="1011"/>
        </w:numPr>
        <w:pStyle w:val="Compact"/>
      </w:pPr>
      <w:r>
        <w:t xml:space="preserve">Product Weight: Assumed 1.0 kg/unit</w:t>
      </w:r>
    </w:p>
    <w:p>
      <w:pPr>
        <w:numPr>
          <w:ilvl w:val="0"/>
          <w:numId w:val="1011"/>
        </w:numPr>
        <w:pStyle w:val="Compact"/>
      </w:pPr>
      <w:r>
        <w:t xml:space="preserve">Transport Mode (Primary): Select Mode (Assumed Road - Heavy Goods Vehicle)</w:t>
      </w:r>
    </w:p>
    <w:p>
      <w:pPr>
        <w:numPr>
          <w:ilvl w:val="0"/>
          <w:numId w:val="1011"/>
        </w:numPr>
        <w:pStyle w:val="Compact"/>
      </w:pPr>
      <w:r>
        <w:t xml:space="preserve">Transport Distance: ovdvxqoojm (Assumed 1,000 km)</w:t>
      </w:r>
    </w:p>
    <w:p>
      <w:pPr>
        <w:numPr>
          <w:ilvl w:val="0"/>
          <w:numId w:val="1011"/>
        </w:numPr>
        <w:pStyle w:val="Compact"/>
      </w:pPr>
      <w:r>
        <w:t xml:space="preserve">Last-Mile Delivery: Delivery Type (Assumed Parcel Delivery via Van)</w:t>
      </w:r>
    </w:p>
    <w:p>
      <w:pPr>
        <w:numPr>
          <w:ilvl w:val="0"/>
          <w:numId w:val="1011"/>
        </w:numPr>
        <w:pStyle w:val="Compact"/>
      </w:pPr>
      <w:r>
        <w:t xml:space="preserve">Last-Mile Distance: Assumed 50 km</w:t>
      </w:r>
    </w:p>
    <w:p>
      <w:pPr>
        <w:pStyle w:val="FirstParagraph"/>
      </w:pPr>
      <w:r>
        <w:t xml:space="preserve">Outbound Transport (Primary) = 1,000 km * (1.0 kg / 1000 kg/tonne) * 0.08 kg CO2e/tonne-km = 0.08 kg CO2e</w:t>
      </w:r>
    </w:p>
    <w:p>
      <w:pPr>
        <w:pStyle w:val="BodyText"/>
      </w:pPr>
      <w:r>
        <w:t xml:space="preserve">Last-Mile Delivery = 50 km * 0.30 kg CO2e/km (per delivery, as provided) = 15.0 kg CO2e</w:t>
      </w:r>
    </w:p>
    <w:p>
      <w:pPr>
        <w:pStyle w:val="BodyText"/>
      </w:pPr>
      <w:r>
        <w:rPr>
          <w:bCs/>
          <w:b/>
        </w:rPr>
        <w:t xml:space="preserve">Total Outbound Logistics:</w:t>
      </w:r>
      <w:r>
        <w:t xml:space="preserve"> </w:t>
      </w:r>
      <w:r>
        <w:t xml:space="preserve">0.08 (Primary) + 15.0 (Last-Mile) = 15.08 kg CO2e/unit</w:t>
      </w:r>
    </w:p>
    <w:p>
      <w:pPr>
        <w:pStyle w:val="BodyText"/>
      </w:pPr>
      <w:r>
        <w:rPr>
          <w:bCs/>
          <w:b/>
        </w:rPr>
        <w:t xml:space="preserve">Category 11: Use of Sold Products</w:t>
      </w:r>
    </w:p>
    <w:p>
      <w:pPr>
        <w:pStyle w:val="BodyText"/>
      </w:pPr>
      <w:r>
        <w:t xml:space="preserve">Emissions from energy consumption during the product\'s lifespan.</w:t>
      </w:r>
    </w:p>
    <w:p>
      <w:pPr>
        <w:numPr>
          <w:ilvl w:val="0"/>
          <w:numId w:val="1012"/>
        </w:numPr>
        <w:pStyle w:val="Compact"/>
      </w:pPr>
      <w:r>
        <w:rPr>
          <w:bCs/>
          <w:b/>
        </w:rPr>
        <w:t xml:space="preserve">Product Lifespan (sundqokygo):</w:t>
      </w:r>
      <w:r>
        <w:t xml:space="preserve"> </w:t>
      </w:r>
      <w:r>
        <w:t xml:space="preserve">Assumed 5 years</w:t>
      </w:r>
    </w:p>
    <w:p>
      <w:pPr>
        <w:numPr>
          <w:ilvl w:val="0"/>
          <w:numId w:val="1012"/>
        </w:numPr>
        <w:pStyle w:val="Compact"/>
      </w:pPr>
      <w:r>
        <w:rPr>
          <w:bCs/>
          <w:b/>
        </w:rPr>
        <w:t xml:space="preserve">Energy Consumption in Use (jxgqhiehmj):</w:t>
      </w:r>
      <w:r>
        <w:t xml:space="preserve"> </w:t>
      </w:r>
      <w:r>
        <w:t xml:space="preserve">Assumed 10 kWh/year</w:t>
      </w:r>
    </w:p>
    <w:p>
      <w:pPr>
        <w:numPr>
          <w:ilvl w:val="0"/>
          <w:numId w:val="1012"/>
        </w:numPr>
        <w:pStyle w:val="Compact"/>
      </w:pPr>
      <w:r>
        <w:rPr>
          <w:bCs/>
          <w:b/>
        </w:rPr>
        <w:t xml:space="preserve">Total Use Phase Energy:</w:t>
      </w:r>
      <w:r>
        <w:t xml:space="preserve"> </w:t>
      </w:r>
      <w:r>
        <w:t xml:space="preserve">5 years * 10 kWh/year = 50 kWh</w:t>
      </w:r>
    </w:p>
    <w:p>
      <w:pPr>
        <w:numPr>
          <w:ilvl w:val="0"/>
          <w:numId w:val="1012"/>
        </w:numPr>
        <w:pStyle w:val="Compact"/>
      </w:pPr>
      <w:r>
        <w:rPr>
          <w:bCs/>
          <w:b/>
        </w:rPr>
        <w:t xml:space="preserve">Average Electricity Grid (User location, assumed Europe):</w:t>
      </w:r>
      <w:r>
        <w:t xml:space="preserve"> </w:t>
      </w:r>
      <w:r>
        <w:t xml:space="preserve">0.25 kg CO2e/kWh (Assumed, lower than China due to higher renewables mix)</w:t>
      </w:r>
    </w:p>
    <w:p>
      <w:pPr>
        <w:pStyle w:val="FirstParagraph"/>
      </w:pPr>
      <w:r>
        <w:t xml:space="preserve">Use Phase Emissions = 50 kWh * 0.25 kg CO2e/kWh = 12.5 kg CO2e/unit</w:t>
      </w:r>
    </w:p>
    <w:p>
      <w:pPr>
        <w:pStyle w:val="BodyText"/>
      </w:pPr>
      <w:r>
        <w:rPr>
          <w:bCs/>
          <w:b/>
        </w:rPr>
        <w:t xml:space="preserve">Category 12: End-of-Life Treatment of Sold Products</w:t>
      </w:r>
    </w:p>
    <w:p>
      <w:pPr>
        <w:pStyle w:val="BodyText"/>
      </w:pPr>
      <w:r>
        <w:t xml:space="preserve">Emissions and avoided emissions from end-of-life scenarios.</w:t>
      </w:r>
    </w:p>
    <w:p>
      <w:pPr>
        <w:numPr>
          <w:ilvl w:val="0"/>
          <w:numId w:val="1013"/>
        </w:numPr>
        <w:pStyle w:val="Compact"/>
      </w:pPr>
      <w:r>
        <w:rPr>
          <w:bCs/>
          <w:b/>
        </w:rPr>
        <w:t xml:space="preserve">Recyclability Percentage (woglfgewkd):</w:t>
      </w:r>
      <w:r>
        <w:t xml:space="preserve"> </w:t>
      </w:r>
      <w:r>
        <w:t xml:space="preserve">Assumed 70%</w:t>
      </w:r>
    </w:p>
    <w:p>
      <w:pPr>
        <w:numPr>
          <w:ilvl w:val="0"/>
          <w:numId w:val="1013"/>
        </w:numPr>
        <w:pStyle w:val="Compact"/>
      </w:pPr>
      <w:r>
        <w:rPr>
          <w:bCs/>
          <w:b/>
        </w:rPr>
        <w:t xml:space="preserve">Circular/Take-back Programs (mpuuzsdquh):</w:t>
      </w:r>
      <w:r>
        <w:t xml:space="preserve"> </w:t>
      </w:r>
      <w:r>
        <w:t xml:space="preserve">Assumed implemented, influencing recyclability and reuse, leading to avoided emissions.</w:t>
      </w:r>
    </w:p>
    <w:p>
      <w:pPr>
        <w:numPr>
          <w:ilvl w:val="0"/>
          <w:numId w:val="1013"/>
        </w:numPr>
        <w:pStyle w:val="Compact"/>
      </w:pPr>
      <w:r>
        <w:rPr>
          <w:bCs/>
          <w:b/>
        </w:rPr>
        <w:t xml:space="preserve">Product Weight for EoL:</w:t>
      </w:r>
      <w:r>
        <w:t xml:space="preserve"> </w:t>
      </w:r>
      <w:r>
        <w:t xml:space="preserve">Assumed 1.0 kg (consistent with outbound transport)</w:t>
      </w:r>
    </w:p>
    <w:p>
      <w:pPr>
        <w:numPr>
          <w:ilvl w:val="0"/>
          <w:numId w:val="1013"/>
        </w:numPr>
        <w:pStyle w:val="Compact"/>
      </w:pPr>
      <w:r>
        <w:rPr>
          <w:bCs/>
          <w:b/>
        </w:rPr>
        <w:t xml:space="preserve">Portion Recycled:</w:t>
      </w:r>
      <w:r>
        <w:t xml:space="preserve"> </w:t>
      </w:r>
      <w:r>
        <w:t xml:space="preserve">1.0 kg * 0.70 = 0.7 kg</w:t>
      </w:r>
    </w:p>
    <w:p>
      <w:pPr>
        <w:numPr>
          <w:ilvl w:val="0"/>
          <w:numId w:val="1013"/>
        </w:numPr>
        <w:pStyle w:val="Compact"/>
      </w:pPr>
      <w:r>
        <w:rPr>
          <w:bCs/>
          <w:b/>
        </w:rPr>
        <w:t xml:space="preserve">Portion to Landfill/Incineration (non-recycled):</w:t>
      </w:r>
      <w:r>
        <w:t xml:space="preserve"> </w:t>
      </w:r>
      <w:r>
        <w:t xml:space="preserve">1.0 kg * (1 - 0.70) = 0.3 kg</w:t>
      </w:r>
    </w:p>
    <w:p>
      <w:pPr>
        <w:pStyle w:val="FirstParagraph"/>
      </w:pPr>
      <w:r>
        <w:t xml:space="preserve">Emissions from Non-Recycled Waste = 0.3 kg * 0.5 kg CO2e/kg (Landfill EF) = 0.15 kg CO2e</w:t>
      </w:r>
    </w:p>
    <w:p>
      <w:pPr>
        <w:pStyle w:val="BodyText"/>
      </w:pPr>
      <w:r>
        <w:t xml:space="preserve">Avoided Emissions from Recycling (example: mixed materials) = 0.7 kg * (-1.5 kg CO2e/kg) = -1.05 kg CO2e</w:t>
      </w:r>
    </w:p>
    <w:p>
      <w:pPr>
        <w:pStyle w:val="BodyText"/>
      </w:pPr>
      <w:r>
        <w:rPr>
          <w:bCs/>
          <w:b/>
        </w:rPr>
        <w:t xml:space="preserve">Total End-of-Life Emissions:</w:t>
      </w:r>
      <w:r>
        <w:t xml:space="preserve"> </w:t>
      </w:r>
      <w:r>
        <w:t xml:space="preserve">0.15 (Waste) + (-1.05) (Avoided) = -0.90 kg CO2e/unit</w:t>
      </w:r>
    </w:p>
    <w:bookmarkEnd w:id="35"/>
    <w:bookmarkStart w:id="36" w:name="X6b9538e1516feb7498f55355897190abab3ad3a"/>
    <w:p>
      <w:pPr>
        <w:pStyle w:val="Heading4"/>
      </w:pPr>
      <w:r>
        <w:t xml:space="preserve">4.3.3. LSR Standard Application (Land Sector and Removals)</w:t>
      </w:r>
    </w:p>
    <w:p>
      <w:pPr>
        <w:pStyle w:val="FirstParagraph"/>
      </w:pPr>
      <w:r>
        <w:t xml:space="preserve">The 2026 Land Sector and Removals (LSR) Standard, effective January 1, 2027, provides comprehensive guidance for accounting for forest, land, and agriculture (FLAG) emissions and CO2 removals. For \'pglyivrfjt\', direct application data is not provided, but the standard mandates:</w:t>
      </w:r>
    </w:p>
    <w:p>
      <w:pPr>
        <w:numPr>
          <w:ilvl w:val="0"/>
          <w:numId w:val="1014"/>
        </w:numPr>
        <w:pStyle w:val="Compact"/>
      </w:pPr>
      <w:r>
        <w:t xml:space="preserve">Quantifying CO2 fluxes from biogenic carbon associated with product materials (e.g., if wood or bio-plastics were used, their uptake and release of CO2).</w:t>
      </w:r>
    </w:p>
    <w:p>
      <w:pPr>
        <w:numPr>
          <w:ilvl w:val="0"/>
          <w:numId w:val="1014"/>
        </w:numPr>
        <w:pStyle w:val="Compact"/>
      </w:pPr>
      <w:r>
        <w:t xml:space="preserve">Accounting for land use change impacts related to raw material extraction (e.g., deforestation for palm oil derivatives, mining).</w:t>
      </w:r>
    </w:p>
    <w:p>
      <w:pPr>
        <w:numPr>
          <w:ilvl w:val="0"/>
          <w:numId w:val="1014"/>
        </w:numPr>
        <w:pStyle w:val="Compact"/>
      </w:pPr>
      <w:r>
        <w:t xml:space="preserve">Recognizing any carbon sequestration benefits from sustainable land management in the supply chain.</w:t>
      </w:r>
    </w:p>
    <w:p>
      <w:pPr>
        <w:pStyle w:val="FirstParagraph"/>
      </w:pPr>
      <w:r>
        <w:t xml:space="preserve">Without specific land-use related material data, a quantitative assessment of LSR impacts is challenging. However, the use of "Recycled ABS Plastic" and "Recycled Paper Production" in the BOM implicitly reduces land-use pressure compared to virgin materials. In a full LSR assessment, if virgin forest products or specific agricultural commodities were present, their land-use change and biogenic carbon cycle impacts would be explicitly calculated and reported, likely as a subset of Scope 3, category 1 emissions, or separately if material is designed for specific removals. For this product, assuming generic materials, significant LSR impacts are not directly quantifiable without further data on virgin material sourcing and specific land-use history. The overall impact is assumed to be captured within the emission factors of the materials provided, which typically incorporate these factors.</w:t>
      </w:r>
    </w:p>
    <w:p>
      <w:pPr>
        <w:pStyle w:val="BodyText"/>
      </w:pPr>
      <w:r>
        <w:rPr>
          <w:bCs/>
          <w:b/>
        </w:rPr>
        <w:t xml:space="preserve">Total Scope 3 Emissions:</w:t>
      </w:r>
      <w:r>
        <w:t xml:space="preserve"> </w:t>
      </w:r>
      <w:r>
        <w:t xml:space="preserve">7.89 (Upstream) + 15.08 (Outbound) + 12.5 (Use Phase) + (-0.90) (EoL) = 34.57 kg CO2e/unit</w:t>
      </w:r>
    </w:p>
    <w:bookmarkEnd w:id="36"/>
    <w:bookmarkEnd w:id="37"/>
    <w:bookmarkStart w:id="38" w:name="overall-product-carbon-footprint-pcf"/>
    <w:p>
      <w:pPr>
        <w:pStyle w:val="Heading3"/>
      </w:pPr>
      <w:r>
        <w:t xml:space="preserve">4.4. Overall Product Carbon Footprint (PCF)</w:t>
      </w:r>
    </w:p>
    <w:p>
      <w:pPr>
        <w:pStyle w:val="FirstParagraph"/>
      </w:pPr>
      <w:r>
        <w:t xml:space="preserve">Summing up emissions from all scopes:</w:t>
      </w:r>
    </w:p>
    <w:p>
      <w:pPr>
        <w:pStyle w:val="BodyText"/>
      </w:pPr>
      <w:r>
        <w:t xml:space="preserve">Total PCF = Scope 1 + Scope 2 + Scope 3</w:t>
      </w:r>
    </w:p>
    <w:p>
      <w:pPr>
        <w:pStyle w:val="BodyText"/>
      </w:pPr>
      <w:r>
        <w:t xml:space="preserve">Total PCF = 0.00 kg CO2e + 1.45 kg CO2e + 34.57 kg CO2e</w:t>
      </w:r>
    </w:p>
    <w:p>
      <w:pPr>
        <w:pStyle w:val="BodyText"/>
      </w:pPr>
      <w:r>
        <w:rPr>
          <w:bCs/>
          <w:b/>
        </w:rPr>
        <w:t xml:space="preserve">Total Product Carbon Footprint for one unit of pglyivrfjt: 36.02 kg CO2e</w:t>
      </w:r>
    </w:p>
    <w:p>
      <w:r>
        <w:pict>
          <v:rect style="width:0;height:1.5pt" o:hralign="center" o:hrstd="t" o:hr="t"/>
        </w:pict>
      </w:r>
    </w:p>
    <w:bookmarkEnd w:id="38"/>
    <w:bookmarkEnd w:id="39"/>
    <w:bookmarkStart w:id="45" w:name="review-and-reporting"/>
    <w:p>
      <w:pPr>
        <w:pStyle w:val="Heading2"/>
      </w:pPr>
      <w:r>
        <w:t xml:space="preserve">5. Review and Reporting</w:t>
      </w:r>
    </w:p>
    <w:bookmarkStart w:id="40" w:name="summary-of-emissions-by-scope-and-stage"/>
    <w:p>
      <w:pPr>
        <w:pStyle w:val="Heading3"/>
      </w:pPr>
      <w:r>
        <w:t xml:space="preserve">5.1. Summary of Emissions by Scope and Stage</w:t>
      </w:r>
    </w:p>
    <w:p>
      <w:pPr>
        <w:pStyle w:val="FirstParagraph"/>
      </w:pPr>
      <w:r>
        <w:t xml:space="preserve">The following table summarizes the calculated greenhouse gas emissions for one functional unit of \'pglyivrfjt\' across its lifecycle.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 / GHG Scope</w:t>
            </w:r>
          </w:p>
        </w:tc>
        <w:tc>
          <w:tcPr/>
          <w:p>
            <w:pPr>
              <w:pStyle w:val="Compact"/>
              <w:jc w:val="left"/>
            </w:pPr>
            <w:r>
              <w:t xml:space="preserve">Category</w:t>
            </w:r>
          </w:p>
        </w:tc>
        <w:tc>
          <w:tcPr/>
          <w:p>
            <w:pPr>
              <w:pStyle w:val="Compact"/>
              <w:jc w:val="left"/>
            </w:pPr>
            <w:r>
              <w:t xml:space="preserve">Emissions (kg CO2e/unit)</w:t>
            </w:r>
          </w:p>
        </w:tc>
        <w:tc>
          <w:tcPr/>
          <w:p>
            <w:pPr>
              <w:pStyle w:val="Compact"/>
              <w:jc w:val="left"/>
            </w:pPr>
            <w:r>
              <w:t xml:space="preserve">Percentage of Total (%)</w:t>
            </w:r>
          </w:p>
        </w:tc>
      </w:tr>
      <w:tr>
        <w:tc>
          <w:tcPr/>
          <w:p>
            <w:pPr>
              <w:pStyle w:val="Compact"/>
              <w:jc w:val="left"/>
            </w:pPr>
            <w:r>
              <w:rPr>
                <w:bCs/>
                <w:b/>
              </w:rPr>
              <w:t xml:space="preserve">Scope 1 (Direct Emissions)</w:t>
            </w:r>
          </w:p>
        </w:tc>
        <w:tc>
          <w:tcPr/>
          <w:p>
            <w:pPr>
              <w:pStyle w:val="Compact"/>
              <w:jc w:val="left"/>
            </w:pPr>
            <w:r>
              <w:t xml:space="preserve">Direct Operations</w:t>
            </w:r>
          </w:p>
        </w:tc>
        <w:tc>
          <w:tcPr/>
          <w:p>
            <w:pPr>
              <w:pStyle w:val="Compact"/>
              <w:jc w:val="left"/>
            </w:pPr>
            <w:r>
              <w:t xml:space="preserve">0.00</w:t>
            </w:r>
          </w:p>
        </w:tc>
        <w:tc>
          <w:tcPr/>
          <w:p>
            <w:pPr>
              <w:pStyle w:val="Compact"/>
              <w:jc w:val="left"/>
            </w:pPr>
            <w:r>
              <w:t xml:space="preserve">0.00%</w:t>
            </w:r>
          </w:p>
        </w:tc>
      </w:tr>
      <w:tr>
        <w:tc>
          <w:tcPr/>
          <w:p>
            <w:pPr>
              <w:pStyle w:val="Compact"/>
              <w:jc w:val="left"/>
            </w:pPr>
            <w:r>
              <w:rPr>
                <w:bCs/>
                <w:b/>
              </w:rPr>
              <w:t xml:space="preserve">Scope 2 (Purchased Energy)</w:t>
            </w:r>
          </w:p>
        </w:tc>
        <w:tc>
          <w:tcPr/>
          <w:p>
            <w:pPr>
              <w:pStyle w:val="Compact"/>
              <w:jc w:val="left"/>
            </w:pPr>
            <w:r>
              <w:t xml:space="preserve">Manufacturing Energy</w:t>
            </w:r>
          </w:p>
        </w:tc>
        <w:tc>
          <w:tcPr/>
          <w:p>
            <w:pPr>
              <w:pStyle w:val="Compact"/>
              <w:jc w:val="left"/>
            </w:pPr>
            <w:r>
              <w:t xml:space="preserve">1.45</w:t>
            </w:r>
          </w:p>
        </w:tc>
        <w:tc>
          <w:tcPr/>
          <w:p>
            <w:pPr>
              <w:pStyle w:val="Compact"/>
              <w:jc w:val="left"/>
            </w:pPr>
            <w:r>
              <w:t xml:space="preserve">4.03%</w:t>
            </w:r>
          </w:p>
        </w:tc>
      </w:tr>
      <w:tr>
        <w:tc>
          <w:tcPr/>
          <w:p>
            <w:pPr>
              <w:pStyle w:val="Compact"/>
              <w:jc w:val="left"/>
            </w:pPr>
            <w:r>
              <w:rPr>
                <w:bCs/>
                <w:b/>
              </w:rPr>
              <w:t xml:space="preserve">Scope 3 (Value Chain Emissions)</w:t>
            </w:r>
          </w:p>
        </w:tc>
        <w:tc>
          <w:tcPr/>
          <w:p>
            <w:pPr>
              <w:pStyle w:val="Compact"/>
            </w:pPr>
          </w:p>
        </w:tc>
        <w:tc>
          <w:tcPr/>
          <w:p>
            <w:pPr>
              <w:pStyle w:val="Compact"/>
            </w:pPr>
          </w:p>
        </w:tc>
        <w:tc>
          <w:tcPr/>
          <w:p>
            <w:pPr>
              <w:pStyle w:val="Compact"/>
            </w:pPr>
          </w:p>
        </w:tc>
      </w:tr>
      <w:tr>
        <w:tc>
          <w:tcPr/>
          <w:p>
            <w:pPr>
              <w:pStyle w:val="Compact"/>
              <w:jc w:val="left"/>
            </w:pPr>
            <w:r>
              <w:t xml:space="preserve">    Purchased Goods &amp; Services</w:t>
            </w:r>
          </w:p>
        </w:tc>
        <w:tc>
          <w:tcPr/>
          <w:p>
            <w:pPr>
              <w:pStyle w:val="Compact"/>
              <w:jc w:val="left"/>
            </w:pPr>
            <w:r>
              <w:t xml:space="preserve">Materials (BOM)</w:t>
            </w:r>
          </w:p>
        </w:tc>
        <w:tc>
          <w:tcPr/>
          <w:p>
            <w:pPr>
              <w:pStyle w:val="Compact"/>
              <w:jc w:val="left"/>
            </w:pPr>
            <w:r>
              <w:t xml:space="preserve">7.78</w:t>
            </w:r>
          </w:p>
        </w:tc>
        <w:tc>
          <w:tcPr/>
          <w:p>
            <w:pPr>
              <w:pStyle w:val="Compact"/>
              <w:jc w:val="left"/>
            </w:pPr>
            <w:r>
              <w:t xml:space="preserve">21.60%</w:t>
            </w:r>
          </w:p>
        </w:tc>
      </w:tr>
      <w:tr>
        <w:tc>
          <w:tcPr/>
          <w:p>
            <w:pPr>
              <w:pStyle w:val="Compact"/>
              <w:jc w:val="left"/>
            </w:pPr>
            <w:r>
              <w:t xml:space="preserve">    Upstream Transportation</w:t>
            </w:r>
          </w:p>
        </w:tc>
        <w:tc>
          <w:tcPr/>
          <w:p>
            <w:pPr>
              <w:pStyle w:val="Compact"/>
              <w:jc w:val="left"/>
            </w:pPr>
            <w:r>
              <w:t xml:space="preserve">Inbound Logistics</w:t>
            </w:r>
          </w:p>
        </w:tc>
        <w:tc>
          <w:tcPr/>
          <w:p>
            <w:pPr>
              <w:pStyle w:val="Compact"/>
              <w:jc w:val="left"/>
            </w:pPr>
            <w:r>
              <w:t xml:space="preserve">0.085</w:t>
            </w:r>
          </w:p>
        </w:tc>
        <w:tc>
          <w:tcPr/>
          <w:p>
            <w:pPr>
              <w:pStyle w:val="Compact"/>
              <w:jc w:val="left"/>
            </w:pPr>
            <w:r>
              <w:t xml:space="preserve">0.24%</w:t>
            </w:r>
          </w:p>
        </w:tc>
      </w:tr>
      <w:tr>
        <w:tc>
          <w:tcPr/>
          <w:p>
            <w:pPr>
              <w:pStyle w:val="Compact"/>
              <w:jc w:val="left"/>
            </w:pPr>
            <w:r>
              <w:t xml:space="preserve">    Waste Generated in Operations</w:t>
            </w:r>
          </w:p>
        </w:tc>
        <w:tc>
          <w:tcPr/>
          <w:p>
            <w:pPr>
              <w:pStyle w:val="Compact"/>
              <w:jc w:val="left"/>
            </w:pPr>
            <w:r>
              <w:t xml:space="preserve">Manufacturing Waste</w:t>
            </w:r>
          </w:p>
        </w:tc>
        <w:tc>
          <w:tcPr/>
          <w:p>
            <w:pPr>
              <w:pStyle w:val="Compact"/>
              <w:jc w:val="left"/>
            </w:pPr>
            <w:r>
              <w:t xml:space="preserve">0.025</w:t>
            </w:r>
          </w:p>
        </w:tc>
        <w:tc>
          <w:tcPr/>
          <w:p>
            <w:pPr>
              <w:pStyle w:val="Compact"/>
              <w:jc w:val="left"/>
            </w:pPr>
            <w:r>
              <w:t xml:space="preserve">0.07%</w:t>
            </w:r>
          </w:p>
        </w:tc>
      </w:tr>
      <w:tr>
        <w:tc>
          <w:tcPr/>
          <w:p>
            <w:pPr>
              <w:pStyle w:val="Compact"/>
              <w:jc w:val="left"/>
            </w:pPr>
            <w:r>
              <w:t xml:space="preserve">    Downstream Transportation</w:t>
            </w:r>
          </w:p>
        </w:tc>
        <w:tc>
          <w:tcPr/>
          <w:p>
            <w:pPr>
              <w:pStyle w:val="Compact"/>
              <w:jc w:val="left"/>
            </w:pPr>
            <w:r>
              <w:t xml:space="preserve">Outbound Logistics (Primary)</w:t>
            </w:r>
          </w:p>
        </w:tc>
        <w:tc>
          <w:tcPr/>
          <w:p>
            <w:pPr>
              <w:pStyle w:val="Compact"/>
              <w:jc w:val="left"/>
            </w:pPr>
            <w:r>
              <w:t xml:space="preserve">0.08</w:t>
            </w:r>
          </w:p>
        </w:tc>
        <w:tc>
          <w:tcPr/>
          <w:p>
            <w:pPr>
              <w:pStyle w:val="Compact"/>
              <w:jc w:val="left"/>
            </w:pPr>
            <w:r>
              <w:t xml:space="preserve">0.22%</w:t>
            </w:r>
          </w:p>
        </w:tc>
      </w:tr>
      <w:tr>
        <w:tc>
          <w:tcPr/>
          <w:p>
            <w:pPr>
              <w:pStyle w:val="Compact"/>
              <w:jc w:val="left"/>
            </w:pPr>
            <w:r>
              <w:t xml:space="preserve">    Downstream Transportation</w:t>
            </w:r>
          </w:p>
        </w:tc>
        <w:tc>
          <w:tcPr/>
          <w:p>
            <w:pPr>
              <w:pStyle w:val="Compact"/>
              <w:jc w:val="left"/>
            </w:pPr>
            <w:r>
              <w:t xml:space="preserve">Last-Mile Delivery</w:t>
            </w:r>
          </w:p>
        </w:tc>
        <w:tc>
          <w:tcPr/>
          <w:p>
            <w:pPr>
              <w:pStyle w:val="Compact"/>
              <w:jc w:val="left"/>
            </w:pPr>
            <w:r>
              <w:t xml:space="preserve">15.00</w:t>
            </w:r>
          </w:p>
        </w:tc>
        <w:tc>
          <w:tcPr/>
          <w:p>
            <w:pPr>
              <w:pStyle w:val="Compact"/>
              <w:jc w:val="left"/>
            </w:pPr>
            <w:r>
              <w:t xml:space="preserve">41.64%</w:t>
            </w:r>
          </w:p>
        </w:tc>
      </w:tr>
      <w:tr>
        <w:tc>
          <w:tcPr/>
          <w:p>
            <w:pPr>
              <w:pStyle w:val="Compact"/>
              <w:jc w:val="left"/>
            </w:pPr>
            <w:r>
              <w:t xml:space="preserve">    Use of Sold Products</w:t>
            </w:r>
          </w:p>
        </w:tc>
        <w:tc>
          <w:tcPr/>
          <w:p>
            <w:pPr>
              <w:pStyle w:val="Compact"/>
              <w:jc w:val="left"/>
            </w:pPr>
            <w:r>
              <w:t xml:space="preserve">Energy Consumption</w:t>
            </w:r>
          </w:p>
        </w:tc>
        <w:tc>
          <w:tcPr/>
          <w:p>
            <w:pPr>
              <w:pStyle w:val="Compact"/>
              <w:jc w:val="left"/>
            </w:pPr>
            <w:r>
              <w:t xml:space="preserve">12.50</w:t>
            </w:r>
          </w:p>
        </w:tc>
        <w:tc>
          <w:tcPr/>
          <w:p>
            <w:pPr>
              <w:pStyle w:val="Compact"/>
              <w:jc w:val="left"/>
            </w:pPr>
            <w:r>
              <w:t xml:space="preserve">34.70%</w:t>
            </w:r>
          </w:p>
        </w:tc>
      </w:tr>
      <w:tr>
        <w:tc>
          <w:tcPr/>
          <w:p>
            <w:pPr>
              <w:pStyle w:val="Compact"/>
              <w:jc w:val="left"/>
            </w:pPr>
            <w:r>
              <w:t xml:space="preserve">    End-of-Life Treatment</w:t>
            </w:r>
          </w:p>
        </w:tc>
        <w:tc>
          <w:tcPr/>
          <w:p>
            <w:pPr>
              <w:pStyle w:val="Compact"/>
              <w:jc w:val="left"/>
            </w:pPr>
            <w:r>
              <w:t xml:space="preserve">Disposal &amp; Recycling</w:t>
            </w:r>
          </w:p>
        </w:tc>
        <w:tc>
          <w:tcPr/>
          <w:p>
            <w:pPr>
              <w:pStyle w:val="Compact"/>
              <w:jc w:val="left"/>
            </w:pPr>
            <w:r>
              <w:t xml:space="preserve">-0.90</w:t>
            </w:r>
          </w:p>
        </w:tc>
        <w:tc>
          <w:tcPr/>
          <w:p>
            <w:pPr>
              <w:pStyle w:val="Compact"/>
              <w:jc w:val="left"/>
            </w:pPr>
            <w:r>
              <w:t xml:space="preserve">-2.50%</w:t>
            </w:r>
          </w:p>
        </w:tc>
      </w:tr>
      <w:tr>
        <w:tc>
          <w:tcPr>
            <w:gridSpan w:val="2"/>
          </w:tcPr>
          <w:p>
            <w:pPr>
              <w:pStyle w:val="Compact"/>
              <w:jc w:val="left"/>
            </w:pPr>
            <w:r>
              <w:rPr>
                <w:bCs/>
                <w:b/>
              </w:rPr>
              <w:t xml:space="preserve">Total Product Carbon Footprint</w:t>
            </w:r>
          </w:p>
        </w:tc>
        <w:tc>
          <w:tcPr/>
          <w:p>
            <w:pPr>
              <w:pStyle w:val="Compact"/>
              <w:jc w:val="left"/>
            </w:pPr>
            <w:r>
              <w:rPr>
                <w:bCs/>
                <w:b/>
              </w:rPr>
              <w:t xml:space="preserve">36.02</w:t>
            </w:r>
          </w:p>
        </w:tc>
        <w:tc>
          <w:tcPr/>
          <w:p>
            <w:pPr>
              <w:pStyle w:val="Compact"/>
              <w:jc w:val="left"/>
            </w:pPr>
            <w:r>
              <w:rPr>
                <w:bCs/>
                <w:b/>
              </w:rPr>
              <w:t xml:space="preserve">100.00%</w:t>
            </w:r>
          </w:p>
        </w:tc>
      </w:tr>
    </w:tbl>
    <w:bookmarkEnd w:id="40"/>
    <w:bookmarkStart w:id="41" w:name="hotspot-identification-and-reliability"/>
    <w:p>
      <w:pPr>
        <w:pStyle w:val="Heading3"/>
      </w:pPr>
      <w:r>
        <w:t xml:space="preserve">5.2. Hotspot Identification and Reliability</w:t>
      </w:r>
    </w:p>
    <w:p>
      <w:pPr>
        <w:pStyle w:val="FirstParagraph"/>
      </w:pPr>
      <w:r>
        <w:t xml:space="preserve">The analysis identifies key hotspots in the lifecycle of \'pglyivrfjt\':</w:t>
      </w:r>
    </w:p>
    <w:p>
      <w:pPr>
        <w:numPr>
          <w:ilvl w:val="0"/>
          <w:numId w:val="1015"/>
        </w:numPr>
        <w:pStyle w:val="Compact"/>
      </w:pPr>
      <w:r>
        <w:rPr>
          <w:bCs/>
          <w:b/>
        </w:rPr>
        <w:t xml:space="preserve">Last-Mile Delivery (41.64%):</w:t>
      </w:r>
      <w:r>
        <w:t xml:space="preserve"> </w:t>
      </w:r>
      <w:r>
        <w:t xml:space="preserve">This is the dominant hotspot, largely driven by the assumed high emission factor per kilometer for dedicated product delivery over the last mile. This area warrants significant investigation into delivery optimization, fleet electrification, or alternative last-mile solutions.</w:t>
      </w:r>
    </w:p>
    <w:p>
      <w:pPr>
        <w:numPr>
          <w:ilvl w:val="0"/>
          <w:numId w:val="1015"/>
        </w:numPr>
        <w:pStyle w:val="Compact"/>
      </w:pPr>
      <w:r>
        <w:rPr>
          <w:bCs/>
          <w:b/>
        </w:rPr>
        <w:t xml:space="preserve">Use Phase Energy Consumption (34.70%):</w:t>
      </w:r>
      <w:r>
        <w:t xml:space="preserve"> </w:t>
      </w:r>
      <w:r>
        <w:t xml:space="preserve">The energy consumed during the product\'s lifespan is the second largest contributor. Strategies to reduce this include improving energy efficiency, promoting renewable energy adoption by end-users, or designing products for lower power consumption.</w:t>
      </w:r>
    </w:p>
    <w:p>
      <w:pPr>
        <w:numPr>
          <w:ilvl w:val="0"/>
          <w:numId w:val="1015"/>
        </w:numPr>
        <w:pStyle w:val="Compact"/>
      </w:pPr>
      <w:r>
        <w:rPr>
          <w:bCs/>
          <w:b/>
        </w:rPr>
        <w:t xml:space="preserve">Raw Materials (21.60%):</w:t>
      </w:r>
      <w:r>
        <w:t xml:space="preserve"> </w:t>
      </w:r>
      <w:r>
        <w:t xml:space="preserve">The production of materials, particularly those with high embodied carbon (e.g., primary aluminum, semiconductors, batteries), represents a substantial upstream impact. Efforts should focus on sourcing lower-carbon materials, increasing recycled content, and engaging with suppliers on their decarbonization efforts.</w:t>
      </w:r>
    </w:p>
    <w:p>
      <w:pPr>
        <w:pStyle w:val="FirstParagraph"/>
      </w:pPr>
      <w:r>
        <w:t xml:space="preserve">The reliability of this report is high for the provided parameters. However, it relies on several assumed values for specific transport modes, distances, energy consumption, and emission factors where explicit data was not provided (e.g., `Select Mode`, `ovdvxqoojm`, `Delivery Type`, `osrmmgplds`, `kooxhwspsz`, `sundqokygo`, `jxgqhiehmj`, `woglfgewkd`, `mpuuzsdquh`). Actual primary data for these parameters would further enhance the accuracy. The 95% Scope 3 coverage target is met through detailed consideration of purchased goods, transport, use phase, and end-of-life.</w:t>
      </w:r>
    </w:p>
    <w:bookmarkEnd w:id="41"/>
    <w:bookmarkStart w:id="44" w:name="Xf1f5697b8f6c71697eb10044e2bd655b2ff7d2b"/>
    <w:p>
      <w:pPr>
        <w:pStyle w:val="Heading3"/>
      </w:pPr>
      <w:r>
        <w:t xml:space="preserve">5.3. Circular Economy Impacts and Recommendations</w:t>
      </w:r>
    </w:p>
    <w:p>
      <w:pPr>
        <w:pStyle w:val="FirstParagraph"/>
      </w:pPr>
      <w:r>
        <w:t xml:space="preserve">The incorporation of recyclability (woglfgewkd - assumed 70%) and circular/take-back programs (mpuuzsdquh - assumed implemented) shows a significant positive impact, resulting in net avoided emissions at the end-of-life stage. This highlights the effectiveness of circular economy principles. To further enhance this, yssqrfmkkn should:</w:t>
      </w:r>
    </w:p>
    <w:p>
      <w:pPr>
        <w:numPr>
          <w:ilvl w:val="0"/>
          <w:numId w:val="1016"/>
        </w:numPr>
        <w:pStyle w:val="Compact"/>
      </w:pPr>
      <w:r>
        <w:t xml:space="preserve">Increase recyclability percentages and material recovery rates.</w:t>
      </w:r>
    </w:p>
    <w:p>
      <w:pPr>
        <w:numPr>
          <w:ilvl w:val="0"/>
          <w:numId w:val="1016"/>
        </w:numPr>
        <w:pStyle w:val="Compact"/>
      </w:pPr>
      <w:r>
        <w:t xml:space="preserve">Explore product-as-a-service models or extended product lifespans through repair and refurbishment.</w:t>
      </w:r>
    </w:p>
    <w:p>
      <w:pPr>
        <w:numPr>
          <w:ilvl w:val="0"/>
          <w:numId w:val="1016"/>
        </w:numPr>
        <w:pStyle w:val="Compact"/>
      </w:pPr>
      <w:r>
        <w:t xml:space="preserve">Design for disassembly and material purity to maximize recycling efficiency.</w:t>
      </w:r>
    </w:p>
    <w:p>
      <w:pPr>
        <w:numPr>
          <w:ilvl w:val="0"/>
          <w:numId w:val="1016"/>
        </w:numPr>
        <w:pStyle w:val="Compact"/>
      </w:pPr>
      <w:r>
        <w:t xml:space="preserve">Actively promote and expand take-back schemes for end-of-life products.</w:t>
      </w:r>
    </w:p>
    <w:p>
      <w:r>
        <w:pict>
          <v:rect style="width:0;height:1.5pt" o:hralign="center" o:hrstd="t" o:hr="t"/>
        </w:pict>
      </w:r>
    </w:p>
    <w:p>
      <w:pPr>
        <w:pStyle w:val="FirstParagraph"/>
      </w:pPr>
      <w:r>
        <w:t xml:space="preserve">Confidential - Internal Use Only | Page</w:t>
      </w:r>
      <w:r>
        <w:t xml:space="preserve"> </w:t>
      </w:r>
      <w:bookmarkStart w:id="42" w:name="page-num"/>
      <w:r>
        <w:t xml:space="preserve">1</w:t>
      </w:r>
      <w:bookmarkEnd w:id="42"/>
      <w:r>
        <w:t xml:space="preserve"> </w:t>
      </w:r>
      <w:r>
        <w:t xml:space="preserve">of</w:t>
      </w:r>
      <w:r>
        <w:t xml:space="preserve"> </w:t>
      </w:r>
      <w:bookmarkStart w:id="43" w:name="total-pages"/>
      <w:r>
        <w:t xml:space="preserve">1</w:t>
      </w:r>
      <w:bookmarkEnd w:id="43"/>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pglyivrfjt</dc:title>
  <dc:creator/>
  <dc:description>Detailed Product Carbon Footprint (PCF) analysis report for pglyivrfjt, conducted by elfrumpfwt, Senior Sustainability Consultant at yssqrfmkkn, following GHG Protocol standards.</dc:description>
  <cp:keywords/>
  <dcterms:created xsi:type="dcterms:W3CDTF">2026-07-15T03:37:41Z</dcterms:created>
  <dcterms:modified xsi:type="dcterms:W3CDTF">2026-07-15T03:37:41Z</dcterms:modified>
</cp:coreProperties>
</file>

<file path=docProps/custom.xml><?xml version="1.0" encoding="utf-8"?>
<Properties xmlns="http://schemas.openxmlformats.org/officeDocument/2006/custom-properties" xmlns:vt="http://schemas.openxmlformats.org/officeDocument/2006/docPropsVTypes"/>
</file>