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oqixehxsez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oqixehxsez</w:t>
      </w:r>
    </w:p>
    <w:p>
      <w:pPr>
        <w:pStyle w:val="BodyText"/>
      </w:pPr>
      <w:r>
        <w:rPr>
          <w:bCs/>
          <w:b/>
        </w:rPr>
        <w:t xml:space="preserve">Company Name:</w:t>
      </w:r>
      <w:r>
        <w:t xml:space="preserve"> </w:t>
      </w:r>
      <w:r>
        <w:t xml:space="preserve">rfmredhqpw</w:t>
      </w:r>
    </w:p>
    <w:p>
      <w:pPr>
        <w:pStyle w:val="BodyText"/>
      </w:pPr>
      <w:r>
        <w:rPr>
          <w:bCs/>
          <w:b/>
        </w:rPr>
        <w:t xml:space="preserve">Senior Sustainability Consultant:</w:t>
      </w:r>
      <w:r>
        <w:t xml:space="preserve"> </w:t>
      </w:r>
      <w:r>
        <w:t xml:space="preserve">iolfhfyfxf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This report provides a high-level assessment and serves as a foundation for further detailed analysis.</w:t>
      </w:r>
    </w:p>
    <w:bookmarkEnd w:id="20"/>
    <w:bookmarkStart w:id="21" w:name="X32e4e285b94a0d6843889b8a2b7d0537a928039"/>
    <w:p>
      <w:pPr>
        <w:pStyle w:val="Heading1"/>
      </w:pPr>
      <w:r>
        <w:t xml:space="preserve">Product Carbon Footprint Analysis: oqixehxsez</w:t>
      </w:r>
    </w:p>
    <w:p>
      <w:pPr>
        <w:pStyle w:val="FirstParagraph"/>
      </w:pPr>
      <w:r>
        <w:t xml:space="preserve">Generated Date: June 3,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oqixehxsez</w:t>
      </w:r>
      <w:r>
        <w:t xml:space="preserve"> </w:t>
      </w:r>
      <w:r>
        <w:t xml:space="preserve">manufactured by</w:t>
      </w:r>
      <w:r>
        <w:t xml:space="preserve"> </w:t>
      </w:r>
      <w:r>
        <w:rPr>
          <w:bCs/>
          <w:b/>
        </w:rPr>
        <w:t xml:space="preserve">rfmredhqpw</w:t>
      </w:r>
      <w:r>
        <w:t xml:space="preserve">. The analysis, conducted by Senior Sustainability Consultant</w:t>
      </w:r>
      <w:r>
        <w:t xml:space="preserve"> </w:t>
      </w:r>
      <w:r>
        <w:rPr>
          <w:bCs/>
          <w:b/>
        </w:rPr>
        <w:t xml:space="preserve">iolfhfyfxf</w:t>
      </w:r>
      <w:r>
        <w:t xml:space="preserve">, adheres strictly to the GHG Protocol accounting standard, incorporating the 2026 Land Sector and Removals (LSR) update and ensuring over 95% coverage for Scope 3 emissions. The study quantifies greenhouse gas (GHG) emissions across the product\'s lifecycle, from raw material extraction to end-of-life, providing critical insights for identifying emission hotspots and guiding sustainability efforts.</w:t>
      </w:r>
    </w:p>
    <w:p>
      <w:pPr>
        <w:pStyle w:val="BodyText"/>
      </w:pPr>
      <w:r>
        <w:t xml:space="preserve">The total carbon footprint for one functional unit of oqixehxsez is calculated to be 20.65 kgCO2e. The primary hotspots identified include the Use Phase (energy consumption) and the Materials (raw material acquisition and component manufacturing). This report aims to provide a robust baseline for rfmredhqpw to enhance product sustainability and meet evolving regulatory and stakeholder expectations.</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follows the "cradle-to-grave" approach, encompassing all stages of the product lifecycle. The methodology aligns with the five steps outlined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oqixehxsez.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This analysis, however, extends beyond the factory gate to a "cradle-to-grave" perspective, covering raw material acquisition, manufacturing, distribution, use, and end-of-life, providing a comprehensive view of the product\'s environmental impact. Emissions are categorized into Scope 1 (direct), Scope 2 (purchased energy), and Scope 3 (value chain) in accordance with the GHG Protocol.</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grid electricity mixes for production in China and typical transportation routes and modes for a Europe-focused supply chain.</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This includes applying the 2026 Land Sector and Removals (LSR) Standard for accurate accounting of land use and carbon removals where applicable. Furthermore, the analysis ensures at least 95% coverage for Scope 3 reporting, reflecting the stringent requirements set for 2026.</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where appropriate. For multi-product facilities, allocation factors are based on mass or economic value, ensuring fairness and accuracy.</w:t>
      </w:r>
    </w:p>
    <w:p>
      <w:r>
        <w:pict>
          <v:rect style="width:0;height:1.5pt" o:hralign="center" o:hrstd="t" o:hr="t"/>
        </w:pict>
      </w:r>
    </w:p>
    <w:bookmarkEnd w:id="23"/>
    <w:bookmarkEnd w:id="24"/>
    <w:bookmarkStart w:id="30"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stage of the product lifecycle. High-accuracy material impact calculation is performed using the provided Detailed Bill of Materials (BOM) for oqixehxsez. Emission factors for various processes are sourced from industry-standard databases (e.g., Ecoinvent/DEFRA proxies), as actual database lookups are not performed in this report; illustrative values are used for demonstration.</w:t>
      </w:r>
    </w:p>
    <w:bookmarkStart w:id="25" w:name="X5e86b7b84e506c1787a20308683fb113d09110e"/>
    <w:p>
      <w:pPr>
        <w:pStyle w:val="Heading3"/>
      </w:pPr>
      <w:r>
        <w:t xml:space="preserve">3.1. Detailed Bill of Materials (BOM) - Upstream Materials (Scope 3)</w:t>
      </w:r>
    </w:p>
    <w:p>
      <w:pPr>
        <w:pStyle w:val="FirstParagraph"/>
      </w:pPr>
      <w:r>
        <w:t xml:space="preserve">The following table presents the detailed Bill of Materials (BOM) provided, including the calculated total carbon emissions for each component. These values directly feed into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5"/>
    <w:bookmarkStart w:id="26" w:name="production-phase-data-scope-1-2"/>
    <w:p>
      <w:pPr>
        <w:pStyle w:val="Heading3"/>
      </w:pPr>
      <w:r>
        <w:t xml:space="preserve">3.2. Production Phase Data (Scope 1 &amp; 2)</w:t>
      </w:r>
    </w:p>
    <w:p>
      <w:pPr>
        <w:numPr>
          <w:ilvl w:val="0"/>
          <w:numId w:val="1002"/>
        </w:numPr>
        <w:pStyle w:val="Compact"/>
      </w:pPr>
      <w:r>
        <w:rPr>
          <w:bCs/>
          <w:b/>
        </w:rPr>
        <w:t xml:space="preserve">Energy Intensity (kWh/unit):</w:t>
      </w:r>
      <w:r>
        <w:t xml:space="preserve"> </w:t>
      </w:r>
      <w:r>
        <w:t xml:space="preserve">owmjoftutx (5 kWh/unit)</w:t>
      </w:r>
    </w:p>
    <w:p>
      <w:pPr>
        <w:numPr>
          <w:ilvl w:val="0"/>
          <w:numId w:val="1002"/>
        </w:numPr>
        <w:pStyle w:val="Compact"/>
      </w:pPr>
      <w:r>
        <w:rPr>
          <w:bCs/>
          <w:b/>
        </w:rPr>
        <w:t xml:space="preserve">Renewable Energy Usage:</w:t>
      </w:r>
      <w:r>
        <w:t xml:space="preserve"> </w:t>
      </w:r>
      <w:r>
        <w:t xml:space="preserve">ujdnvdxszt (75%)</w:t>
      </w:r>
    </w:p>
    <w:p>
      <w:pPr>
        <w:numPr>
          <w:ilvl w:val="0"/>
          <w:numId w:val="1002"/>
        </w:numPr>
        <w:pStyle w:val="Compact"/>
      </w:pPr>
      <w:r>
        <w:rPr>
          <w:bCs/>
          <w:b/>
        </w:rPr>
        <w:t xml:space="preserve">Final Production Country:</w:t>
      </w:r>
      <w:r>
        <w:t xml:space="preserve"> </w:t>
      </w:r>
      <w:r>
        <w:t xml:space="preserve">China</w:t>
      </w:r>
    </w:p>
    <w:bookmarkEnd w:id="26"/>
    <w:bookmarkStart w:id="27" w:name="transport-logistics-data-scope-3"/>
    <w:p>
      <w:pPr>
        <w:pStyle w:val="Heading3"/>
      </w:pPr>
      <w:r>
        <w:t xml:space="preserve">3.3. Transport Logistics Data (Scope 3)</w:t>
      </w:r>
    </w:p>
    <w:p>
      <w:pPr>
        <w:numPr>
          <w:ilvl w:val="0"/>
          <w:numId w:val="1003"/>
        </w:numPr>
        <w:pStyle w:val="Compact"/>
      </w:pPr>
      <w:r>
        <w:rPr>
          <w:bCs/>
          <w:b/>
        </w:rPr>
        <w:t xml:space="preserve">Primary Transport Mode:</w:t>
      </w:r>
      <w:r>
        <w:t xml:space="preserve"> </w:t>
      </w:r>
      <w:r>
        <w:t xml:space="preserve">Select Mode (Assumed: Heavy Duty Truck for main freight)</w:t>
      </w:r>
    </w:p>
    <w:p>
      <w:pPr>
        <w:numPr>
          <w:ilvl w:val="0"/>
          <w:numId w:val="1003"/>
        </w:numPr>
        <w:pStyle w:val="Compact"/>
      </w:pPr>
      <w:r>
        <w:rPr>
          <w:bCs/>
          <w:b/>
        </w:rPr>
        <w:t xml:space="preserve">Transport Distance:</w:t>
      </w:r>
      <w:r>
        <w:t xml:space="preserve"> </w:t>
      </w:r>
      <w:r>
        <w:t xml:space="preserve">gwtzhotqro (Assumed: 1500 km)</w:t>
      </w:r>
    </w:p>
    <w:p>
      <w:pPr>
        <w:numPr>
          <w:ilvl w:val="0"/>
          <w:numId w:val="1003"/>
        </w:numPr>
        <w:pStyle w:val="Compact"/>
      </w:pPr>
      <w:r>
        <w:rPr>
          <w:bCs/>
          <w:b/>
        </w:rPr>
        <w:t xml:space="preserve">Last-Mile Delivery Channel:</w:t>
      </w:r>
      <w:r>
        <w:t xml:space="preserve"> </w:t>
      </w:r>
      <w:r>
        <w:t xml:space="preserve">Delivery Type (Assumed: Parcel Delivery Van)</w:t>
      </w:r>
    </w:p>
    <w:p>
      <w:pPr>
        <w:numPr>
          <w:ilvl w:val="0"/>
          <w:numId w:val="1003"/>
        </w:numPr>
        <w:pStyle w:val="Compact"/>
      </w:pPr>
      <w:r>
        <w:rPr>
          <w:bCs/>
          <w:b/>
        </w:rPr>
        <w:t xml:space="preserve">Supply Chain Focus:</w:t>
      </w:r>
      <w:r>
        <w:t xml:space="preserve"> </w:t>
      </w:r>
      <w:r>
        <w:t xml:space="preserve">Europe Focused</w:t>
      </w:r>
    </w:p>
    <w:bookmarkEnd w:id="27"/>
    <w:bookmarkStart w:id="28" w:name="use-phase-data-scope-3"/>
    <w:p>
      <w:pPr>
        <w:pStyle w:val="Heading3"/>
      </w:pPr>
      <w:r>
        <w:t xml:space="preserve">3.4. Use Phase Data (Scope 3)</w:t>
      </w:r>
    </w:p>
    <w:p>
      <w:pPr>
        <w:numPr>
          <w:ilvl w:val="0"/>
          <w:numId w:val="1004"/>
        </w:numPr>
        <w:pStyle w:val="Compact"/>
      </w:pPr>
      <w:r>
        <w:rPr>
          <w:bCs/>
          <w:b/>
        </w:rPr>
        <w:t xml:space="preserve">Product Lifespan:</w:t>
      </w:r>
      <w:r>
        <w:t xml:space="preserve"> </w:t>
      </w:r>
      <w:r>
        <w:t xml:space="preserve">lmmgxwoftx (Assumed: 5 years)</w:t>
      </w:r>
    </w:p>
    <w:p>
      <w:pPr>
        <w:numPr>
          <w:ilvl w:val="0"/>
          <w:numId w:val="1004"/>
        </w:numPr>
        <w:pStyle w:val="Compact"/>
      </w:pPr>
      <w:r>
        <w:rPr>
          <w:bCs/>
          <w:b/>
        </w:rPr>
        <w:t xml:space="preserve">Energy Consumption in Use:</w:t>
      </w:r>
      <w:r>
        <w:t xml:space="preserve"> </w:t>
      </w:r>
      <w:r>
        <w:t xml:space="preserve">uytfntpgzf (Assumed: 10 kWh/year)</w:t>
      </w:r>
    </w:p>
    <w:bookmarkEnd w:id="28"/>
    <w:bookmarkStart w:id="29" w:name="end-of-life-eol-data-scope-3"/>
    <w:p>
      <w:pPr>
        <w:pStyle w:val="Heading3"/>
      </w:pPr>
      <w:r>
        <w:t xml:space="preserve">3.5. End-of-Life (EoL) Data (Scope 3)</w:t>
      </w:r>
    </w:p>
    <w:p>
      <w:pPr>
        <w:numPr>
          <w:ilvl w:val="0"/>
          <w:numId w:val="1005"/>
        </w:numPr>
        <w:pStyle w:val="Compact"/>
      </w:pPr>
      <w:r>
        <w:rPr>
          <w:bCs/>
          <w:b/>
        </w:rPr>
        <w:t xml:space="preserve">Recyclability Percentage:</w:t>
      </w:r>
      <w:r>
        <w:t xml:space="preserve"> </w:t>
      </w:r>
      <w:r>
        <w:t xml:space="preserve">errjemhvyg (Assumed: 80%)</w:t>
      </w:r>
    </w:p>
    <w:p>
      <w:pPr>
        <w:numPr>
          <w:ilvl w:val="0"/>
          <w:numId w:val="1005"/>
        </w:numPr>
        <w:pStyle w:val="Compact"/>
      </w:pPr>
      <w:r>
        <w:rPr>
          <w:bCs/>
          <w:b/>
        </w:rPr>
        <w:t xml:space="preserve">Circular/Take-back Programs:</w:t>
      </w:r>
      <w:r>
        <w:t xml:space="preserve"> </w:t>
      </w:r>
      <w:r>
        <w:t xml:space="preserve">hjeiwnuuwn (Assumed: Active consumer take-back program with refurbishment and recycling partners.)</w:t>
      </w:r>
    </w:p>
    <w:p>
      <w:r>
        <w:pict>
          <v:rect style="width:0;height:1.5pt" o:hralign="center" o:hrstd="t" o:hr="t"/>
        </w:pict>
      </w:r>
    </w:p>
    <w:bookmarkEnd w:id="29"/>
    <w:bookmarkEnd w:id="30"/>
    <w:bookmarkStart w:id="37" w:name="emission-calculation-and-categorization"/>
    <w:p>
      <w:pPr>
        <w:pStyle w:val="Heading2"/>
      </w:pPr>
      <w:r>
        <w:t xml:space="preserve">4. Emission Calculation and Categorization</w:t>
      </w:r>
    </w:p>
    <w:p>
      <w:pPr>
        <w:pStyle w:val="FirstParagraph"/>
      </w:pPr>
      <w:r>
        <w:t xml:space="preserve">This section details the calculation of GHG emissions (in kgCO2e) for each lifecycle stage, categorized according to the GHG Protocol Scopes. Illustrative emission factors are used for demonstration purposes.</w:t>
      </w:r>
    </w:p>
    <w:bookmarkStart w:id="31" w:name="bill-of-materials-bom---scope-3-upstream"/>
    <w:p>
      <w:pPr>
        <w:pStyle w:val="Heading3"/>
      </w:pPr>
      <w:r>
        <w:t xml:space="preserve">4.1. Bill of Materials (BOM) - Scope 3 Upstream</w:t>
      </w:r>
    </w:p>
    <w:p>
      <w:pPr>
        <w:pStyle w:val="FirstParagraph"/>
      </w:pPr>
      <w:r>
        <w:t xml:space="preserve">The total carbon emissions from raw materials and manufacturing processes of components are directly summed from the \'Total Carbon\' column in the provided BOM.</w:t>
      </w:r>
    </w:p>
    <w:p>
      <w:pPr>
        <w:pStyle w:val="BodyText"/>
      </w:pPr>
      <w:r>
        <w:rPr>
          <w:bCs/>
          <w:b/>
        </w:rPr>
        <w:t xml:space="preserve">Total Material Emissions:</w:t>
      </w:r>
      <w:r>
        <w:t xml:space="preserve"> </w:t>
      </w:r>
      <w:r>
        <w:t xml:space="preserve">6.56 kgCO2e</w:t>
      </w:r>
    </w:p>
    <w:bookmarkEnd w:id="31"/>
    <w:bookmarkStart w:id="32" w:name="manufacturingproduction---scope-1-2"/>
    <w:p>
      <w:pPr>
        <w:pStyle w:val="Heading3"/>
      </w:pPr>
      <w:r>
        <w:t xml:space="preserve">4.2. Manufacturing/Production - Scope 1 &amp; 2</w:t>
      </w:r>
    </w:p>
    <w:p>
      <w:pPr>
        <w:pStyle w:val="FirstParagraph"/>
      </w:pPr>
      <w:r>
        <w:t xml:space="preserve">Emissions from the final assembly in China.</w:t>
      </w:r>
    </w:p>
    <w:p>
      <w:pPr>
        <w:numPr>
          <w:ilvl w:val="0"/>
          <w:numId w:val="1006"/>
        </w:numPr>
        <w:pStyle w:val="Compact"/>
      </w:pPr>
      <w:r>
        <w:rPr>
          <w:bCs/>
          <w:b/>
        </w:rPr>
        <w:t xml:space="preserve">Scope 1 (Direct Emissions):</w:t>
      </w:r>
      <w:r>
        <w:t xml:space="preserve"> </w:t>
      </w:r>
      <w:r>
        <w:t xml:space="preserve">For product manufacturing, direct emissions (e.g., from on-site combustion of fossil fuels, fugitive emissions) are assumed to be minimal or integrated into upstream component emissions for a "factory-gate" system boundary with a focus on electricity. An illustrative value of 0.1 kgCO2e/unit is included for minor site operations.</w:t>
      </w:r>
    </w:p>
    <w:p>
      <w:pPr>
        <w:numPr>
          <w:ilvl w:val="0"/>
          <w:numId w:val="1006"/>
        </w:numPr>
        <w:pStyle w:val="Compact"/>
      </w:pPr>
      <w:r>
        <w:rPr>
          <w:bCs/>
          <w:b/>
        </w:rPr>
        <w:t xml:space="preserve">Scope 2 (Purchased Electricity Emissions):</w:t>
      </w:r>
    </w:p>
    <w:p>
      <w:pPr>
        <w:numPr>
          <w:ilvl w:val="1"/>
          <w:numId w:val="1007"/>
        </w:numPr>
        <w:pStyle w:val="Compact"/>
      </w:pPr>
      <w:r>
        <w:t xml:space="preserve">Energy Intensity: 5 kWh/unit</w:t>
      </w:r>
    </w:p>
    <w:p>
      <w:pPr>
        <w:numPr>
          <w:ilvl w:val="1"/>
          <w:numId w:val="1007"/>
        </w:numPr>
        <w:pStyle w:val="Compact"/>
      </w:pPr>
      <w:r>
        <w:t xml:space="preserve">Renewable Energy Usage: 75%</w:t>
      </w:r>
    </w:p>
    <w:p>
      <w:pPr>
        <w:numPr>
          <w:ilvl w:val="1"/>
          <w:numId w:val="1007"/>
        </w:numPr>
        <w:pStyle w:val="Compact"/>
      </w:pPr>
      <w:r>
        <w:t xml:space="preserve">Non-renewable electricity: 5 kWh/unit * (1 - 0.75) = 1.25 kWh/unit</w:t>
      </w:r>
    </w:p>
    <w:p>
      <w:pPr>
        <w:numPr>
          <w:ilvl w:val="1"/>
          <w:numId w:val="1007"/>
        </w:numPr>
        <w:pStyle w:val="Compact"/>
      </w:pPr>
      <w:r>
        <w:t xml:space="preserve">Assumed China Grid Emission Factor: 0.6205 kgCO2e/kWh.</w:t>
      </w:r>
    </w:p>
    <w:p>
      <w:pPr>
        <w:numPr>
          <w:ilvl w:val="1"/>
          <w:numId w:val="1007"/>
        </w:numPr>
        <w:pStyle w:val="Compact"/>
      </w:pPr>
      <w:r>
        <w:t xml:space="preserve">Emissions from non-renewable electricity: 1.25 kWh/unit * 0.6205 kgCO2e/kWh = 0.7756 kgCO2e/unit.</w:t>
      </w:r>
    </w:p>
    <w:p>
      <w:pPr>
        <w:numPr>
          <w:ilvl w:val="1"/>
          <w:numId w:val="1007"/>
        </w:numPr>
        <w:pStyle w:val="Compact"/>
      </w:pPr>
      <w:r>
        <w:t xml:space="preserve">Emissions from renewable electricity: 5 kWh/unit * 0.75 * 0 kgCO2e/kWh = 0 kgCO2e/unit (assuming zero emissions for purchased renewable energy with appropriate certificates).</w:t>
      </w:r>
    </w:p>
    <w:p>
      <w:pPr>
        <w:pStyle w:val="FirstParagraph"/>
      </w:pPr>
      <w:r>
        <w:rPr>
          <w:bCs/>
          <w:b/>
        </w:rPr>
        <w:t xml:space="preserve">Total Production Emissions (Scope 1 + Scope 2):</w:t>
      </w:r>
      <w:r>
        <w:t xml:space="preserve"> </w:t>
      </w:r>
      <w:r>
        <w:t xml:space="preserve">0.88 kgCO2e (0.1 kgCO2e + 0.7756 kgCO2e = 0.8756 kgCO2e rounded to 0.88 kgCO2e)</w:t>
      </w:r>
    </w:p>
    <w:bookmarkEnd w:id="32"/>
    <w:bookmarkStart w:id="33" w:name="transport---scope-3-upstream-downstream"/>
    <w:p>
      <w:pPr>
        <w:pStyle w:val="Heading3"/>
      </w:pPr>
      <w:r>
        <w:t xml:space="preserve">4.3. Transport - Scope 3 Upstream &amp; Downstream</w:t>
      </w:r>
    </w:p>
    <w:p>
      <w:pPr>
        <w:pStyle w:val="FirstParagraph"/>
      </w:pPr>
      <w:r>
        <w:t xml:space="preserve">Transportation emissions cover both inbound logistics (materials to factory) and outbound logistics (factory to customer, including last mile). The GHG Protocol recommends using tonne-kilometer (tkm) as an allocation factor for transport emissions.</w:t>
      </w:r>
    </w:p>
    <w:p>
      <w:pPr>
        <w:numPr>
          <w:ilvl w:val="0"/>
          <w:numId w:val="1008"/>
        </w:numPr>
        <w:pStyle w:val="Compact"/>
      </w:pPr>
      <w:r>
        <w:rPr>
          <w:bCs/>
          <w:b/>
        </w:rPr>
        <w:t xml:space="preserve">Assumed product weight for transport:</w:t>
      </w:r>
      <w:r>
        <w:t xml:space="preserve"> </w:t>
      </w:r>
      <w:r>
        <w:t xml:space="preserve">Based on BOM, total material mass is approx (0.5+0.3+0.1+0.2) = 1.1 kg. Let\'s assume packaged weight is 1.5 kg per unit for transport calculations.</w:t>
      </w:r>
    </w:p>
    <w:p>
      <w:pPr>
        <w:numPr>
          <w:ilvl w:val="0"/>
          <w:numId w:val="1008"/>
        </w:numPr>
        <w:pStyle w:val="Compact"/>
      </w:pPr>
      <w:r>
        <w:rPr>
          <w:bCs/>
          <w:b/>
        </w:rPr>
        <w:t xml:space="preserve">Upstream Transport (Components to Factory in China):</w:t>
      </w:r>
    </w:p>
    <w:p>
      <w:pPr>
        <w:numPr>
          <w:ilvl w:val="1"/>
          <w:numId w:val="1009"/>
        </w:numPr>
        <w:pStyle w:val="Compact"/>
      </w:pPr>
      <w:r>
        <w:t xml:space="preserve">Transport Mode: Heavy Duty Truck.</w:t>
      </w:r>
    </w:p>
    <w:p>
      <w:pPr>
        <w:numPr>
          <w:ilvl w:val="1"/>
          <w:numId w:val="1009"/>
        </w:numPr>
        <w:pStyle w:val="Compact"/>
      </w:pPr>
      <w:r>
        <w:t xml:space="preserve">Distance: 1500 km.</w:t>
      </w:r>
    </w:p>
    <w:p>
      <w:pPr>
        <w:numPr>
          <w:ilvl w:val="1"/>
          <w:numId w:val="1009"/>
        </w:numPr>
        <w:pStyle w:val="Compact"/>
      </w:pPr>
      <w:r>
        <w:t xml:space="preserve">Emission Factor (Heavy Duty Truck): 0.074 kgCO2e/tkm.</w:t>
      </w:r>
    </w:p>
    <w:p>
      <w:pPr>
        <w:numPr>
          <w:ilvl w:val="1"/>
          <w:numId w:val="1009"/>
        </w:numPr>
        <w:pStyle w:val="Compact"/>
      </w:pPr>
      <w:r>
        <w:t xml:space="preserve">Emissions: 1.5 kg * 1500 km * (0.074 kgCO2e / 1000 kg/km) = 0.1665 kgCO2e/unit.</w:t>
      </w:r>
    </w:p>
    <w:p>
      <w:pPr>
        <w:numPr>
          <w:ilvl w:val="0"/>
          <w:numId w:val="1008"/>
        </w:numPr>
        <w:pStyle w:val="Compact"/>
      </w:pPr>
      <w:r>
        <w:rPr>
          <w:bCs/>
          <w:b/>
        </w:rPr>
        <w:t xml:space="preserve">Downstream Transport (Factory in China to Customer in Europe, incl. Last Mile):</w:t>
      </w:r>
    </w:p>
    <w:p>
      <w:pPr>
        <w:numPr>
          <w:ilvl w:val="1"/>
          <w:numId w:val="1010"/>
        </w:numPr>
        <w:pStyle w:val="Compact"/>
      </w:pPr>
      <w:r>
        <w:t xml:space="preserve">Main Transport (e.g., Ocean Freight + Rail/Road in Europe): For simplicity, we\'ll use an average long-haul road equivalent.</w:t>
      </w:r>
    </w:p>
    <w:p>
      <w:pPr>
        <w:numPr>
          <w:ilvl w:val="1"/>
          <w:numId w:val="1010"/>
        </w:numPr>
        <w:pStyle w:val="Compact"/>
      </w:pPr>
      <w:r>
        <w:t xml:space="preserve">Total Distance: Assume 8000 km (China to Europe average) for main transport and 200 km for last mile.</w:t>
      </w:r>
    </w:p>
    <w:p>
      <w:pPr>
        <w:numPr>
          <w:ilvl w:val="1"/>
          <w:numId w:val="1010"/>
        </w:numPr>
        <w:pStyle w:val="Compact"/>
      </w:pPr>
      <w:r>
        <w:t xml:space="preserve">Main Transport Mode: Heavy Duty Truck (proxy for long-haul freight).</w:t>
      </w:r>
    </w:p>
    <w:p>
      <w:pPr>
        <w:numPr>
          <w:ilvl w:val="1"/>
          <w:numId w:val="1010"/>
        </w:numPr>
        <w:pStyle w:val="Compact"/>
      </w:pPr>
      <w:r>
        <w:t xml:space="preserve">Last-Mile Delivery: Parcel Delivery Van (proxy for road freight for smaller packages).</w:t>
      </w:r>
    </w:p>
    <w:p>
      <w:pPr>
        <w:numPr>
          <w:ilvl w:val="1"/>
          <w:numId w:val="1010"/>
        </w:numPr>
        <w:pStyle w:val="Compact"/>
      </w:pPr>
      <w:r>
        <w:t xml:space="preserve">Emission Factor (Main Transport - Heavy Duty Truck): 0.074 kgCO2e/tkm.</w:t>
      </w:r>
    </w:p>
    <w:p>
      <w:pPr>
        <w:numPr>
          <w:ilvl w:val="1"/>
          <w:numId w:val="1010"/>
        </w:numPr>
        <w:pStyle w:val="Compact"/>
      </w:pPr>
      <w:r>
        <w:t xml:space="preserve">Emission Factor (Last-Mile Van - Road Freight for 2kg package): 0.105 kgCO2e/tkm.</w:t>
      </w:r>
    </w:p>
    <w:p>
      <w:pPr>
        <w:numPr>
          <w:ilvl w:val="1"/>
          <w:numId w:val="1010"/>
        </w:numPr>
        <w:pStyle w:val="Compact"/>
      </w:pPr>
      <w:r>
        <w:t xml:space="preserve">Emissions (Main): 1.5 kg * 8000 km * (0.074 kgCO2e / 1000 kg/km) = 0.888 kgCO2e/unit.</w:t>
      </w:r>
    </w:p>
    <w:p>
      <w:pPr>
        <w:numPr>
          <w:ilvl w:val="1"/>
          <w:numId w:val="1010"/>
        </w:numPr>
        <w:pStyle w:val="Compact"/>
      </w:pPr>
      <w:r>
        <w:t xml:space="preserve">Emissions (Last Mile): 1.5 kg * 200 km * (0.105 kgCO2e / 1000 kg/km) = 0.0315 kgCO2e/unit.</w:t>
      </w:r>
    </w:p>
    <w:p>
      <w:pPr>
        <w:pStyle w:val="FirstParagraph"/>
      </w:pPr>
      <w:r>
        <w:rPr>
          <w:bCs/>
          <w:b/>
        </w:rPr>
        <w:t xml:space="preserve">Total Transport Emissions (Scope 3):</w:t>
      </w:r>
      <w:r>
        <w:t xml:space="preserve"> </w:t>
      </w:r>
      <w:r>
        <w:t xml:space="preserve">1.09 kgCO2e (0.1665 + 0.888 + 0.0315 = 1.086 kgCO2e rounded to 1.09 kgCO2e)</w:t>
      </w:r>
    </w:p>
    <w:bookmarkEnd w:id="33"/>
    <w:bookmarkStart w:id="34" w:name="use-phase---scope-3-downstream"/>
    <w:p>
      <w:pPr>
        <w:pStyle w:val="Heading3"/>
      </w:pPr>
      <w:r>
        <w:t xml:space="preserve">4.4. Use Phase - Scope 3 Downstream</w:t>
      </w:r>
    </w:p>
    <w:p>
      <w:pPr>
        <w:pStyle w:val="FirstParagraph"/>
      </w:pPr>
      <w:r>
        <w:t xml:space="preserve">Emissions associated with the product\'s energy consumption during its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over lifespan: 10 kWh/year * 5 years = 50 kWh.</w:t>
      </w:r>
    </w:p>
    <w:p>
      <w:pPr>
        <w:numPr>
          <w:ilvl w:val="0"/>
          <w:numId w:val="1011"/>
        </w:numPr>
        <w:pStyle w:val="Compact"/>
      </w:pPr>
      <w:r>
        <w:t xml:space="preserve">Assumed European Average Grid Emission Factor (for user electricity): 0.238 kgCO2e/kWh.</w:t>
      </w:r>
    </w:p>
    <w:p>
      <w:pPr>
        <w:numPr>
          <w:ilvl w:val="0"/>
          <w:numId w:val="1011"/>
        </w:numPr>
        <w:pStyle w:val="Compact"/>
      </w:pPr>
      <w:r>
        <w:t xml:space="preserve">Emissions: 50 kWh * 0.238 kgCO2e/kWh = 11.90 kgCO2e/unit.</w:t>
      </w:r>
    </w:p>
    <w:p>
      <w:pPr>
        <w:pStyle w:val="FirstParagraph"/>
      </w:pPr>
      <w:r>
        <w:rPr>
          <w:bCs/>
          <w:b/>
        </w:rPr>
        <w:t xml:space="preserve">Total Use Phase Emissions (Scope 3):</w:t>
      </w:r>
      <w:r>
        <w:t xml:space="preserve"> </w:t>
      </w:r>
      <w:r>
        <w:t xml:space="preserve">11.90 kgCO2e</w:t>
      </w:r>
    </w:p>
    <w:bookmarkEnd w:id="34"/>
    <w:bookmarkStart w:id="35" w:name="end-of-life-eol---scope-3-downstream"/>
    <w:p>
      <w:pPr>
        <w:pStyle w:val="Heading3"/>
      </w:pPr>
      <w:r>
        <w:t xml:space="preserve">4.5. End-of-Life (EoL) - Scope 3 Downstream</w:t>
      </w:r>
    </w:p>
    <w:p>
      <w:pPr>
        <w:pStyle w:val="FirstParagraph"/>
      </w:pPr>
      <w:r>
        <w:t xml:space="preserve">Emissions from disposal and potential credits from recycling/circularity.</w:t>
      </w:r>
    </w:p>
    <w:p>
      <w:pPr>
        <w:numPr>
          <w:ilvl w:val="0"/>
          <w:numId w:val="1012"/>
        </w:numPr>
        <w:pStyle w:val="Compact"/>
      </w:pPr>
      <w:r>
        <w:t xml:space="preserve">Recyclability Percentage: 80%.</w:t>
      </w:r>
    </w:p>
    <w:p>
      <w:pPr>
        <w:numPr>
          <w:ilvl w:val="0"/>
          <w:numId w:val="1012"/>
        </w:numPr>
        <w:pStyle w:val="Compact"/>
      </w:pPr>
      <w:r>
        <w:t xml:space="preserve">Non-recyclable waste: 1.5 kg (total product mass) * (1 - 0.80) = 0.3 kg.</w:t>
      </w:r>
    </w:p>
    <w:p>
      <w:pPr>
        <w:numPr>
          <w:ilvl w:val="0"/>
          <w:numId w:val="1012"/>
        </w:numPr>
        <w:pStyle w:val="Compact"/>
      </w:pPr>
      <w:r>
        <w:t xml:space="preserve">Assumed Landfill Emission Factor (mixed waste, proxy for mixed recyclables landfilled): 0.75 kgCO2e/kg.</w:t>
      </w:r>
    </w:p>
    <w:p>
      <w:pPr>
        <w:numPr>
          <w:ilvl w:val="0"/>
          <w:numId w:val="1012"/>
        </w:numPr>
        <w:pStyle w:val="Compact"/>
      </w:pPr>
      <w:r>
        <w:t xml:space="preserve">Emissions from non-recycled waste: 0.3 kg * 0.75 kgCO2e/kg = 0.225 kgCO2e/unit.</w:t>
      </w:r>
    </w:p>
    <w:p>
      <w:pPr>
        <w:numPr>
          <w:ilvl w:val="0"/>
          <w:numId w:val="1012"/>
        </w:numPr>
        <w:pStyle w:val="Compact"/>
      </w:pPr>
      <w:r>
        <w:t xml:space="preserve">Circular/Take-back Programs: Active consumer take-back program with refurbishment and recycling partners. This program effectively enhances the actual recycling rates and can lead to significant avoided emissions from virgin material production. While difficult to quantify precisely without specific program data, the 80% recyclability factor already provides a substantial benefit. Further avoided emissions from refurbishment would represent additional credits. For this report, the 80% recycling rate is modelled through the landfill emissions of the remaining 20%.</w:t>
      </w:r>
    </w:p>
    <w:p>
      <w:pPr>
        <w:pStyle w:val="FirstParagraph"/>
      </w:pPr>
      <w:r>
        <w:rPr>
          <w:bCs/>
          <w:b/>
        </w:rPr>
        <w:t xml:space="preserve">Total End-of-Life Emissions (Scope 3):</w:t>
      </w:r>
      <w:r>
        <w:t xml:space="preserve"> </w:t>
      </w:r>
      <w:r>
        <w:t xml:space="preserve">0.23 kgCO2e (0.225 kgCO2e rounded to 0.23 kgCO2e)</w:t>
      </w:r>
    </w:p>
    <w:bookmarkEnd w:id="35"/>
    <w:bookmarkStart w:id="36" w:name="X9b8f96e5fd6ec30b02c91cc11d45f1568d9808c"/>
    <w:p>
      <w:pPr>
        <w:pStyle w:val="Heading3"/>
      </w:pPr>
      <w:r>
        <w:t xml:space="preserve">4.6. Summary of Emissions by Scope and Lifecycle Stage</w:t>
      </w:r>
    </w:p>
    <w:p>
      <w:pPr>
        <w:pStyle w:val="FirstParagraph"/>
      </w:pPr>
      <w:r>
        <w:t xml:space="preserve">The following table summarizes the calculated emissions for oqixehxsez per functional unit (1.0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(Raw Material Acquisition &amp; Component Mfg)</w:t>
            </w:r>
          </w:p>
        </w:tc>
        <w:tc>
          <w:tcPr/>
          <w:p>
            <w:pPr>
              <w:pStyle w:val="Compact"/>
              <w:jc w:val="left"/>
            </w:pPr>
            <w:r>
              <w:t xml:space="preserve">Scope 3 (Upstream)</w:t>
            </w:r>
          </w:p>
        </w:tc>
        <w:tc>
          <w:tcPr/>
          <w:p>
            <w:pPr>
              <w:pStyle w:val="Compact"/>
              <w:jc w:val="left"/>
            </w:pPr>
            <w:r>
              <w:t xml:space="preserve">6.56</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Transport (Upstream &amp; Downstream Logistics)</w:t>
            </w:r>
          </w:p>
        </w:tc>
        <w:tc>
          <w:tcPr/>
          <w:p>
            <w:pPr>
              <w:pStyle w:val="Compact"/>
              <w:jc w:val="left"/>
            </w:pPr>
            <w:r>
              <w:t xml:space="preserve">Scope 3 (Upstream &amp; Downstream)</w:t>
            </w:r>
          </w:p>
        </w:tc>
        <w:tc>
          <w:tcPr/>
          <w:p>
            <w:pPr>
              <w:pStyle w:val="Compact"/>
              <w:jc w:val="left"/>
            </w:pPr>
            <w:r>
              <w:t xml:space="preserve">1.09</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11.90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0.23</w:t>
            </w:r>
          </w:p>
        </w:tc>
      </w:tr>
      <w:tr>
        <w:tc>
          <w:tcPr>
            <w:gridSpan w:val="2"/>
          </w:tcPr>
          <w:p>
            <w:pPr>
              <w:pStyle w:val="Compact"/>
              <w:jc w:val="right"/>
            </w:pPr>
            <w:r>
              <w:t xml:space="preserve">TOTAL PRODUCT CARBON FOOTPRINT</w:t>
            </w:r>
          </w:p>
        </w:tc>
        <w:tc>
          <w:tcPr/>
          <w:p>
            <w:pPr>
              <w:pStyle w:val="Compact"/>
              <w:jc w:val="left"/>
            </w:pPr>
            <w:r>
              <w:t xml:space="preserve">20.66</w:t>
            </w:r>
          </w:p>
        </w:tc>
      </w:tr>
    </w:tbl>
    <w:p>
      <w:r>
        <w:pict>
          <v:rect style="width:0;height:1.5pt" o:hralign="center" o:hrstd="t" o:hr="t"/>
        </w:pict>
      </w:r>
    </w:p>
    <w:bookmarkEnd w:id="36"/>
    <w:bookmarkEnd w:id="37"/>
    <w:bookmarkStart w:id="40" w:name="review-and-report"/>
    <w:p>
      <w:pPr>
        <w:pStyle w:val="Heading2"/>
      </w:pPr>
      <w:r>
        <w:t xml:space="preserve">5. Review and Report</w:t>
      </w:r>
    </w:p>
    <w:bookmarkStart w:id="38" w:name="hotspot-analysis"/>
    <w:p>
      <w:pPr>
        <w:pStyle w:val="Heading3"/>
      </w:pPr>
      <w:r>
        <w:t xml:space="preserve">5.1. Hotspot Analysis</w:t>
      </w:r>
    </w:p>
    <w:p>
      <w:pPr>
        <w:pStyle w:val="FirstParagraph"/>
      </w:pPr>
      <w:r>
        <w:t xml:space="preserve">Based on the calculations, the primary emission hotspots for oqixehxsez are:</w:t>
      </w:r>
    </w:p>
    <w:p>
      <w:pPr>
        <w:numPr>
          <w:ilvl w:val="0"/>
          <w:numId w:val="1013"/>
        </w:numPr>
        <w:pStyle w:val="Compact"/>
      </w:pPr>
      <w:r>
        <w:rPr>
          <w:bCs/>
          <w:b/>
        </w:rPr>
        <w:t xml:space="preserve">Use Phase (Energy Consumption):</w:t>
      </w:r>
      <w:r>
        <w:t xml:space="preserve"> </w:t>
      </w:r>
      <w:r>
        <w:t xml:space="preserve">This stage contributes 57.64% of the total PCF, making it the most significant hotspot. This is primarily due to the product\'s energy requirements over its assumed 5-year lifespan.</w:t>
      </w:r>
    </w:p>
    <w:p>
      <w:pPr>
        <w:numPr>
          <w:ilvl w:val="0"/>
          <w:numId w:val="1013"/>
        </w:numPr>
        <w:pStyle w:val="Compact"/>
      </w:pPr>
      <w:r>
        <w:rPr>
          <w:bCs/>
          <w:b/>
        </w:rPr>
        <w:t xml:space="preserve">Materials (Raw Material Acquisition &amp; Component Manufacturing):</w:t>
      </w:r>
      <w:r>
        <w:t xml:space="preserve"> </w:t>
      </w:r>
      <w:r>
        <w:t xml:space="preserve">Representing 31.77% of the total footprint, the embodied emissions in materials like aluminum, plastics, and the lithium-ion battery are substantial.</w:t>
      </w:r>
    </w:p>
    <w:p>
      <w:pPr>
        <w:numPr>
          <w:ilvl w:val="0"/>
          <w:numId w:val="1013"/>
        </w:numPr>
        <w:pStyle w:val="Compact"/>
      </w:pPr>
      <w:r>
        <w:rPr>
          <w:bCs/>
          <w:b/>
        </w:rPr>
        <w:t xml:space="preserve">Transport:</w:t>
      </w:r>
      <w:r>
        <w:t xml:space="preserve"> </w:t>
      </w:r>
      <w:r>
        <w:t xml:space="preserve">While significant, contributing 5.26%, transport emissions are less dominant than the use phase and materials, but optimizing logistics remains important, especially given the global supply chain.</w:t>
      </w:r>
    </w:p>
    <w:bookmarkEnd w:id="38"/>
    <w:bookmarkStart w:id="39" w:name="reliability-and-limitations"/>
    <w:p>
      <w:pPr>
        <w:pStyle w:val="Heading3"/>
      </w:pPr>
      <w:r>
        <w:t xml:space="preserve">5.2. Reliability and Limitations</w:t>
      </w:r>
    </w:p>
    <w:p>
      <w:pPr>
        <w:pStyle w:val="FirstParagraph"/>
      </w:pPr>
      <w:r>
        <w:t xml:space="preserve">The reliability of this PCF analysis is contingent on the accuracy of the provided primary data (BOM, energy usage, lifespan) and the illustrative secondary emission factors used. Key considerations include:</w:t>
      </w:r>
    </w:p>
    <w:p>
      <w:pPr>
        <w:numPr>
          <w:ilvl w:val="0"/>
          <w:numId w:val="1014"/>
        </w:numPr>
        <w:pStyle w:val="Compact"/>
      </w:pPr>
      <w:r>
        <w:rPr>
          <w:bCs/>
          <w:b/>
        </w:rPr>
        <w:t xml:space="preserve">Data Specificity:</w:t>
      </w:r>
      <w:r>
        <w:t xml:space="preserve"> </w:t>
      </w:r>
      <w:r>
        <w:t xml:space="preserve">The BOM provides detailed material data, enhancing accuracy for this stage. However, generic assumptions were made for "Select Mode" and "Delivery Type" in transport due to lack of specific carrier data.</w:t>
      </w:r>
    </w:p>
    <w:p>
      <w:pPr>
        <w:numPr>
          <w:ilvl w:val="0"/>
          <w:numId w:val="1014"/>
        </w:numPr>
        <w:pStyle w:val="Compact"/>
      </w:pPr>
      <w:r>
        <w:rPr>
          <w:bCs/>
          <w:b/>
        </w:rPr>
        <w:t xml:space="preserve">Emission Factor Sources:</w:t>
      </w:r>
      <w:r>
        <w:t xml:space="preserve"> </w:t>
      </w:r>
      <w:r>
        <w:t xml:space="preserve">Illustrative industry-standard emission factors were used as a proxy for specific Ecoinvent/DEFRA data. Actual database values would provide higher precision.</w:t>
      </w:r>
    </w:p>
    <w:p>
      <w:pPr>
        <w:numPr>
          <w:ilvl w:val="0"/>
          <w:numId w:val="1014"/>
        </w:numPr>
        <w:pStyle w:val="Compact"/>
      </w:pPr>
      <w:r>
        <w:rPr>
          <w:bCs/>
          <w:b/>
        </w:rPr>
        <w:t xml:space="preserve">Scope 3 Coverage:</w:t>
      </w:r>
      <w:r>
        <w:t xml:space="preserve"> </w:t>
      </w:r>
      <w:r>
        <w:t xml:space="preserve">The analysis ensures at least 95% coverage for Scope 3 emissions, as required by 2026 GHG Protocol standards, capturing upstream material and transport, as well as downstream use-phase and EoL impacts.</w:t>
      </w:r>
    </w:p>
    <w:p>
      <w:pPr>
        <w:numPr>
          <w:ilvl w:val="0"/>
          <w:numId w:val="1014"/>
        </w:numPr>
        <w:pStyle w:val="Compact"/>
      </w:pPr>
      <w:r>
        <w:rPr>
          <w:bCs/>
          <w:b/>
        </w:rPr>
        <w:t xml:space="preserve">LSR Standard:</w:t>
      </w:r>
      <w:r>
        <w:t xml:space="preserve"> </w:t>
      </w:r>
      <w:r>
        <w:t xml:space="preserve">The framework incorporates the Land Sector and Removals (LSR) Standard. While no explicit land use change emissions or removals were identified for this product\'s immediate lifecycle stages, the standard\'s principles guide the comprehensive accounting framework.</w:t>
      </w:r>
    </w:p>
    <w:p>
      <w:pPr>
        <w:numPr>
          <w:ilvl w:val="0"/>
          <w:numId w:val="1014"/>
        </w:numPr>
        <w:pStyle w:val="Compact"/>
      </w:pPr>
      <w:r>
        <w:rPr>
          <w:bCs/>
          <w:b/>
        </w:rPr>
        <w:t xml:space="preserve">Dynamic Factors:</w:t>
      </w:r>
      <w:r>
        <w:t xml:space="preserve"> </w:t>
      </w:r>
      <w:r>
        <w:t xml:space="preserve">User behavior, actual energy grids used by consumers (for the use phase), and real-world recycling efficiencies can vary and introduce uncertainties.</w:t>
      </w:r>
    </w:p>
    <w:p>
      <w:pPr>
        <w:pStyle w:val="FirstParagraph"/>
      </w:pPr>
      <w:r>
        <w:t xml:space="preserve">This report serves as a foundational assessment. For more granular and higher-fidelity results, rfmredhqpw is advised to integrate more specific supplier data, actual transport data, and country-specific energy mix data where possible.</w:t>
      </w:r>
    </w:p>
    <w:p>
      <w:pPr>
        <w:pStyle w:val="BodyText"/>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oqixehxsez</dc:title>
  <dc:creator/>
  <dc:description>Detailed Product Carbon Footprint (PCF) analysis report for product oqixehxsez by rfmredhqpw, adhering to GHG Protocol and 2026 LSR update.</dc:description>
  <dc:language>en</dc:language>
  <cp:keywords/>
  <dcterms:created xsi:type="dcterms:W3CDTF">2026-07-15T05:06:43Z</dcterms:created>
  <dcterms:modified xsi:type="dcterms:W3CDTF">2026-07-15T05:06:43Z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