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emissions from purchased electricity for manufacturing are calculated considering the Energy Intensity (10 kWh/unit) and Renewable Energy Usage (75%).</w:t>
      </w:r>
      <w:r>
        <w:t xml:space="preserve"> </w:t>
      </w:r>
      <w:r>
        <w:t xml:space="preserve">* Total electricity consumed: 10 kWh/unit</w:t>
      </w:r>
      <w:r>
        <w:t xml:space="preserve"> </w:t>
      </w:r>
      <w:r>
        <w:t xml:space="preserve">* Non-renewable electricity: 10 kWh/unit * (1 - 0.75) = 2.5 kWh/unit</w:t>
      </w:r>
      <w:r>
        <w:t xml:space="preserve"> </w:t>
      </w:r>
      <w:r>
        <w:t xml:space="preserve">The National Average Electricity Carbon Footprint Factor for China, as announced by the Ministry of Ecology and Environment, National Bureau of Statistics, and the National Energy Administration in January 2025, is 0.6205 kg CO2e/kWh.</w:t>
      </w:r>
      <w:r>
        <w:t xml:space="preserve"> </w:t>
      </w:r>
      <w:r>
        <w:t xml:space="preserve">* Scope 2 Emissions = 2.5 kWh/unit * 0.6205 kg CO2e/kWh = 1.55125 kg CO2e/unit</w:t>
      </w:r>
      <w:r>
        <w:t xml:space="preserve"> </w:t>
      </w:r>
      <w:r>
        <w:t xml:space="preserve">**Total Scope 2 Emissions: 1.55 kg CO2e**</w:t>
      </w:r>
    </w:p>
    <w:bookmarkStart w:id="27" w:name="scope-3-value-chain-emissions"/>
    <w:p>
      <w:pPr>
        <w:pStyle w:val="Heading3"/>
      </w:pPr>
      <w:r>
        <w:t xml:space="preserve">4.3. Scope 3: Value Chain Emissions</w:t>
      </w:r>
    </w:p>
    <w:p>
      <w:pPr>
        <w:pStyle w:val="FirstParagraph"/>
      </w:pPr>
      <w:r>
        <w:t xml:space="preserve">Scope 3 emissions encompass all other indirect emissions from the product\'s value chain. This includes raw materials, transportation (upstream and downstream), the use phase of the product, and its end-of-life treatment.</w:t>
      </w:r>
    </w:p>
    <w:bookmarkStart w:id="20" w:name="X0040541a582f9f406e10a32e5daef1fc0905df9"/>
    <w:p>
      <w:pPr>
        <w:pStyle w:val="Heading4"/>
      </w:pPr>
      <w:r>
        <w:t xml:space="preserve">4.3.1. Upstream Emissions (Purchased Goods and Services - Materials)</w:t>
      </w:r>
    </w:p>
    <w:p>
      <w:pPr>
        <w:pStyle w:val="FirstParagraph"/>
      </w:pPr>
      <w:r>
        <w:t xml:space="preserve">These emissions are derived directly from the Bill of Materials (BOM), where the \'Total Carbon\' for each component represents its embodied emissions (raw material extraction, processing, and manufacturing).</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0.2</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0.5</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18.0</w:t>
            </w:r>
          </w:p>
        </w:tc>
        <w:tc>
          <w:tcPr/>
          <w:p>
            <w:pPr>
              <w:pStyle w:val="Compact"/>
              <w:jc w:val="left"/>
            </w:pPr>
            <w:r>
              <w:t xml:space="preserve">1.8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0.08</w:t>
            </w:r>
          </w:p>
        </w:tc>
        <w:tc>
          <w:tcPr/>
          <w:p>
            <w:pPr>
              <w:pStyle w:val="Compact"/>
              <w:jc w:val="left"/>
            </w:pPr>
            <w:r>
              <w:t xml:space="preserve">1.5</w:t>
            </w:r>
          </w:p>
        </w:tc>
        <w:tc>
          <w:tcPr/>
          <w:p>
            <w:pPr>
              <w:pStyle w:val="Compact"/>
              <w:jc w:val="left"/>
            </w:pPr>
            <w:r>
              <w:t xml:space="preserve">0.12</w:t>
            </w:r>
          </w:p>
        </w:tc>
      </w:tr>
      <w:tr>
        <w:tc>
          <w:tcPr>
            <w:gridSpan w:val="4"/>
          </w:tcPr>
          <w:p>
            <w:pPr>
              <w:pStyle w:val="Compact"/>
              <w:jc w:val="right"/>
            </w:pPr>
            <w:r>
              <w:rPr>
                <w:bCs/>
                <w:b/>
              </w:rPr>
              <w:t xml:space="preserve">Subtotal Material Emissions:</w:t>
            </w:r>
          </w:p>
        </w:tc>
        <w:tc>
          <w:tcPr/>
          <w:p>
            <w:pPr>
              <w:pStyle w:val="Compact"/>
              <w:jc w:val="left"/>
            </w:pPr>
            <w:r>
              <w:rPr>
                <w:bCs/>
                <w:b/>
              </w:rPr>
              <w:t xml:space="preserve">7.92 kg CO2e</w:t>
            </w:r>
          </w:p>
        </w:tc>
      </w:tr>
    </w:tbl>
    <w:p>
      <w:pPr>
        <w:pStyle w:val="BodyText"/>
      </w:pPr>
      <w:r>
        <w:rPr>
          <w:bCs/>
          <w:b/>
        </w:rPr>
        <w:t xml:space="preserve">Total Scope 3 - Materials Emissions: 7.92 kg CO2e</w:t>
      </w:r>
    </w:p>
    <w:bookmarkEnd w:id="20"/>
    <w:bookmarkStart w:id="21" w:name="Xb81288b9751a134788f9b0d60999532da1a0339"/>
    <w:p>
      <w:pPr>
        <w:pStyle w:val="Heading4"/>
      </w:pPr>
      <w:r>
        <w:t xml:space="preserve">4.3.2. Upstream Transportation Emissions (Materials to Factory)</w:t>
      </w:r>
    </w:p>
    <w:p>
      <w:pPr>
        <w:pStyle w:val="FirstParagraph"/>
      </w:pPr>
      <w:r>
        <w:t xml:space="preserve">Assuming an average product weight (sum of BOM items) of 0.2 + 0.5 + 0.05 + 0.1 + 0.08 = 0.93 kg per unit.</w:t>
      </w:r>
      <w:r>
        <w:t xml:space="preserve"> </w:t>
      </w:r>
      <w:r>
        <w:t xml:space="preserve">For sea freight, a typical emission factor is 0.01 kg CO2e/tonne-km.</w:t>
      </w:r>
    </w:p>
    <w:p>
      <w:pPr>
        <w:numPr>
          <w:ilvl w:val="0"/>
          <w:numId w:val="1001"/>
        </w:numPr>
        <w:pStyle w:val="Compact"/>
      </w:pPr>
      <w:r>
        <w:t xml:space="preserve">Transport Mode: Sea Freight</w:t>
      </w:r>
    </w:p>
    <w:p>
      <w:pPr>
        <w:numPr>
          <w:ilvl w:val="0"/>
          <w:numId w:val="1001"/>
        </w:numPr>
        <w:pStyle w:val="Compact"/>
      </w:pPr>
      <w:r>
        <w:t xml:space="preserve">Transport Distance: 10,000 km</w:t>
      </w:r>
    </w:p>
    <w:p>
      <w:pPr>
        <w:numPr>
          <w:ilvl w:val="0"/>
          <w:numId w:val="1001"/>
        </w:numPr>
        <w:pStyle w:val="Compact"/>
      </w:pPr>
      <w:r>
        <w:t xml:space="preserve">Product Weight: 0.93 kg (0.00093 tonnes)</w:t>
      </w:r>
    </w:p>
    <w:p>
      <w:pPr>
        <w:pStyle w:val="FirstParagraph"/>
      </w:pPr>
      <w:r>
        <w:t xml:space="preserve">I have gathered emission factors for:</w:t>
      </w:r>
      <w:r>
        <w:t xml:space="preserve"> </w:t>
      </w:r>
      <w:r>
        <w:t xml:space="preserve">* **Electricity grid China**: 0.6205 kg CO2e/kWh</w:t>
      </w:r>
      <w:r>
        <w:t xml:space="preserve"> </w:t>
      </w:r>
      <w:r>
        <w:t xml:space="preserve">* **Sea freight**: 16 g CO2e/tonne-km (0.016 kg CO2e/tonne-km) (DEFRA/DESNZ 2025) or 19 g CO2e/tonne-km or 0.016142 kgCO2e/tonne-km. I\'ll use 0.016 kg CO2e/tonne-km for consistency and modernity.</w:t>
      </w:r>
      <w:r>
        <w:t xml:space="preserve"> </w:t>
      </w:r>
      <w:r>
        <w:t xml:space="preserve">* **Road freight**: 243gCO2 emissions per tonne-km (0.243 kg CO2e/tonne-km) or 0.069 kgCO2e/tonne-km (TTW, North America, GLEC) or 0.244kg/tonne-km (LTL/Dry Van, North America, GLEC 2023). I\'ll use a more conservative estimate that encompasses a broader range, e.g., 0.2 kg CO2e/tonne-km, acknowledging that specific vehicle types and loads can vary greatly. The 243gCO2 from seems a good average for road transport. So, 0.243 kg CO2e/tonne-km.</w:t>
      </w:r>
      <w:r>
        <w:t xml:space="preserve"> </w:t>
      </w:r>
      <w:r>
        <w:t xml:space="preserve">**End-of-Life (EoL) Emission Factors:**</w:t>
      </w:r>
      <w:r>
        <w:t xml:space="preserve"> </w:t>
      </w:r>
      <w:r>
        <w:t xml:space="preserve">* **Landfill (Plastics)**: 33 kg CO2e per tonne (0.033 kg CO2e/kg) or 8.88413 kgCO2e/tonne (0.00888 kg CO2e/kg) (BEIS/Defra 2023). I\'ll use 0.033 kg CO2e/kg for plastics, as it\'s a more recent finding in that highlights emissions from degradation over time.</w:t>
      </w:r>
      <w:r>
        <w:t xml:space="preserve"> </w:t>
      </w:r>
      <w:r>
        <w:t xml:space="preserve">* **Landfill (Metals)**: 20 kg CO2e/short ton (0.022 kg CO2e/kg) or 8 kgCO2e/tonne (0.008 kg CO2e/kg) (ADEME) or 8.902kg/tonne (0.0089 kg CO2e/kg) (BEIS/Defra 2021). I\'ll use 0.01 kg CO2e/kg for mixed metals to represent a conservative average.</w:t>
      </w:r>
      <w:r>
        <w:t xml:space="preserve"> </w:t>
      </w:r>
      <w:r>
        <w:t xml:space="preserve">* **Recycling (Plastics) - Avoided Emissions / Emissions**: states 202 kg CO2e per tonne (0.202 kg CO2e/kg) is *produced* for closed-loop recycling, which is higher than landfill. However, it clarifies that this is attributed to the *user* of recycled materials, and recycling *reduces* emissions compared to virgin plastic production (at least 50% reduction). To account for the "circular economy impacts" as requested, I need to consider *avoided* emissions from virgin production. suggests avoided emissions for virgin polymer production from fossil resources range from 1.91 to 5.70 kg CO2-eq./kg polymer. I will use an *avoided emission factor* for plastics recycling. For simplicity, let\'s use a general avoided emission factor that represents the benefit of displacing virgin material. Given the complexities, I will assume a credit for recycling based on virgin material displacement. A simpler approach is often to consider the emissions from the recycling process itself and potentially a credit for avoided virgin material. shows 200 kgCO2e/short ton (0.22 kg CO2e/kg) for PP recycled as "emission intensity of recycling". For "circular economy impacts", typically, a *credit* is given for recycling. mentions a GHG-factor of 2.25 kg CO2-eq./kg polymer as avoided emissions. Let\'s use this as a *credit* for the recycled portion.</w:t>
      </w:r>
      <w:r>
        <w:t xml:space="preserve"> </w:t>
      </w:r>
      <w:r>
        <w:t xml:space="preserve">* **Recycling (Metals) - Avoided Emissions**: mentions net downstream savings of 5040-19340 kg CO2e/tonne for aluminium and 560-2360 kg CO2e/tonne for steel. This shows significant avoided emissions. I will use an average for mixed metals, e.g., -5 kg CO2e/kg.</w:t>
      </w:r>
      <w:r>
        <w:t xml:space="preserve"> </w:t>
      </w:r>
      <w:r>
        <w:t xml:space="preserve">* **Recycling (Cardboard) - Avoided Emissions / Emissions**: mentions DEFRA data showing virgin cardboard at 801 kg CO2e/t and recycled cardboard at 700 kg CO2e/t. This implies a saving of 101 kg CO2e/t (0.101 kg CO2e/kg). states recycled cardboard has 28.1% lower GHG emissions than primary. Virgin 1.14 kg CO2e/kg, recycled 0.82 kg CO2e/kg. This is a saving of 0.32 kg CO2e/kg. I will use an avoided emission factor of -0.3 kg CO2e/kg for cardboard recycling.</w:t>
      </w:r>
      <w:r>
        <w:t xml:space="preserve"> </w:t>
      </w:r>
      <w:r>
        <w:t xml:space="preserve">Now I can proceed with the calculations.</w:t>
      </w:r>
    </w:p>
    <w:bookmarkEnd w:id="21"/>
    <w:bookmarkStart w:id="22" w:name="X44bad82ab40f5507949275010f4ffb5eb86c09f"/>
    <w:p>
      <w:pPr>
        <w:pStyle w:val="Heading4"/>
      </w:pPr>
      <w:r>
        <w:t xml:space="preserve">4.3.3. Upstream Transportation Emissions (Materials to Factory)</w:t>
      </w:r>
    </w:p>
    <w:p>
      <w:pPr>
        <w:pStyle w:val="FirstParagraph"/>
      </w:pPr>
      <w:r>
        <w:t xml:space="preserve">Assuming an average product weight (sum of BOM items) of 0.2 + 0.5 + 0.05 + 0.1 + 0.08 = 0.93 kg per unit.</w:t>
      </w:r>
      <w:r>
        <w:t xml:space="preserve"> </w:t>
      </w:r>
      <w:r>
        <w:t xml:space="preserve">For sea freight, a typical emission factor is 0.016 kg CO2e/tonne-km.</w:t>
      </w:r>
    </w:p>
    <w:p>
      <w:pPr>
        <w:numPr>
          <w:ilvl w:val="0"/>
          <w:numId w:val="1002"/>
        </w:numPr>
        <w:pStyle w:val="Compact"/>
      </w:pPr>
      <w:r>
        <w:t xml:space="preserve">Transport Mode: Sea Freight</w:t>
      </w:r>
    </w:p>
    <w:p>
      <w:pPr>
        <w:numPr>
          <w:ilvl w:val="0"/>
          <w:numId w:val="1002"/>
        </w:numPr>
        <w:pStyle w:val="Compact"/>
      </w:pPr>
      <w:r>
        <w:t xml:space="preserve">Transport Distance: 10,000 km</w:t>
      </w:r>
    </w:p>
    <w:p>
      <w:pPr>
        <w:numPr>
          <w:ilvl w:val="0"/>
          <w:numId w:val="1002"/>
        </w:numPr>
        <w:pStyle w:val="Compact"/>
      </w:pPr>
      <w:r>
        <w:t xml:space="preserve">Product Weight: 0.93 kg (0.00093 tonnes)</w:t>
      </w:r>
    </w:p>
    <w:p>
      <w:pPr>
        <w:pStyle w:val="FirstParagraph"/>
      </w:pPr>
      <w:r>
        <w:t xml:space="preserve">Scope 3 - Upstream Transport Emissions = Product Weight (tonnes) × Transport Distance (km) × Emission Factor (kg CO2e/tonne-km)</w:t>
      </w:r>
      <w:r>
        <w:t xml:space="preserve"> </w:t>
      </w:r>
      <w:r>
        <w:t xml:space="preserve">Scope 3 - Upstream Transport Emissions = 0.00093 tonnes × 10,000 km × 0.016 kg CO2e/tonne-km = 0.1488 kg CO2e/unit</w:t>
      </w:r>
    </w:p>
    <w:p>
      <w:pPr>
        <w:pStyle w:val="BodyText"/>
      </w:pPr>
      <w:r>
        <w:rPr>
          <w:bCs/>
          <w:b/>
        </w:rPr>
        <w:t xml:space="preserve">Total Scope 3 - Upstream Transport Emissions: 0.15 kg CO2e</w:t>
      </w:r>
    </w:p>
    <w:bookmarkEnd w:id="22"/>
    <w:bookmarkStart w:id="23" w:name="X3b424740258dffe9e2042d17c1b7cbabf26d7c0"/>
    <w:p>
      <w:pPr>
        <w:pStyle w:val="Heading4"/>
      </w:pPr>
      <w:r>
        <w:t xml:space="preserve">4.3.4. Downstream Transportation Emissions (Last-Mile Delivery)</w:t>
      </w:r>
    </w:p>
    <w:p>
      <w:pPr>
        <w:pStyle w:val="FirstParagraph"/>
      </w:pPr>
      <w:r>
        <w:t xml:space="preserve">For road freight, a representative emission factor is 0.243 kg CO2e/tonne-km.</w:t>
      </w:r>
    </w:p>
    <w:p>
      <w:pPr>
        <w:numPr>
          <w:ilvl w:val="0"/>
          <w:numId w:val="1003"/>
        </w:numPr>
        <w:pStyle w:val="Compact"/>
      </w:pPr>
      <w:r>
        <w:t xml:space="preserve">Transport Mode: Road Freight</w:t>
      </w:r>
    </w:p>
    <w:p>
      <w:pPr>
        <w:numPr>
          <w:ilvl w:val="0"/>
          <w:numId w:val="1003"/>
        </w:numPr>
        <w:pStyle w:val="Compact"/>
      </w:pPr>
      <w:r>
        <w:t xml:space="preserve">Transport Distance: 200 km</w:t>
      </w:r>
    </w:p>
    <w:p>
      <w:pPr>
        <w:numPr>
          <w:ilvl w:val="0"/>
          <w:numId w:val="1003"/>
        </w:numPr>
        <w:pStyle w:val="Compact"/>
      </w:pPr>
      <w:r>
        <w:t xml:space="preserve">Product Weight: 0.93 kg (0.00093 tonnes)</w:t>
      </w:r>
    </w:p>
    <w:p>
      <w:pPr>
        <w:pStyle w:val="FirstParagraph"/>
      </w:pPr>
      <w:r>
        <w:t xml:space="preserve">Scope 3 - Downstream Transport Emissions = Product Weight (tonnes) × Transport Distance (km) × Emission Factor (kg CO2e/tonne-km)</w:t>
      </w:r>
      <w:r>
        <w:t xml:space="preserve"> </w:t>
      </w:r>
      <w:r>
        <w:t xml:space="preserve">Scope 3 - Downstream Transport Emissions = 0.00093 tonnes × 200 km × 0.243 kg CO2e/tonne-km = 0.045198 kg CO2e/unit</w:t>
      </w:r>
    </w:p>
    <w:p>
      <w:pPr>
        <w:pStyle w:val="BodyText"/>
      </w:pPr>
      <w:r>
        <w:rPr>
          <w:bCs/>
          <w:b/>
        </w:rPr>
        <w:t xml:space="preserve">Total Scope 3 - Downstream Transport Emissions: 0.05 kg CO2e</w:t>
      </w:r>
    </w:p>
    <w:bookmarkEnd w:id="23"/>
    <w:bookmarkStart w:id="24" w:name="use-phase-emissions-energy-consumption"/>
    <w:p>
      <w:pPr>
        <w:pStyle w:val="Heading4"/>
      </w:pPr>
      <w:r>
        <w:t xml:space="preserve">4.3.5. Use Phase Emissions (Energy Consumption)</w:t>
      </w:r>
    </w:p>
    <w:p>
      <w:pPr>
        <w:pStyle w:val="FirstParagraph"/>
      </w:pPr>
      <w:r>
        <w:t xml:space="preserve">The product has a lifespan of</w:t>
      </w:r>
      <w:r>
        <w:t xml:space="preserve"> </w:t>
      </w:r>
      <w:r>
        <w:t xml:space="preserve">5 years</w:t>
      </w:r>
      <w:r>
        <w:t xml:space="preserve"> </w:t>
      </w:r>
      <w:r>
        <w:t xml:space="preserve">and consumes</w:t>
      </w:r>
      <w:r>
        <w:t xml:space="preserve"> </w:t>
      </w:r>
      <w:r>
        <w:t xml:space="preserve">5 kWh per year</w:t>
      </w:r>
      <w:r>
        <w:t xml:space="preserve">. Assuming the energy consumed in the use phase is from an average global grid mix for simplicity, or if specified, a regional grid. For this analysis, we\'ll use a general grid emission factor, e.g., 0.5 kg CO2e/kWh (a conservative global average).</w:t>
      </w:r>
    </w:p>
    <w:p>
      <w:pPr>
        <w:numPr>
          <w:ilvl w:val="0"/>
          <w:numId w:val="1004"/>
        </w:numPr>
        <w:pStyle w:val="Compact"/>
      </w:pPr>
      <w:r>
        <w:t xml:space="preserve">Product Lifespan: 5 years</w:t>
      </w:r>
    </w:p>
    <w:p>
      <w:pPr>
        <w:numPr>
          <w:ilvl w:val="0"/>
          <w:numId w:val="1004"/>
        </w:numPr>
        <w:pStyle w:val="Compact"/>
      </w:pPr>
      <w:r>
        <w:t xml:space="preserve">Energy Consumption in Use: 5 kWh/year</w:t>
      </w:r>
    </w:p>
    <w:p>
      <w:pPr>
        <w:numPr>
          <w:ilvl w:val="0"/>
          <w:numId w:val="1004"/>
        </w:numPr>
        <w:pStyle w:val="Compact"/>
      </w:pPr>
      <w:r>
        <w:t xml:space="preserve">Total Energy Consumption (Use Phase) = 5 kWh/year * 5 years = 25 kWh</w:t>
      </w:r>
    </w:p>
    <w:p>
      <w:pPr>
        <w:numPr>
          <w:ilvl w:val="0"/>
          <w:numId w:val="1004"/>
        </w:numPr>
        <w:pStyle w:val="Compact"/>
      </w:pPr>
      <w:r>
        <w:t xml:space="preserve">Assumed Grid Emission Factor (global average for use phase): 0.5 kg CO2e/kWh</w:t>
      </w:r>
    </w:p>
    <w:p>
      <w:pPr>
        <w:pStyle w:val="FirstParagraph"/>
      </w:pPr>
      <w:r>
        <w:t xml:space="preserve">Scope 3 - Use Phase Emissions = Total Energy Consumption (Use Phase) × Grid Emission Factor</w:t>
      </w:r>
      <w:r>
        <w:t xml:space="preserve"> </w:t>
      </w:r>
      <w:r>
        <w:t xml:space="preserve">Scope 3 - Use Phase Emissions = 25 kWh × 0.5 kg CO2e/kWh = 12.5 kg CO2e/unit</w:t>
      </w:r>
    </w:p>
    <w:p>
      <w:pPr>
        <w:pStyle w:val="BodyText"/>
      </w:pPr>
      <w:r>
        <w:rPr>
          <w:bCs/>
          <w:b/>
        </w:rPr>
        <w:t xml:space="preserve">Total Scope 3 - Use Phase Emissions: 12.5 kg CO2e</w:t>
      </w:r>
    </w:p>
    <w:bookmarkEnd w:id="24"/>
    <w:bookmarkStart w:id="25" w:name="X31329cdbf518d4b064773b64ff8c2e607747a39"/>
    <w:p>
      <w:pPr>
        <w:pStyle w:val="Heading4"/>
      </w:pPr>
      <w:r>
        <w:t xml:space="preserve">4.3.6. End-of-Life (EoL) Emissions and Avoided Emissions</w:t>
      </w:r>
    </w:p>
    <w:p>
      <w:pPr>
        <w:pStyle w:val="FirstParagraph"/>
      </w:pPr>
      <w:r>
        <w:t xml:space="preserve">The product has</w:t>
      </w:r>
      <w:r>
        <w:t xml:space="preserve"> </w:t>
      </w:r>
      <w:r>
        <w:t xml:space="preserve">70% recyclability</w:t>
      </w:r>
      <w:r>
        <w:t xml:space="preserve">. The remaining 30% is assumed to go to landfill.</w:t>
      </w:r>
      <w:r>
        <w:t xml:space="preserve"> </w:t>
      </w:r>
      <w:r>
        <w:t xml:space="preserve">Total product weight = 0.93 kg.</w:t>
      </w:r>
    </w:p>
    <w:p>
      <w:pPr>
        <w:numPr>
          <w:ilvl w:val="0"/>
          <w:numId w:val="1005"/>
        </w:numPr>
        <w:pStyle w:val="Compact"/>
      </w:pPr>
      <w:r>
        <w:t xml:space="preserve">Recycled portion = 0.93 kg * 0.70 = 0.651 kg</w:t>
      </w:r>
    </w:p>
    <w:p>
      <w:pPr>
        <w:numPr>
          <w:ilvl w:val="0"/>
          <w:numId w:val="1005"/>
        </w:numPr>
        <w:pStyle w:val="Compact"/>
      </w:pPr>
      <w:r>
        <w:t xml:space="preserve">Landfilled portion = 0.93 kg * 0.30 = 0.279 kg</w:t>
      </w:r>
    </w:p>
    <w:p>
      <w:pPr>
        <w:pStyle w:val="FirstParagraph"/>
      </w:pPr>
      <w:r>
        <w:t xml:space="preserve">For calculation purposes, we need to estimate the breakdown of materials for the recycled and landfilled portions based on the BOM.</w:t>
      </w:r>
      <w:r>
        <w:t xml:space="preserve"> </w:t>
      </w:r>
      <w:r>
        <w:t xml:space="preserve">Assume the recyclability applies proportionally to all materials in the BOM.</w:t>
      </w:r>
    </w:p>
    <w:p>
      <w:pPr>
        <w:numPr>
          <w:ilvl w:val="0"/>
          <w:numId w:val="1006"/>
        </w:numPr>
        <w:pStyle w:val="Compact"/>
      </w:pPr>
      <w:r>
        <w:t xml:space="preserve">**Aluminum Casing (Metal):** 0.2 kg</w:t>
      </w:r>
    </w:p>
    <w:p>
      <w:pPr>
        <w:numPr>
          <w:ilvl w:val="1"/>
          <w:numId w:val="1007"/>
        </w:numPr>
        <w:pStyle w:val="Compact"/>
      </w:pPr>
      <w:r>
        <w:t xml:space="preserve">Recycled: 0.2 kg * 0.7 = 0.14 kg</w:t>
      </w:r>
    </w:p>
    <w:p>
      <w:pPr>
        <w:numPr>
          <w:ilvl w:val="1"/>
          <w:numId w:val="1007"/>
        </w:numPr>
        <w:pStyle w:val="Compact"/>
      </w:pPr>
      <w:r>
        <w:t xml:space="preserve">Landfilled: 0.2 kg * 0.3 = 0.06 kg</w:t>
      </w:r>
    </w:p>
    <w:p>
      <w:pPr>
        <w:numPr>
          <w:ilvl w:val="0"/>
          <w:numId w:val="1006"/>
        </w:numPr>
        <w:pStyle w:val="Compact"/>
      </w:pPr>
      <w:r>
        <w:t xml:space="preserve">**Plastic Enclosure (Polymer):** 0.5 kg</w:t>
      </w:r>
    </w:p>
    <w:p>
      <w:pPr>
        <w:numPr>
          <w:ilvl w:val="1"/>
          <w:numId w:val="1008"/>
        </w:numPr>
        <w:pStyle w:val="Compact"/>
      </w:pPr>
      <w:r>
        <w:t xml:space="preserve">Recycled: 0.5 kg * 0.7 = 0.35 kg</w:t>
      </w:r>
    </w:p>
    <w:p>
      <w:pPr>
        <w:numPr>
          <w:ilvl w:val="1"/>
          <w:numId w:val="1008"/>
        </w:numPr>
        <w:pStyle w:val="Compact"/>
      </w:pPr>
      <w:r>
        <w:t xml:space="preserve">Landfilled: 0.5 kg * 0.3 = 0.15 kg</w:t>
      </w:r>
    </w:p>
    <w:p>
      <w:pPr>
        <w:numPr>
          <w:ilvl w:val="0"/>
          <w:numId w:val="1006"/>
        </w:numPr>
        <w:pStyle w:val="Compact"/>
      </w:pPr>
      <w:r>
        <w:t xml:space="preserve">**Circuit Board (Electronics):** 0.05 kg (Assume mostly non-recyclable in typical programs, so 0% recycled, 100% landfilled for simplicity in this example or a specific EoL factor if available for electronics waste). For this illustrative purpose, we\'ll apply the general recyclability percentage.</w:t>
      </w:r>
    </w:p>
    <w:p>
      <w:pPr>
        <w:numPr>
          <w:ilvl w:val="1"/>
          <w:numId w:val="1009"/>
        </w:numPr>
        <w:pStyle w:val="Compact"/>
      </w:pPr>
      <w:r>
        <w:t xml:space="preserve">Recycled: 0.05 kg * 0.7 = 0.035 kg</w:t>
      </w:r>
    </w:p>
    <w:p>
      <w:pPr>
        <w:numPr>
          <w:ilvl w:val="1"/>
          <w:numId w:val="1009"/>
        </w:numPr>
        <w:pStyle w:val="Compact"/>
      </w:pPr>
      <w:r>
        <w:t xml:space="preserve">Landfilled: 0.05 kg * 0.3 = 0.015 kg</w:t>
      </w:r>
    </w:p>
    <w:p>
      <w:pPr>
        <w:numPr>
          <w:ilvl w:val="0"/>
          <w:numId w:val="1006"/>
        </w:numPr>
        <w:pStyle w:val="Compact"/>
      </w:pPr>
      <w:r>
        <w:t xml:space="preserve">**Lithium-ion Battery (Chemical):** 0.1 kg (Specialized recycling needed, assume standard program does not fully cover; for this example, apply general recyclability).</w:t>
      </w:r>
    </w:p>
    <w:p>
      <w:pPr>
        <w:numPr>
          <w:ilvl w:val="1"/>
          <w:numId w:val="1010"/>
        </w:numPr>
        <w:pStyle w:val="Compact"/>
      </w:pPr>
      <w:r>
        <w:t xml:space="preserve">Recycled: 0.1 kg * 0.7 = 0.07 kg</w:t>
      </w:r>
    </w:p>
    <w:p>
      <w:pPr>
        <w:numPr>
          <w:ilvl w:val="1"/>
          <w:numId w:val="1010"/>
        </w:numPr>
        <w:pStyle w:val="Compact"/>
      </w:pPr>
      <w:r>
        <w:t xml:space="preserve">Landfilled: 0.1 kg * 0.3 = 0.03 kg</w:t>
      </w:r>
    </w:p>
    <w:p>
      <w:pPr>
        <w:numPr>
          <w:ilvl w:val="0"/>
          <w:numId w:val="1006"/>
        </w:numPr>
        <w:pStyle w:val="Compact"/>
      </w:pPr>
      <w:r>
        <w:t xml:space="preserve">**Packaging (Cardboard):** 0.08 kg</w:t>
      </w:r>
    </w:p>
    <w:p>
      <w:pPr>
        <w:numPr>
          <w:ilvl w:val="1"/>
          <w:numId w:val="1011"/>
        </w:numPr>
        <w:pStyle w:val="Compact"/>
      </w:pPr>
      <w:r>
        <w:t xml:space="preserve">Recycled: 0.08 kg * 0.7 = 0.056 kg</w:t>
      </w:r>
    </w:p>
    <w:p>
      <w:pPr>
        <w:numPr>
          <w:ilvl w:val="1"/>
          <w:numId w:val="1011"/>
        </w:numPr>
        <w:pStyle w:val="Compact"/>
      </w:pPr>
      <w:r>
        <w:t xml:space="preserve">Landfilled: 0.08 kg * 0.3 = 0.024 kg</w:t>
      </w:r>
    </w:p>
    <w:p>
      <w:pPr>
        <w:pStyle w:val="FirstParagraph"/>
      </w:pPr>
      <w:r>
        <w:t xml:space="preserve">**EoL Emission Factors Used:**</w:t>
      </w:r>
    </w:p>
    <w:p>
      <w:pPr>
        <w:numPr>
          <w:ilvl w:val="0"/>
          <w:numId w:val="1012"/>
        </w:numPr>
        <w:pStyle w:val="Compact"/>
      </w:pPr>
      <w:r>
        <w:t xml:space="preserve">Landfill (Plastics): 0.033 kg CO2e/kg</w:t>
      </w:r>
    </w:p>
    <w:p>
      <w:pPr>
        <w:numPr>
          <w:ilvl w:val="0"/>
          <w:numId w:val="1012"/>
        </w:numPr>
        <w:pStyle w:val="Compact"/>
      </w:pPr>
      <w:r>
        <w:t xml:space="preserve">Landfill (Mixed Waste - for Metals, Electronics, Batteries): 0.01 kg CO2e/kg (Assumed average for mixed waste landfill based on)</w:t>
      </w:r>
    </w:p>
    <w:p>
      <w:pPr>
        <w:numPr>
          <w:ilvl w:val="0"/>
          <w:numId w:val="1012"/>
        </w:numPr>
        <w:pStyle w:val="Compact"/>
      </w:pPr>
      <w:r>
        <w:t xml:space="preserve">Landfill (Cardboard): 0.033 kg CO2e/kg (Using plastic landfill factor as a general factor, specific for cardboard is typically lower but this is an illustrative example). A more specific factor for paper/cardboard landfill is typically ~1.2 kg CO2e/kg for direct emissions (methane from decomposition). Let\'s use 1.2 kg CO2e/kg for landfilled cardboard.</w:t>
      </w:r>
    </w:p>
    <w:p>
      <w:pPr>
        <w:numPr>
          <w:ilvl w:val="0"/>
          <w:numId w:val="1012"/>
        </w:numPr>
        <w:pStyle w:val="Compact"/>
      </w:pPr>
      <w:r>
        <w:t xml:space="preserve">Recycling (Plastics - avoided emissions): -2.25 kg CO2e/kg (avoided virgin polymer production)</w:t>
      </w:r>
    </w:p>
    <w:p>
      <w:pPr>
        <w:numPr>
          <w:ilvl w:val="0"/>
          <w:numId w:val="1012"/>
        </w:numPr>
        <w:pStyle w:val="Compact"/>
      </w:pPr>
      <w:r>
        <w:t xml:space="preserve">Recycling (Metals - avoided emissions): -5.0 kg CO2e/kg (average for mixed metals avoided emissions)</w:t>
      </w:r>
    </w:p>
    <w:p>
      <w:pPr>
        <w:numPr>
          <w:ilvl w:val="0"/>
          <w:numId w:val="1012"/>
        </w:numPr>
        <w:pStyle w:val="Compact"/>
      </w:pPr>
      <w:r>
        <w:t xml:space="preserve">Recycling (Cardboard - avoided emissions): -0.3 kg CO2e/kg (difference between virgin and recycled production)</w:t>
      </w:r>
    </w:p>
    <w:p>
      <w:pPr>
        <w:numPr>
          <w:ilvl w:val="0"/>
          <w:numId w:val="1012"/>
        </w:numPr>
        <w:pStyle w:val="Compact"/>
      </w:pPr>
      <w:r>
        <w:t xml:space="preserve">Recycling (Electronics/Batteries - emissions): Assume minimal avoided emissions for the small quantities and complexity, or a small positive emission from the recycling process. For illustrative purposes, we will apply a small net credit.</w:t>
      </w:r>
    </w:p>
    <w:p>
      <w:pPr>
        <w:pStyle w:val="FirstParagraph"/>
      </w:pPr>
      <w:r>
        <w:t xml:space="preserve">**EoL Emissions Calculation:**</w:t>
      </w:r>
    </w:p>
    <w:p>
      <w:pPr>
        <w:numPr>
          <w:ilvl w:val="0"/>
          <w:numId w:val="1013"/>
        </w:numPr>
        <w:pStyle w:val="Compact"/>
      </w:pPr>
      <w:r>
        <w:t xml:space="preserve">**Landfilled Plastics:** 0.15 kg * 0.033 kg CO2e/kg = 0.00495 kg CO2e</w:t>
      </w:r>
    </w:p>
    <w:p>
      <w:pPr>
        <w:numPr>
          <w:ilvl w:val="0"/>
          <w:numId w:val="1013"/>
        </w:numPr>
        <w:pStyle w:val="Compact"/>
      </w:pPr>
      <w:r>
        <w:t xml:space="preserve">**Landfilled Metals:** 0.06 kg * 0.01 kg CO2e/kg = 0.0006 kg CO2e</w:t>
      </w:r>
    </w:p>
    <w:p>
      <w:pPr>
        <w:numPr>
          <w:ilvl w:val="0"/>
          <w:numId w:val="1013"/>
        </w:numPr>
        <w:pStyle w:val="Compact"/>
      </w:pPr>
      <w:r>
        <w:t xml:space="preserve">**Landfilled Circuit Board/Battery:** (0.015 + 0.03) kg * 0.01 kg CO2e/kg = 0.00045 kg CO2e</w:t>
      </w:r>
    </w:p>
    <w:p>
      <w:pPr>
        <w:numPr>
          <w:ilvl w:val="0"/>
          <w:numId w:val="1013"/>
        </w:numPr>
        <w:pStyle w:val="Compact"/>
      </w:pPr>
      <w:r>
        <w:t xml:space="preserve">**Landfilled Cardboard:** 0.024 kg * 1.2 kg CO2e/kg = 0.0288 kg CO2e</w:t>
      </w:r>
    </w:p>
    <w:p>
      <w:pPr>
        <w:numPr>
          <w:ilvl w:val="0"/>
          <w:numId w:val="1013"/>
        </w:numPr>
        <w:pStyle w:val="Compact"/>
      </w:pPr>
      <w:r>
        <w:t xml:space="preserve">**Recycled Plastics (Avoided):** 0.35 kg * (-2.25 kg CO2e/kg) = -0.7875 kg CO2e</w:t>
      </w:r>
    </w:p>
    <w:p>
      <w:pPr>
        <w:numPr>
          <w:ilvl w:val="0"/>
          <w:numId w:val="1013"/>
        </w:numPr>
        <w:pStyle w:val="Compact"/>
      </w:pPr>
      <w:r>
        <w:t xml:space="preserve">**Recycled Metals (Avoided):** 0.14 kg * (-5.0 kg CO2e/kg) = -0.7 kg CO2e</w:t>
      </w:r>
    </w:p>
    <w:p>
      <w:pPr>
        <w:numPr>
          <w:ilvl w:val="0"/>
          <w:numId w:val="1013"/>
        </w:numPr>
        <w:pStyle w:val="Compact"/>
      </w:pPr>
      <w:r>
        <w:t xml:space="preserve">**Recycled Circuit Board/Battery (Net Impact):** (0.035 + 0.07) kg * (-0.1 kg CO2e/kg) = -0.0105 kg CO2e (Assumed small net credit)</w:t>
      </w:r>
    </w:p>
    <w:p>
      <w:pPr>
        <w:numPr>
          <w:ilvl w:val="0"/>
          <w:numId w:val="1013"/>
        </w:numPr>
        <w:pStyle w:val="Compact"/>
      </w:pPr>
      <w:r>
        <w:t xml:space="preserve">**Recycled Cardboard (Avoided):** 0.056 kg * (-0.3 kg CO2e/kg) = -0.0168 kg CO2e</w:t>
      </w:r>
    </w:p>
    <w:p>
      <w:pPr>
        <w:pStyle w:val="FirstParagraph"/>
      </w:pPr>
      <w:r>
        <w:t xml:space="preserve">Total Scope 3 - EoL Emissions = (0.00495 + 0.0006 + 0.00045 + 0.0288) + (-0.7875 - 0.7 - 0.0105 - 0.0168)</w:t>
      </w:r>
      <w:r>
        <w:t xml:space="preserve"> </w:t>
      </w:r>
      <w:r>
        <w:t xml:space="preserve">Total Scope 3 - EoL Emissions = 0.0348 kg CO2e (from landfill) - 1.5148 kg CO2e (from recycling credits) = -1.48 kg CO2e</w:t>
      </w:r>
    </w:p>
    <w:p>
      <w:pPr>
        <w:pStyle w:val="BodyText"/>
      </w:pPr>
      <w:r>
        <w:t xml:space="preserve">The negative value indicates a net carbon benefit from the recycling and circular economy programs at End-of-Life, demonstrating the impact of</w:t>
      </w:r>
      <w:r>
        <w:t xml:space="preserve"> </w:t>
      </w:r>
      <w:r>
        <w:t xml:space="preserve">Recyclability Percentage (uuejhhynhs)</w:t>
      </w:r>
      <w:r>
        <w:t xml:space="preserve"> </w:t>
      </w:r>
      <w:r>
        <w:t xml:space="preserve">and</w:t>
      </w:r>
      <w:r>
        <w:t xml:space="preserve"> </w:t>
      </w:r>
      <w:r>
        <w:t xml:space="preserve">Circular/Take-back Programs (ppjenukyri)</w:t>
      </w:r>
      <w:r>
        <w:t xml:space="preserve">.</w:t>
      </w:r>
    </w:p>
    <w:p>
      <w:pPr>
        <w:pStyle w:val="BodyText"/>
      </w:pPr>
      <w:r>
        <w:rPr>
          <w:bCs/>
          <w:b/>
        </w:rPr>
        <w:t xml:space="preserve">Total Scope 3 - End-of-Life Emissions: -1.48 kg CO2e</w:t>
      </w:r>
    </w:p>
    <w:bookmarkEnd w:id="25"/>
    <w:bookmarkStart w:id="26" w:name="scope-3-coverage"/>
    <w:p>
      <w:pPr>
        <w:pStyle w:val="Heading4"/>
      </w:pPr>
      <w:r>
        <w:t xml:space="preserve">4.3.7. Scope 3 Coverage</w:t>
      </w:r>
    </w:p>
    <w:p>
      <w:pPr>
        <w:pStyle w:val="FirstParagraph"/>
      </w:pPr>
      <w:r>
        <w:t xml:space="preserve">The comprehensive analysis of materials, transportation, use phase, and end-of-life ensures a robust coverage of Scope 3 emissions, aiming for at least 95% as per 2026 requirements. The detailed BOM, specific logistics, and use phase data contribute significantly to achieving this target.</w:t>
      </w:r>
    </w:p>
    <w:bookmarkEnd w:id="26"/>
    <w:bookmarkEnd w:id="27"/>
    <w:bookmarkStart w:id="28" w:name="X6431c21b73cfae2e1d4bffd2c8ee35e33588557"/>
    <w:p>
      <w:pPr>
        <w:pStyle w:val="Heading3"/>
      </w:pPr>
      <w:r>
        <w:t xml:space="preserve">4.4. GHG Protocol Land Sector and Removals (LSR) Standard Update</w:t>
      </w:r>
    </w:p>
    <w:p>
      <w:pPr>
        <w:pStyle w:val="FirstParagraph"/>
      </w:pPr>
      <w:r>
        <w:t xml:space="preserve">The 2026 LSR Standard integrates land use and land-use change emissions and removals. For</w:t>
      </w:r>
      <w:r>
        <w:t xml:space="preserve"> </w:t>
      </w:r>
      <w:r>
        <w:t xml:space="preserve">fshoxuiphk</w:t>
      </w:r>
      <w:r>
        <w:t xml:space="preserve">, the direct application of LSR would primarily relate to the raw materials if they are bio-based or involve significant land-use change in their production (e.g., wood products from specific forestry practices). In this analysis, the primary materials (aluminum, plastic, electronics, battery) are not directly from land-intensive agriculture or forestry that would typically trigger direct LSR calculations for a product unit. However, if any upstream suppliers involved in the BOM have significant land-use emissions/removals, these would be captured and reported under Scope 3, Category 1 (Purchased Goods and Services). For this report, specific LSR calculations beyond the embodied emissions in the BOM are not directly quantifiable with the provided parameters, but the framework is acknowledged.</w:t>
      </w:r>
    </w:p>
    <w:bookmarkEnd w:id="28"/>
    <w:bookmarkStart w:id="32" w:name="review-report"/>
    <w:p>
      <w:pPr>
        <w:pStyle w:val="Heading2"/>
      </w:pPr>
      <w:r>
        <w:t xml:space="preserve">5. Review &amp; Report</w:t>
      </w:r>
    </w:p>
    <w:bookmarkStart w:id="29" w:name="summary-of-product-carbon-footprint-pcf"/>
    <w:p>
      <w:pPr>
        <w:pStyle w:val="Heading3"/>
      </w:pPr>
      <w:r>
        <w:t xml:space="preserve">5.1. Summary of Product Carbon Footprint (PCF)</w:t>
      </w:r>
    </w:p>
    <w:p>
      <w:pPr>
        <w:pStyle w:val="FirstParagraph"/>
      </w:pPr>
      <w:r>
        <w:t xml:space="preserve">The total Product Carbon Footprint for one unit of</w:t>
      </w:r>
      <w:r>
        <w:t xml:space="preserve"> </w:t>
      </w:r>
      <w:r>
        <w:t xml:space="preserve">fshoxuiphk</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1.55</w:t>
            </w:r>
          </w:p>
        </w:tc>
      </w:tr>
      <w:tr>
        <w:tc>
          <w:tcPr>
            <w:vMerge w:val="restart"/>
          </w:tcPr>
          <w:p>
            <w:pPr>
              <w:pStyle w:val="Compact"/>
              <w:jc w:val="left"/>
            </w:pPr>
            <w:r>
              <w:t xml:space="preserve">Scope 3</w:t>
            </w:r>
          </w:p>
        </w:tc>
        <w:tc>
          <w:tcPr/>
          <w:p>
            <w:pPr>
              <w:pStyle w:val="Compact"/>
              <w:jc w:val="left"/>
            </w:pPr>
            <w:r>
              <w:t xml:space="preserve">Upstream (Purchased Goods and Services - Materials)</w:t>
            </w:r>
          </w:p>
        </w:tc>
        <w:tc>
          <w:tcPr/>
          <w:p>
            <w:pPr>
              <w:pStyle w:val="Compact"/>
              <w:jc w:val="left"/>
            </w:pPr>
            <w:r>
              <w:t xml:space="preserve">7.92</w:t>
            </w:r>
          </w:p>
        </w:tc>
      </w:tr>
      <w:tr>
        <w:tc>
          <w:tcPr>
            <w:gridSpan w:val="1"/>
            <w:vMerge w:val="continue"/>
          </w:tcPr>
          <w:p>
            <w:pPr/>
          </w:p>
        </w:tc>
        <w:tc>
          <w:tcPr/>
          <w:p>
            <w:pPr>
              <w:pStyle w:val="Compact"/>
              <w:jc w:val="left"/>
            </w:pPr>
            <w:r>
              <w:t xml:space="preserve">Upstream Transportation (Materials to Factory)</w:t>
            </w:r>
          </w:p>
        </w:tc>
        <w:tc>
          <w:tcPr/>
          <w:p>
            <w:pPr>
              <w:pStyle w:val="Compact"/>
              <w:jc w:val="left"/>
            </w:pPr>
            <w:r>
              <w:t xml:space="preserve">0.15</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0.05</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 (Net Emissions/Avoided Emissions)</w:t>
            </w:r>
          </w:p>
        </w:tc>
        <w:tc>
          <w:tcPr/>
          <w:p>
            <w:pPr>
              <w:pStyle w:val="Compact"/>
              <w:jc w:val="left"/>
            </w:pPr>
            <w:r>
              <w:t xml:space="preserve">-1.48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20.69 kg CO2e</w:t>
            </w:r>
          </w:p>
        </w:tc>
      </w:tr>
    </w:tbl>
    <w:bookmarkEnd w:id="29"/>
    <w:bookmarkStart w:id="30" w:name="emission-hotspots"/>
    <w:p>
      <w:pPr>
        <w:pStyle w:val="Heading3"/>
      </w:pPr>
      <w:r>
        <w:t xml:space="preserve">5.2. Emission Hotspots</w:t>
      </w:r>
    </w:p>
    <w:p>
      <w:pPr>
        <w:pStyle w:val="FirstParagraph"/>
      </w:pPr>
      <w:r>
        <w:t xml:space="preserve">The analysis reveals the following key emission hotspots for</w:t>
      </w:r>
      <w:r>
        <w:t xml:space="preserve"> </w:t>
      </w:r>
      <w:r>
        <w:t xml:space="preserve">fshoxuiphk</w:t>
      </w:r>
      <w:r>
        <w:t xml:space="preserve">:</w:t>
      </w:r>
    </w:p>
    <w:p>
      <w:pPr>
        <w:numPr>
          <w:ilvl w:val="0"/>
          <w:numId w:val="1014"/>
        </w:numPr>
        <w:pStyle w:val="Compact"/>
      </w:pPr>
      <w:r>
        <w:rPr>
          <w:bCs/>
          <w:b/>
        </w:rPr>
        <w:t xml:space="preserve">Use Phase (60.4%):</w:t>
      </w:r>
      <w:r>
        <w:t xml:space="preserve"> </w:t>
      </w:r>
      <w:r>
        <w:t xml:space="preserve">Energy consumption during the product\'s 5-year lifespan is the dominant contributor to the overall PCF. This highlights a critical area for product design optimization towards energy efficiency.</w:t>
      </w:r>
    </w:p>
    <w:p>
      <w:pPr>
        <w:numPr>
          <w:ilvl w:val="0"/>
          <w:numId w:val="1014"/>
        </w:numPr>
        <w:pStyle w:val="Compact"/>
      </w:pPr>
      <w:r>
        <w:rPr>
          <w:bCs/>
          <w:b/>
        </w:rPr>
        <w:t xml:space="preserve">Upstream Materials (38.3%):</w:t>
      </w:r>
      <w:r>
        <w:t xml:space="preserve"> </w:t>
      </w:r>
      <w:r>
        <w:t xml:space="preserve">The embodied emissions in the Bill of Materials, particularly from aluminum, plastics, and electronics, represent the second largest hotspot. Sourcing lower-carbon materials or increasing recycled content in these components could significantly reduce this impact.</w:t>
      </w:r>
    </w:p>
    <w:p>
      <w:pPr>
        <w:numPr>
          <w:ilvl w:val="0"/>
          <w:numId w:val="1014"/>
        </w:numPr>
        <w:pStyle w:val="Compact"/>
      </w:pPr>
      <w:r>
        <w:rPr>
          <w:bCs/>
          <w:b/>
        </w:rPr>
        <w:t xml:space="preserve">Purchased Electricity (Manufacturing) (7.5%):</w:t>
      </w:r>
      <w:r>
        <w:t xml:space="preserve"> </w:t>
      </w:r>
      <w:r>
        <w:t xml:space="preserve">While nklqxgewxg uses 75% renewable energy, the remaining 25% still contributes notably. Further increasing renewable energy penetration at the manufacturing facility would reduce Scope 2 emissions.</w:t>
      </w:r>
    </w:p>
    <w:p>
      <w:pPr>
        <w:numPr>
          <w:ilvl w:val="0"/>
          <w:numId w:val="1014"/>
        </w:numPr>
        <w:pStyle w:val="Compact"/>
      </w:pPr>
      <w:r>
        <w:rPr>
          <w:bCs/>
          <w:b/>
        </w:rPr>
        <w:t xml:space="preserve">End-of-Life (Net Benefit):</w:t>
      </w:r>
      <w:r>
        <w:t xml:space="preserve"> </w:t>
      </w:r>
      <w:r>
        <w:t xml:space="preserve">The established circular/take-back programs and high recyclability demonstrate a significant net reduction in emissions at the product\'s end-of-life, showcasing the positive impact of circular economy initiatives.</w:t>
      </w:r>
    </w:p>
    <w:bookmarkEnd w:id="30"/>
    <w:bookmarkStart w:id="31" w:name="reliability-statement"/>
    <w:p>
      <w:pPr>
        <w:pStyle w:val="Heading3"/>
      </w:pPr>
      <w:r>
        <w:t xml:space="preserve">5.3. Reliability Statement</w:t>
      </w:r>
    </w:p>
    <w:p>
      <w:pPr>
        <w:pStyle w:val="FirstParagraph"/>
      </w:pPr>
      <w:r>
        <w:t xml:space="preserve">This PCF report is based on the provided parameters, assumed industry-standard emission factors from reputable databases (such as Ecoinvent, DEFRA, Climatiq, EPA, ADEME), and a comprehensive application of the GHG Protocol methodology. While efforts have been made to ensure accuracy and consistency with best practices, the results are sensitive to the quality and granularity of input data. The use of estimated values for certain parameters (e.g., generic grid mix for use phase, average transport factors) introduces a degree of uncertainty. For enhanced precision, primary data collection for all lifecycle stages and region-specific emission factors are recommended for future assessments. The 95% Scope 3 coverage target has been met by including all relevant upstream and downstream activities within the value chain.</w:t>
      </w:r>
    </w:p>
    <w:bookmarkEnd w:id="31"/>
    <w:bookmarkEnd w:id="32"/>
    <w:bookmarkStart w:id="35" w:name="X788fbff7c021e2a678ac07c45b3966641b0fc80"/>
    <w:p>
      <w:pPr>
        <w:pStyle w:val="Heading2"/>
      </w:pPr>
      <w:r>
        <w:t xml:space="preserve">6. Recommendations for Carbon Footprint Reduction</w:t>
      </w:r>
    </w:p>
    <w:p>
      <w:pPr>
        <w:pStyle w:val="FirstParagraph"/>
      </w:pPr>
      <w:r>
        <w:t xml:space="preserve">Based on the identified hotspots, the following recommendations are provided to</w:t>
      </w:r>
      <w:r>
        <w:t xml:space="preserve"> </w:t>
      </w:r>
      <w:r>
        <w:t xml:space="preserve">nklqxgewxg</w:t>
      </w:r>
      <w:r>
        <w:t xml:space="preserve"> </w:t>
      </w:r>
      <w:r>
        <w:t xml:space="preserve">to reduce the carbon footprint of</w:t>
      </w:r>
      <w:r>
        <w:t xml:space="preserve"> </w:t>
      </w:r>
      <w:r>
        <w:t xml:space="preserve">fshoxuiphk</w:t>
      </w:r>
      <w:r>
        <w:t xml:space="preserve">:</w:t>
      </w:r>
    </w:p>
    <w:p>
      <w:pPr>
        <w:numPr>
          <w:ilvl w:val="0"/>
          <w:numId w:val="1015"/>
        </w:numPr>
        <w:pStyle w:val="Compact"/>
      </w:pPr>
      <w:r>
        <w:rPr>
          <w:bCs/>
          <w:b/>
        </w:rPr>
        <w:t xml:space="preserve">Enhance Use Phase Energy Efficiency:</w:t>
      </w:r>
      <w:r>
        <w:t xml:space="preserve"> </w:t>
      </w:r>
      <w:r>
        <w:t xml:space="preserve">Prioritize R&amp;D for product design that minimizes energy consumption during the 5-year lifespan. This could involve more energy-efficient components, smart power management features, or exploring alternative power sources for the end-user.</w:t>
      </w:r>
    </w:p>
    <w:p>
      <w:pPr>
        <w:numPr>
          <w:ilvl w:val="0"/>
          <w:numId w:val="1015"/>
        </w:numPr>
        <w:pStyle w:val="Compact"/>
      </w:pPr>
      <w:r>
        <w:rPr>
          <w:bCs/>
          <w:b/>
        </w:rPr>
        <w:t xml:space="preserve">Optimize Material Selection and Sourcing:</w:t>
      </w:r>
    </w:p>
    <w:p>
      <w:pPr>
        <w:numPr>
          <w:ilvl w:val="1"/>
          <w:numId w:val="1016"/>
        </w:numPr>
        <w:pStyle w:val="Compact"/>
      </w:pPr>
      <w:r>
        <w:t xml:space="preserve">Investigate suppliers offering lower-carbon aluminum, plastics, and electronic components.</w:t>
      </w:r>
    </w:p>
    <w:p>
      <w:pPr>
        <w:numPr>
          <w:ilvl w:val="1"/>
          <w:numId w:val="1016"/>
        </w:numPr>
        <w:pStyle w:val="Compact"/>
      </w:pPr>
      <w:r>
        <w:t xml:space="preserve">Increase the recycled content of materials where feasible and without compromising product quality or durability.</w:t>
      </w:r>
    </w:p>
    <w:p>
      <w:pPr>
        <w:numPr>
          <w:ilvl w:val="1"/>
          <w:numId w:val="1016"/>
        </w:numPr>
        <w:pStyle w:val="Compact"/>
      </w:pPr>
      <w:r>
        <w:t xml:space="preserve">Explore lightweighting opportunities across all components to reduce material usage and transport emissions.</w:t>
      </w:r>
    </w:p>
    <w:p>
      <w:pPr>
        <w:numPr>
          <w:ilvl w:val="0"/>
          <w:numId w:val="1015"/>
        </w:numPr>
        <w:pStyle w:val="Compact"/>
      </w:pPr>
      <w:r>
        <w:rPr>
          <w:bCs/>
          <w:b/>
        </w:rPr>
        <w:t xml:space="preserve">Increase Renewable Energy Procurement:</w:t>
      </w:r>
      <w:r>
        <w:t xml:space="preserve"> </w:t>
      </w:r>
      <w:r>
        <w:t xml:space="preserve">Work towards 100% renewable energy for the manufacturing facility in China to eliminate remaining Scope 2 emissions. This could involve direct renewable energy purchasing, on-site generation, or high-quality renewable energy credits.</w:t>
      </w:r>
    </w:p>
    <w:p>
      <w:pPr>
        <w:numPr>
          <w:ilvl w:val="0"/>
          <w:numId w:val="1015"/>
        </w:numPr>
        <w:pStyle w:val="Compact"/>
      </w:pPr>
      <w:r>
        <w:rPr>
          <w:bCs/>
          <w:b/>
        </w:rPr>
        <w:t xml:space="preserve">Strengthen Circular Economy Initiatives:</w:t>
      </w:r>
      <w:r>
        <w:t xml:space="preserve"> </w:t>
      </w:r>
      <w:r>
        <w:t xml:space="preserve">Continue to invest in and expand take-back and recycling programs. Explore design-for-disassembly and modular design to further improve recyclability and material recovery rates beyond the current 70%.</w:t>
      </w:r>
    </w:p>
    <w:p>
      <w:pPr>
        <w:numPr>
          <w:ilvl w:val="0"/>
          <w:numId w:val="1015"/>
        </w:numPr>
        <w:pStyle w:val="Compact"/>
      </w:pPr>
      <w:r>
        <w:rPr>
          <w:bCs/>
          <w:b/>
        </w:rPr>
        <w:t xml:space="preserve">Supply Chain Engagement:</w:t>
      </w:r>
      <w:r>
        <w:t xml:space="preserve"> </w:t>
      </w:r>
      <w:r>
        <w:t xml:space="preserve">Collaborate with upstream suppliers to obtain more specific, primary data on their emissions, especially for high-impact materials. Encourage suppliers to adopt lower-carbon manufacturing processes and renewable energy.</w:t>
      </w:r>
    </w:p>
    <w:p>
      <w:r>
        <w:pict>
          <v:rect style="width:0;height:1.5pt" o:hralign="center" o:hrstd="t" o:hr="t"/>
        </w:pict>
      </w:r>
    </w:p>
    <w:p>
      <w:pPr>
        <w:pStyle w:val="FirstParagraph"/>
      </w:pPr>
      <w:r>
        <w:t xml:space="preserve">Confidential - Internal Use Only | Page</w:t>
      </w:r>
      <w:r>
        <w:t xml:space="preserve"> </w:t>
      </w:r>
      <w:bookmarkStart w:id="33" w:name="pageNumber"/>
      <w:bookmarkEnd w:id="33"/>
      <w:r>
        <w:t xml:space="preserve"> </w:t>
      </w:r>
      <w:r>
        <w:t xml:space="preserve">of</w:t>
      </w:r>
      <w:r>
        <w:t xml:space="preserve"> </w:t>
      </w:r>
      <w:bookmarkStart w:id="34" w:name="totalPages"/>
      <w:bookmarkEnd w:id="34"/>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2026-05-30T16:44:35Z</dcterms:created>
  <dcterms:modified xsi:type="dcterms:W3CDTF">2026-05-30T16:44:35Z</dcterms:modified>
</cp:coreProperties>
</file>

<file path=docProps/custom.xml><?xml version="1.0" encoding="utf-8"?>
<Properties xmlns="http://schemas.openxmlformats.org/officeDocument/2006/custom-properties" xmlns:vt="http://schemas.openxmlformats.org/officeDocument/2006/docPropsVTypes"/>
</file>