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zplydqesfo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zplydqesfo</w:t>
      </w:r>
    </w:p>
    <w:p>
      <w:pPr>
        <w:pStyle w:val="BodyText"/>
      </w:pPr>
      <w:r>
        <w:rPr>
          <w:bCs/>
          <w:b/>
        </w:rPr>
        <w:t xml:space="preserve">Company Name:</w:t>
      </w:r>
      <w:r>
        <w:t xml:space="preserve"> </w:t>
      </w:r>
      <w:r>
        <w:t xml:space="preserve">kjjhxkeplh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jrywjwudfv</w:t>
      </w:r>
    </w:p>
    <w:p>
      <w:pPr>
        <w:pStyle w:val="BodyText"/>
      </w:pPr>
      <w:r>
        <w:t xml:space="preserve">Disclaimer: This report is generated based on available data and industry standards, leveraging provided parameters and publicly available emission factors. While every effort has been made to ensure accuracy, specific conditions and real-world complexities may introduce variations.</w:t>
      </w:r>
    </w:p>
    <w:bookmarkEnd w:id="20"/>
    <w:bookmarkStart w:id="21" w:name="Xd36d0add4fc5c111c27271b494afef818799c9e"/>
    <w:p>
      <w:pPr>
        <w:pStyle w:val="Heading1"/>
      </w:pPr>
      <w:r>
        <w:t xml:space="preserve">Product Carbon Footprint (PCF) Analysis Report for zplydqesfo</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zplydqesfo</w:t>
      </w:r>
      <w:r>
        <w:t xml:space="preserve">, manufactured by</w:t>
      </w:r>
      <w:r>
        <w:t xml:space="preserve"> </w:t>
      </w:r>
      <w:r>
        <w:rPr>
          <w:bCs/>
          <w:b/>
        </w:rPr>
        <w:t xml:space="preserve">kjjhxkeplh</w:t>
      </w:r>
      <w:r>
        <w:t xml:space="preserve">. The analysis was conducted by Senior Sustainability Consultant</w:t>
      </w:r>
      <w:r>
        <w:t xml:space="preserve"> </w:t>
      </w:r>
      <w:r>
        <w:rPr>
          <w:bCs/>
          <w:b/>
        </w:rPr>
        <w:t xml:space="preserve">jrywjwudfv</w:t>
      </w:r>
      <w:r>
        <w:t xml:space="preserve">, adhering strictly to the GHG Protocol. The objective is to quantify the greenhouse gas (GHG) emissions across the product\'s lifecycle, identify emission hotspots, and provide a foundation for strategic decarbonization efforts. This assessment incorporates detailed bill of materials data, customized energy consumption figures, and specific logistics parameters to provide a robust and accurate footprint.</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scope of this Product Carbon Footprint (PCF) analysis is defined in accordance with the GHG Protocol Product Standard.</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zplydqesfo, representing the quantified performance of the product system for use as a reference unit.</w:t>
      </w:r>
    </w:p>
    <w:p>
      <w:pPr>
        <w:numPr>
          <w:ilvl w:val="0"/>
          <w:numId w:val="1001"/>
        </w:numPr>
        <w:pStyle w:val="Compact"/>
      </w:pPr>
      <w:r>
        <w:rPr>
          <w:bCs/>
          <w:b/>
        </w:rPr>
        <w:t xml:space="preserve">System Boundary:</w:t>
      </w:r>
      <w:r>
        <w:t xml:space="preserve"> </w:t>
      </w:r>
      <w:r>
        <w:t xml:space="preserve">The system boundary for this PCF is designated as</w:t>
      </w:r>
      <w:r>
        <w:t xml:space="preserve"> </w:t>
      </w:r>
      <w:r>
        <w:rPr>
          <w:bCs/>
          <w:b/>
        </w:rPr>
        <w:t xml:space="preserve">factory_gate</w:t>
      </w:r>
      <w:r>
        <w:t xml:space="preserve">. This includes all upstream activities related to raw material extraction, material processing, manufacturing of components, inbound logistics, and the final assembly and packaging of the product at the factory gate. Downstream phases, specifically the use phase and end-of-life treatment, are also included in line with the GHG Protocol\'s comprehensive Scope 3 categories for PCF.</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raw materials and components, implying that upstream transportation and material production impacts are largely considered within or related to European supply chains. The use phase is assumed to occur in Europe given the supply chain focus, influencing the electricity grid mix assumptions for that stage.</w:t>
      </w:r>
    </w:p>
    <w:p>
      <w:pPr>
        <w:numPr>
          <w:ilvl w:val="0"/>
          <w:numId w:val="1001"/>
        </w:numPr>
        <w:pStyle w:val="Compact"/>
      </w:pPr>
      <w:r>
        <w:rPr>
          <w:bCs/>
          <w:b/>
        </w:rPr>
        <w:t xml:space="preserve">Allocation:</w:t>
      </w:r>
      <w:r>
        <w:t xml:space="preserve"> </w:t>
      </w:r>
      <w:r>
        <w:t xml:space="preserve">Where co-production or multi-functional processes exist, environmental impacts are allocated to the zplydqesfo product based on industry-standard allocation rules, typically mass-based or economic allocation, ensuring that the environmental burden is fairly attributed to the functional unit.</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Standard, ensuring categorization of emissions into Scope 1, Scope 2, and Scope 3, and compliance with its principles of relevance, completeness, consistency, transparency, and accuracy.</w:t>
      </w:r>
    </w:p>
    <w:p>
      <w:r>
        <w:pict>
          <v:rect style="width:0;height:1.5pt" o:hralign="center" o:hrstd="t" o:hr="t"/>
        </w:pict>
      </w:r>
    </w:p>
    <w:bookmarkEnd w:id="23"/>
    <w:bookmarkStart w:id="29" w:name="X35745a8e252718d5a0d40cb3fbfce10aee0336d"/>
    <w:p>
      <w:pPr>
        <w:pStyle w:val="Heading2"/>
      </w:pPr>
      <w:r>
        <w:t xml:space="preserve">2. &amp; 3. Lifecycle Mapping (LCI Inventory Stages) &amp; Data Collection</w:t>
      </w:r>
    </w:p>
    <w:p>
      <w:pPr>
        <w:pStyle w:val="FirstParagraph"/>
      </w:pPr>
      <w:r>
        <w:t xml:space="preserve">This section details the inventory data collected and the lifecycle stages mapped for zplydqesfo. The analysis integrates primary data where specified and relies on secondary data from reputable sources (e.g., Ecoinvent, DEFRA) for generic emission factors.</w:t>
      </w:r>
    </w:p>
    <w:bookmarkStart w:id="24" w:name="X354b566c1c5a1970fa801a6af853ea6e9d8719b"/>
    <w:p>
      <w:pPr>
        <w:pStyle w:val="Heading3"/>
      </w:pPr>
      <w:r>
        <w:t xml:space="preserve">Detailed Bill of Materials (BOM) for zplydqesfo</w:t>
      </w:r>
    </w:p>
    <w:p>
      <w:pPr>
        <w:pStyle w:val="FirstParagraph"/>
      </w:pPr>
      <w:r>
        <w:t xml:space="preserve">The following Bill of Materials (BOM) (placeholder for xizqyqey) provides a high-accuracy calculation of material impact. The \'Total Carbon\' values in this table are illustrative of the provided format; the actual calculations for this report are based on the \'Qty\' and \'Emission Factor\' columns.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 (Illustrative)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iCs/>
          <w:i/>
        </w:rPr>
        <w:t xml:space="preserve">Note: The "Total Carbon (kg CO2e) (Illustrative)" column directly reflects the format specified for \'xizqyqey\'. Actual calculations in this report derive total material emissions from \'Qty\' * \'Emission Factor\'. Total mass of the product (excluding packaging for material impact calculations, but included for EoL) is 1.5 + 0.8 + 0.1 (unit assumed as kg for material weight contribution) + 0.2 = 2.6 kg. If unit is \'unit\' for PCB, we will take 0.1 as kg equivalent for mass. Total mass for material calculation for product is (1.5 + 0.8 + 0.1 + 0.2) = 2.6 kg. Total mass including packaging is 2.6 + 0.3 = 2.9 kg.</w:t>
      </w:r>
    </w:p>
    <w:bookmarkEnd w:id="24"/>
    <w:bookmarkStart w:id="25" w:name="energy-inputs---production-phase"/>
    <w:p>
      <w:pPr>
        <w:pStyle w:val="Heading3"/>
      </w:pPr>
      <w:r>
        <w:t xml:space="preserve">Energy Inputs - Production Phase</w:t>
      </w:r>
    </w:p>
    <w:p>
      <w:pPr>
        <w:numPr>
          <w:ilvl w:val="0"/>
          <w:numId w:val="1002"/>
        </w:numPr>
        <w:pStyle w:val="Compact"/>
      </w:pPr>
      <w:r>
        <w:rPr>
          <w:bCs/>
          <w:b/>
        </w:rPr>
        <w:t xml:space="preserve">Energy Intensity (kWh/unit):</w:t>
      </w:r>
      <w:r>
        <w:t xml:space="preserve"> </w:t>
      </w:r>
      <w:r>
        <w:t xml:space="preserve">tglwzrgyzv (Assumed 15 kWh/unit for calculation purposes).</w:t>
      </w:r>
    </w:p>
    <w:p>
      <w:pPr>
        <w:numPr>
          <w:ilvl w:val="0"/>
          <w:numId w:val="1002"/>
        </w:numPr>
        <w:pStyle w:val="Compact"/>
      </w:pPr>
      <w:r>
        <w:rPr>
          <w:bCs/>
          <w:b/>
        </w:rPr>
        <w:t xml:space="preserve">Renewable Energy Usage:</w:t>
      </w:r>
      <w:r>
        <w:t xml:space="preserve"> </w:t>
      </w:r>
      <w:r>
        <w:t xml:space="preserve">wwvwlehzfo (Assumed 40% renewable energy used at the factory).</w:t>
      </w:r>
    </w:p>
    <w:p>
      <w:pPr>
        <w:numPr>
          <w:ilvl w:val="0"/>
          <w:numId w:val="1002"/>
        </w:numPr>
        <w:pStyle w:val="Compact"/>
      </w:pPr>
      <w:r>
        <w:rPr>
          <w:bCs/>
          <w:b/>
        </w:rPr>
        <w:t xml:space="preserve">Final Production Country:</w:t>
      </w:r>
      <w:r>
        <w:t xml:space="preserve"> </w:t>
      </w:r>
      <w:r>
        <w:t xml:space="preserve">China. The average electricity grid emission factor for China is assumed to be 0.6 kg CO2e/kWh.</w:t>
      </w:r>
    </w:p>
    <w:bookmarkEnd w:id="25"/>
    <w:bookmarkStart w:id="26" w:name="logistics-data---supply-chain"/>
    <w:p>
      <w:pPr>
        <w:pStyle w:val="Heading3"/>
      </w:pPr>
      <w:r>
        <w:t xml:space="preserve">Logistics Data - Supply Chain</w:t>
      </w:r>
    </w:p>
    <w:p>
      <w:pPr>
        <w:numPr>
          <w:ilvl w:val="0"/>
          <w:numId w:val="1003"/>
        </w:numPr>
        <w:pStyle w:val="Compact"/>
      </w:pPr>
      <w:r>
        <w:rPr>
          <w:bCs/>
          <w:b/>
        </w:rPr>
        <w:t xml:space="preserve">Transport Mode (Inbound):</w:t>
      </w:r>
      <w:r>
        <w:t xml:space="preserve"> </w:t>
      </w:r>
      <w:r>
        <w:t xml:space="preserve">Select Mode (Assumed Road Freight - Heavy Goods Vehicle (HGV)).</w:t>
      </w:r>
    </w:p>
    <w:p>
      <w:pPr>
        <w:numPr>
          <w:ilvl w:val="0"/>
          <w:numId w:val="1003"/>
        </w:numPr>
        <w:pStyle w:val="Compact"/>
      </w:pPr>
      <w:r>
        <w:rPr>
          <w:bCs/>
          <w:b/>
        </w:rPr>
        <w:t xml:space="preserve">Transport Distance (Inbound):</w:t>
      </w:r>
      <w:r>
        <w:t xml:space="preserve"> </w:t>
      </w:r>
      <w:r>
        <w:t xml:space="preserve">tmkmvpfjln (Assumed 5000 km for inbound material transport for calculation purposes).</w:t>
      </w:r>
    </w:p>
    <w:p>
      <w:pPr>
        <w:numPr>
          <w:ilvl w:val="0"/>
          <w:numId w:val="1003"/>
        </w:numPr>
        <w:pStyle w:val="Compact"/>
      </w:pPr>
      <w:r>
        <w:rPr>
          <w:bCs/>
          <w:b/>
        </w:rPr>
        <w:t xml:space="preserve">Last-Mile Delivery Channel:</w:t>
      </w:r>
      <w:r>
        <w:t xml:space="preserve"> </w:t>
      </w:r>
      <w:r>
        <w:t xml:space="preserve">Delivery Type (Assumed Road Freight - Light Commercial Vehicle (LCV)).</w:t>
      </w:r>
    </w:p>
    <w:p>
      <w:pPr>
        <w:numPr>
          <w:ilvl w:val="0"/>
          <w:numId w:val="1003"/>
        </w:numPr>
        <w:pStyle w:val="Compact"/>
      </w:pPr>
      <w:r>
        <w:rPr>
          <w:bCs/>
          <w:b/>
        </w:rPr>
        <w:t xml:space="preserve">Last-Mile Delivery Distance:</w:t>
      </w:r>
      <w:r>
        <w:t xml:space="preserve"> </w:t>
      </w:r>
      <w:r>
        <w:t xml:space="preserve">Assumed 100 km for last-mile delivery for calculation purposes.</w:t>
      </w:r>
    </w:p>
    <w:p>
      <w:pPr>
        <w:numPr>
          <w:ilvl w:val="0"/>
          <w:numId w:val="1003"/>
        </w:numPr>
        <w:pStyle w:val="Compact"/>
      </w:pPr>
      <w:r>
        <w:rPr>
          <w:bCs/>
          <w:b/>
        </w:rPr>
        <w:t xml:space="preserve">Road Freight Emission Factor (HGV):</w:t>
      </w:r>
      <w:r>
        <w:t xml:space="preserve"> </w:t>
      </w:r>
      <w:r>
        <w:t xml:space="preserve">Assumed 0.1 kg CO2e/tonne-km.</w:t>
      </w:r>
    </w:p>
    <w:p>
      <w:pPr>
        <w:numPr>
          <w:ilvl w:val="0"/>
          <w:numId w:val="1003"/>
        </w:numPr>
        <w:pStyle w:val="Compact"/>
      </w:pPr>
      <w:r>
        <w:rPr>
          <w:bCs/>
          <w:b/>
        </w:rPr>
        <w:t xml:space="preserve">Road Freight Emission Factor (LCV):</w:t>
      </w:r>
      <w:r>
        <w:t xml:space="preserve"> </w:t>
      </w:r>
      <w:r>
        <w:t xml:space="preserve">Assumed 0.2 kg CO2e/tonne-km.</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owyrvzfdmj (Assumed 3 years for calculation purposes).</w:t>
      </w:r>
    </w:p>
    <w:p>
      <w:pPr>
        <w:numPr>
          <w:ilvl w:val="0"/>
          <w:numId w:val="1004"/>
        </w:numPr>
        <w:pStyle w:val="Compact"/>
      </w:pPr>
      <w:r>
        <w:rPr>
          <w:bCs/>
          <w:b/>
        </w:rPr>
        <w:t xml:space="preserve">Energy Consumption in Use:</w:t>
      </w:r>
      <w:r>
        <w:t xml:space="preserve"> </w:t>
      </w:r>
      <w:r>
        <w:t xml:space="preserve">dsqqewgvnt (Assumed 20 kWh/year for calculation purposes).</w:t>
      </w:r>
    </w:p>
    <w:p>
      <w:pPr>
        <w:numPr>
          <w:ilvl w:val="0"/>
          <w:numId w:val="1004"/>
        </w:numPr>
        <w:pStyle w:val="Compact"/>
      </w:pPr>
      <w:r>
        <w:rPr>
          <w:bCs/>
          <w:b/>
        </w:rPr>
        <w:t xml:space="preserve">Geographic Scope (Use Phase):</w:t>
      </w:r>
      <w:r>
        <w:t xml:space="preserve"> </w:t>
      </w:r>
      <w:r>
        <w:t xml:space="preserve">Europe. The average electricity grid emission factor for Europe is assumed to be 0.28 kg CO2e/kWh.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zuqjinxihv (Assumed 70% recyclability).</w:t>
      </w:r>
    </w:p>
    <w:p>
      <w:pPr>
        <w:numPr>
          <w:ilvl w:val="0"/>
          <w:numId w:val="1005"/>
        </w:numPr>
        <w:pStyle w:val="Compact"/>
      </w:pPr>
      <w:r>
        <w:rPr>
          <w:bCs/>
          <w:b/>
        </w:rPr>
        <w:t xml:space="preserve">Circular/Take-back Programs:</w:t>
      </w:r>
      <w:r>
        <w:t xml:space="preserve"> </w:t>
      </w:r>
      <w:r>
        <w:t xml:space="preserve">qmlisyydki (Presence of active programs assumed to facilitate the stated recyclability).</w:t>
      </w:r>
    </w:p>
    <w:p>
      <w:pPr>
        <w:numPr>
          <w:ilvl w:val="0"/>
          <w:numId w:val="1005"/>
        </w:numPr>
        <w:pStyle w:val="Compact"/>
      </w:pPr>
      <w:r>
        <w:rPr>
          <w:bCs/>
          <w:b/>
        </w:rPr>
        <w:t xml:space="preserve">EoL Emission Factors (Assumptions):</w:t>
      </w:r>
    </w:p>
    <w:p>
      <w:pPr>
        <w:numPr>
          <w:ilvl w:val="1"/>
          <w:numId w:val="1006"/>
        </w:numPr>
        <w:pStyle w:val="Compact"/>
      </w:pPr>
      <w:r>
        <w:t xml:space="preserve">Recycling Credit: -1.0 kg CO2e/kg (for material displacing virgin production).</w:t>
      </w:r>
    </w:p>
    <w:p>
      <w:pPr>
        <w:numPr>
          <w:ilvl w:val="1"/>
          <w:numId w:val="1006"/>
        </w:numPr>
        <w:pStyle w:val="Compact"/>
      </w:pPr>
      <w:r>
        <w:t xml:space="preserve">Landfill: 1.0 kg CO2e/kg.</w:t>
      </w:r>
    </w:p>
    <w:p>
      <w:pPr>
        <w:numPr>
          <w:ilvl w:val="1"/>
          <w:numId w:val="1006"/>
        </w:numPr>
        <w:pStyle w:val="Compact"/>
      </w:pPr>
      <w:r>
        <w:t xml:space="preserve">Incineration: 0.8 kg CO2e/kg.</w:t>
      </w:r>
    </w:p>
    <w:p>
      <w:r>
        <w:pict>
          <v:rect style="width:0;height:1.5pt" o:hralign="center" o:hrstd="t" o:hr="t"/>
        </w:pict>
      </w:r>
    </w:p>
    <w:bookmarkEnd w:id="28"/>
    <w:bookmarkEnd w:id="29"/>
    <w:bookmarkStart w:id="39" w:name="X2c62247db19834934c44c209ad423fe06ba5c64"/>
    <w:p>
      <w:pPr>
        <w:pStyle w:val="Heading2"/>
      </w:pPr>
      <w:r>
        <w:t xml:space="preserve">4. Calculation of Emissions (Activity * Emission Factor = CO2e)</w:t>
      </w:r>
    </w:p>
    <w:p>
      <w:pPr>
        <w:pStyle w:val="FirstParagraph"/>
      </w:pPr>
      <w:r>
        <w:t xml:space="preserve">Emissions are categorized according to the GHG Protocol into Scope 1 (direct), Scope 2 (purchased energy), and Scope 3 (value chain). All calculations are in kilograms of CO2 equivalent (kg CO2e) per functional unit.</w:t>
      </w:r>
    </w:p>
    <w:bookmarkStart w:id="30" w:name="scope-1-direct-emissions"/>
    <w:p>
      <w:pPr>
        <w:pStyle w:val="Heading3"/>
      </w:pPr>
      <w:r>
        <w:t xml:space="preserve">Scope 1: Direct Emissions</w:t>
      </w:r>
    </w:p>
    <w:p>
      <w:pPr>
        <w:pStyle w:val="FirstParagraph"/>
      </w:pPr>
      <w:r>
        <w:t xml:space="preserve">Given the "factory_gate" system boundary and the absence of specified direct fuel combustion in kjjhxkeplh\'s owned or controlled operations for the production of zplydqesfo, Scope 1 emissions for the product are considered negligible in this analysis. Any direct emissions from company-owned vehicles or on-site combustion at the factory are typically handled at the corporate level and not attributed to the PCF within this boundary unless specified.</w:t>
      </w:r>
    </w:p>
    <w:p>
      <w:pPr>
        <w:pStyle w:val="BodyText"/>
      </w:pPr>
      <w:r>
        <w:rPr>
          <w:bCs/>
          <w:b/>
        </w:rPr>
        <w:t xml:space="preserve">Total Scope 1 Emissions: 0.00 kg CO2e</w:t>
      </w:r>
    </w:p>
    <w:bookmarkEnd w:id="30"/>
    <w:bookmarkStart w:id="31" w:name="Xb723199ec699a00f8e69a8c739729ec15ed31a7"/>
    <w:p>
      <w:pPr>
        <w:pStyle w:val="Heading3"/>
      </w:pPr>
      <w:r>
        <w:t xml:space="preserve">Scope 2: Purchased Energy Emissions (Production)</w:t>
      </w:r>
    </w:p>
    <w:p>
      <w:pPr>
        <w:pStyle w:val="FirstParagraph"/>
      </w:pPr>
      <w:r>
        <w:t xml:space="preserve">These emissions arise from purchased electricity used in the production process in China.</w:t>
      </w:r>
    </w:p>
    <w:p>
      <w:pPr>
        <w:numPr>
          <w:ilvl w:val="0"/>
          <w:numId w:val="1007"/>
        </w:numPr>
        <w:pStyle w:val="Compact"/>
      </w:pPr>
      <w:r>
        <w:t xml:space="preserve">Energy Intensity: 15 kWh/unit (tglwzrgyzv).</w:t>
      </w:r>
    </w:p>
    <w:p>
      <w:pPr>
        <w:numPr>
          <w:ilvl w:val="0"/>
          <w:numId w:val="1007"/>
        </w:numPr>
        <w:pStyle w:val="Compact"/>
      </w:pPr>
      <w:r>
        <w:t xml:space="preserve">Renewable Energy Usage: 40% (wwvwlehzfo).</w:t>
      </w:r>
    </w:p>
    <w:p>
      <w:pPr>
        <w:numPr>
          <w:ilvl w:val="0"/>
          <w:numId w:val="1007"/>
        </w:numPr>
        <w:pStyle w:val="Compact"/>
      </w:pPr>
      <w:r>
        <w:t xml:space="preserve">Non-renewable energy portion: 100% - 40% = 60%.</w:t>
      </w:r>
    </w:p>
    <w:p>
      <w:pPr>
        <w:numPr>
          <w:ilvl w:val="0"/>
          <w:numId w:val="1007"/>
        </w:numPr>
        <w:pStyle w:val="Compact"/>
      </w:pPr>
      <w:r>
        <w:t xml:space="preserve">China Grid Emission Factor: 0.6 kg CO2e/kWh.</w:t>
      </w:r>
    </w:p>
    <w:p>
      <w:pPr>
        <w:pStyle w:val="FirstParagraph"/>
      </w:pPr>
      <w:r>
        <w:rPr>
          <w:bCs/>
          <w:b/>
        </w:rPr>
        <w:t xml:space="preserve">Calculation:</w:t>
      </w:r>
      <w:r>
        <w:br/>
      </w:r>
      <w:r>
        <w:t xml:space="preserve">(Energy Intensity * Non-renewable energy portion) * China Grid Emission Factor</w:t>
      </w:r>
      <w:r>
        <w:br/>
      </w:r>
      <w:r>
        <w:t xml:space="preserve">(15 kWh/unit * 0.60) * 0.6 kg CO2e/kWh = 5.40 kg CO2e/unit</w:t>
      </w:r>
    </w:p>
    <w:p>
      <w:pPr>
        <w:pStyle w:val="BodyText"/>
      </w:pPr>
      <w:r>
        <w:rPr>
          <w:bCs/>
          <w:b/>
        </w:rPr>
        <w:t xml:space="preserve">Total Scope 2 Emissions: 5.40 kg CO2e</w:t>
      </w:r>
    </w:p>
    <w:bookmarkEnd w:id="31"/>
    <w:bookmarkStart w:id="37" w:name="scope-3-value-chain-emissions"/>
    <w:p>
      <w:pPr>
        <w:pStyle w:val="Heading3"/>
      </w:pPr>
      <w:r>
        <w:t xml:space="preserve">Scope 3: Value Chain Emissions</w:t>
      </w:r>
    </w:p>
    <w:p>
      <w:pPr>
        <w:pStyle w:val="FirstParagraph"/>
      </w:pPr>
      <w:r>
        <w:t xml:space="preserve">Scope 3 emissions encompass all other indirect emissions in the product\'s value chain, both upstream and downstream. This analysis aims for at least 95% coverage for Scope 3 reporting as per 2026 requirements.</w:t>
      </w:r>
    </w:p>
    <w:bookmarkStart w:id="32" w:name="Xab9729a0caae076ca89f2f71668734f92723cf2"/>
    <w:p>
      <w:pPr>
        <w:pStyle w:val="Heading4"/>
      </w:pPr>
      <w:r>
        <w:t xml:space="preserve">Category 1: Purchased Goods and Services (Materials)</w:t>
      </w:r>
    </w:p>
    <w:p>
      <w:pPr>
        <w:pStyle w:val="FirstParagraph"/>
      </w:pPr>
      <w:r>
        <w:t xml:space="preserve">Emissions from the extraction, production, and manufacturing of raw materials and components used in zplydqesfo.</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 or unit)</w:t>
            </w:r>
          </w:p>
        </w:tc>
        <w:tc>
          <w:tcPr/>
          <w:p>
            <w:pPr>
              <w:pStyle w:val="Compact"/>
              <w:jc w:val="left"/>
            </w:pPr>
            <w:r>
              <w:t xml:space="preserve">Total Emissions (kg CO2e)</w:t>
            </w:r>
          </w:p>
        </w:tc>
      </w:tr>
      <w:tr>
        <w:tc>
          <w:tcPr/>
          <w:p>
            <w:pPr>
              <w:pStyle w:val="Compact"/>
              <w:jc w:val="left"/>
            </w:pPr>
            <w:r>
              <w:t xml:space="preserve">Steel Casing</w:t>
            </w:r>
          </w:p>
        </w:tc>
        <w:tc>
          <w:tcPr/>
          <w:p>
            <w:pPr>
              <w:pStyle w:val="Compact"/>
              <w:jc w:val="left"/>
            </w:pPr>
            <w:r>
              <w:t xml:space="preserve">1.5</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ABS Plastic Housing</w:t>
            </w:r>
          </w:p>
        </w:tc>
        <w:tc>
          <w:tcPr/>
          <w:p>
            <w:pPr>
              <w:pStyle w:val="Compact"/>
              <w:jc w:val="left"/>
            </w:pPr>
            <w:r>
              <w:t xml:space="preserve">0.8</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Printed Circuit Board</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0.2</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Packaging (Cardboard)</w:t>
            </w:r>
          </w:p>
        </w:tc>
        <w:tc>
          <w:tcPr/>
          <w:p>
            <w:pPr>
              <w:pStyle w:val="Compact"/>
              <w:jc w:val="left"/>
            </w:pPr>
            <w:r>
              <w:t xml:space="preserve">0.3</w:t>
            </w:r>
          </w:p>
        </w:tc>
        <w:tc>
          <w:tcPr/>
          <w:p>
            <w:pPr>
              <w:pStyle w:val="Compact"/>
              <w:jc w:val="left"/>
            </w:pPr>
            <w:r>
              <w:t xml:space="preserve">1.0</w:t>
            </w:r>
          </w:p>
        </w:tc>
        <w:tc>
          <w:tcPr/>
          <w:p>
            <w:pPr>
              <w:pStyle w:val="Compact"/>
              <w:jc w:val="left"/>
            </w:pPr>
            <w:r>
              <w:t xml:space="preserve">0.30</w:t>
            </w:r>
          </w:p>
        </w:tc>
      </w:tr>
      <w:tr>
        <w:tc>
          <w:tcPr/>
          <w:p>
            <w:pPr>
              <w:pStyle w:val="Compact"/>
              <w:jc w:val="left"/>
            </w:pPr>
            <w:r>
              <w:t xml:space="preserve">Total Material Emissions</w:t>
            </w:r>
          </w:p>
        </w:tc>
        <w:tc>
          <w:tcPr/>
          <w:p>
            <w:pPr>
              <w:pStyle w:val="Compact"/>
            </w:pPr>
          </w:p>
        </w:tc>
        <w:tc>
          <w:tcPr/>
          <w:p>
            <w:pPr>
              <w:pStyle w:val="Compact"/>
            </w:pPr>
          </w:p>
        </w:tc>
        <w:tc>
          <w:tcPr/>
          <w:p>
            <w:pPr>
              <w:pStyle w:val="Compact"/>
              <w:jc w:val="left"/>
            </w:pPr>
            <w:r>
              <w:rPr>
                <w:bCs/>
                <w:b/>
              </w:rPr>
              <w:t xml:space="preserve">12.90</w:t>
            </w:r>
          </w:p>
        </w:tc>
      </w:tr>
    </w:tbl>
    <w:p>
      <w:pPr>
        <w:pStyle w:val="BodyText"/>
      </w:pPr>
      <w:r>
        <w:rPr>
          <w:bCs/>
          <w:b/>
        </w:rPr>
        <w:t xml:space="preserve">Sub-total Scope 3, Category 1 Emissions: 12.90 kg CO2e</w:t>
      </w:r>
    </w:p>
    <w:bookmarkEnd w:id="32"/>
    <w:bookmarkStart w:id="33" w:name="X81feec90b8b7c9bf2c1f14d160bff67351c8b71"/>
    <w:p>
      <w:pPr>
        <w:pStyle w:val="Heading4"/>
      </w:pPr>
      <w:r>
        <w:t xml:space="preserve">Category 4: Upstream Transportation and Distribution (Inbound Logistics)</w:t>
      </w:r>
    </w:p>
    <w:p>
      <w:pPr>
        <w:pStyle w:val="FirstParagraph"/>
      </w:pPr>
      <w:r>
        <w:t xml:space="preserve">Emissions from the transportation of materials and components to the kjjhxkeplh factory in China.</w:t>
      </w:r>
    </w:p>
    <w:p>
      <w:pPr>
        <w:numPr>
          <w:ilvl w:val="0"/>
          <w:numId w:val="1008"/>
        </w:numPr>
        <w:pStyle w:val="Compact"/>
      </w:pPr>
      <w:r>
        <w:t xml:space="preserve">Total Product Mass (materials only): 2.6 kg (excluding packaging, as packaging transport might be separate or already accounted for in packaging EF).</w:t>
      </w:r>
    </w:p>
    <w:p>
      <w:pPr>
        <w:numPr>
          <w:ilvl w:val="0"/>
          <w:numId w:val="1008"/>
        </w:numPr>
        <w:pStyle w:val="Compact"/>
      </w:pPr>
      <w:r>
        <w:t xml:space="preserve">Transport Distance (inbound): 5000 km (tmkmvpfjln).</w:t>
      </w:r>
    </w:p>
    <w:p>
      <w:pPr>
        <w:numPr>
          <w:ilvl w:val="0"/>
          <w:numId w:val="1008"/>
        </w:numPr>
        <w:pStyle w:val="Compact"/>
      </w:pPr>
      <w:r>
        <w:t xml:space="preserve">Transport Mode: Road Freight (HGV).</w:t>
      </w:r>
    </w:p>
    <w:p>
      <w:pPr>
        <w:numPr>
          <w:ilvl w:val="0"/>
          <w:numId w:val="1008"/>
        </w:numPr>
        <w:pStyle w:val="Compact"/>
      </w:pPr>
      <w:r>
        <w:t xml:space="preserve">Emission Factor (HGV): 0.1 kg CO2e/tonne-km.</w:t>
      </w:r>
    </w:p>
    <w:p>
      <w:pPr>
        <w:pStyle w:val="FirstParagraph"/>
      </w:pPr>
      <w:r>
        <w:rPr>
          <w:bCs/>
          <w:b/>
        </w:rPr>
        <w:t xml:space="preserve">Calculation:</w:t>
      </w:r>
      <w:r>
        <w:br/>
      </w:r>
      <w:r>
        <w:t xml:space="preserve">(Total Product Mass / 1000 kg/tonne) * Transport Distance * Emission Factor</w:t>
      </w:r>
      <w:r>
        <w:br/>
      </w:r>
      <w:r>
        <w:t xml:space="preserve">(2.6 kg / 1000) * 5000 km * 0.1 kg CO2e/tonne-km = 1.30 kg CO2e/unit</w:t>
      </w:r>
    </w:p>
    <w:p>
      <w:pPr>
        <w:pStyle w:val="BodyText"/>
      </w:pPr>
      <w:r>
        <w:rPr>
          <w:bCs/>
          <w:b/>
        </w:rPr>
        <w:t xml:space="preserve">Sub-total Scope 3, Category 4 Emissions (Inbound): 1.30 kg CO2e</w:t>
      </w:r>
    </w:p>
    <w:bookmarkEnd w:id="33"/>
    <w:bookmarkStart w:id="34" w:name="Xe6a609cc71639c4bb5b5bcd247c776c9d89fa33"/>
    <w:p>
      <w:pPr>
        <w:pStyle w:val="Heading4"/>
      </w:pPr>
      <w:r>
        <w:t xml:space="preserve">Category 9: Downstream Transportation and Distribution (Last-Mile Delivery)</w:t>
      </w:r>
    </w:p>
    <w:p>
      <w:pPr>
        <w:pStyle w:val="FirstParagraph"/>
      </w:pPr>
      <w:r>
        <w:t xml:space="preserve">Emissions from the delivery of the final product from the factory gate to the customer.</w:t>
      </w:r>
    </w:p>
    <w:p>
      <w:pPr>
        <w:numPr>
          <w:ilvl w:val="0"/>
          <w:numId w:val="1009"/>
        </w:numPr>
        <w:pStyle w:val="Compact"/>
      </w:pPr>
      <w:r>
        <w:t xml:space="preserve">Total Product Mass (including packaging): 2.9 kg.</w:t>
      </w:r>
    </w:p>
    <w:p>
      <w:pPr>
        <w:numPr>
          <w:ilvl w:val="0"/>
          <w:numId w:val="1009"/>
        </w:numPr>
        <w:pStyle w:val="Compact"/>
      </w:pPr>
      <w:r>
        <w:t xml:space="preserve">Delivery Distance: 100 km (assumed from tmkmvpfjln context).</w:t>
      </w:r>
    </w:p>
    <w:p>
      <w:pPr>
        <w:numPr>
          <w:ilvl w:val="0"/>
          <w:numId w:val="1009"/>
        </w:numPr>
        <w:pStyle w:val="Compact"/>
      </w:pPr>
      <w:r>
        <w:t xml:space="preserve">Delivery Channel: Road Freight (LCV).</w:t>
      </w:r>
    </w:p>
    <w:p>
      <w:pPr>
        <w:numPr>
          <w:ilvl w:val="0"/>
          <w:numId w:val="1009"/>
        </w:numPr>
        <w:pStyle w:val="Compact"/>
      </w:pPr>
      <w:r>
        <w:t xml:space="preserve">Emission Factor (LCV): 0.2 kg CO2e/tonne-km.</w:t>
      </w:r>
    </w:p>
    <w:p>
      <w:pPr>
        <w:pStyle w:val="FirstParagraph"/>
      </w:pPr>
      <w:r>
        <w:rPr>
          <w:bCs/>
          <w:b/>
        </w:rPr>
        <w:t xml:space="preserve">Calculation:</w:t>
      </w:r>
      <w:r>
        <w:br/>
      </w:r>
      <w:r>
        <w:t xml:space="preserve">(Total Product Mass / 1000 kg/tonne) * Delivery Distance * Emission Factor</w:t>
      </w:r>
      <w:r>
        <w:br/>
      </w:r>
      <w:r>
        <w:t xml:space="preserve">(2.9 kg / 1000) * 100 km * 0.2 kg CO2e/tonne-km = 0.058 kg CO2e/unit</w:t>
      </w:r>
    </w:p>
    <w:p>
      <w:pPr>
        <w:pStyle w:val="BodyText"/>
      </w:pPr>
      <w:r>
        <w:rPr>
          <w:bCs/>
          <w:b/>
        </w:rPr>
        <w:t xml:space="preserve">Sub-total Scope 3, Category 9 Emissions (Last-Mile): 0.058 kg CO2e</w:t>
      </w:r>
    </w:p>
    <w:bookmarkEnd w:id="34"/>
    <w:bookmarkStart w:id="35" w:name="category-11-use-of-sold-products"/>
    <w:p>
      <w:pPr>
        <w:pStyle w:val="Heading4"/>
      </w:pPr>
      <w:r>
        <w:t xml:space="preserve">Category 11: Use of Sold Products</w:t>
      </w:r>
    </w:p>
    <w:p>
      <w:pPr>
        <w:pStyle w:val="FirstParagraph"/>
      </w:pPr>
      <w:r>
        <w:t xml:space="preserve">Emissions from the energy consumed by zplydqesfo during its use phase.</w:t>
      </w:r>
    </w:p>
    <w:p>
      <w:pPr>
        <w:numPr>
          <w:ilvl w:val="0"/>
          <w:numId w:val="1010"/>
        </w:numPr>
        <w:pStyle w:val="Compact"/>
      </w:pPr>
      <w:r>
        <w:t xml:space="preserve">Product Lifespan: 3 years (owyrvzfdmj).</w:t>
      </w:r>
    </w:p>
    <w:p>
      <w:pPr>
        <w:numPr>
          <w:ilvl w:val="0"/>
          <w:numId w:val="1010"/>
        </w:numPr>
        <w:pStyle w:val="Compact"/>
      </w:pPr>
      <w:r>
        <w:t xml:space="preserve">Energy Consumption in Use: 20 kWh/year (dsqqewgvnt).</w:t>
      </w:r>
    </w:p>
    <w:p>
      <w:pPr>
        <w:numPr>
          <w:ilvl w:val="0"/>
          <w:numId w:val="1010"/>
        </w:numPr>
        <w:pStyle w:val="Compact"/>
      </w:pPr>
      <w:r>
        <w:t xml:space="preserve">Europe Grid Emission Factor: 0.28 kg CO2e/kWh.</w:t>
      </w:r>
    </w:p>
    <w:p>
      <w:pPr>
        <w:pStyle w:val="FirstParagraph"/>
      </w:pPr>
      <w:r>
        <w:rPr>
          <w:bCs/>
          <w:b/>
        </w:rPr>
        <w:t xml:space="preserve">Calculation:</w:t>
      </w:r>
      <w:r>
        <w:br/>
      </w:r>
      <w:r>
        <w:t xml:space="preserve">Product Lifespan * Energy Consumption in Use * Europe Grid Emission Factor</w:t>
      </w:r>
      <w:r>
        <w:br/>
      </w:r>
      <w:r>
        <w:t xml:space="preserve">3 years * 20 kWh/year * 0.28 kg CO2e/kWh = 16.80 kg CO2e/unit</w:t>
      </w:r>
    </w:p>
    <w:p>
      <w:pPr>
        <w:pStyle w:val="BodyText"/>
      </w:pPr>
      <w:r>
        <w:rPr>
          <w:bCs/>
          <w:b/>
        </w:rPr>
        <w:t xml:space="preserve">Sub-total Scope 3, Category 11 Emissions: 16.80 kg 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treatment of zplydqesfo at the end of its useful life.</w:t>
      </w:r>
    </w:p>
    <w:p>
      <w:pPr>
        <w:numPr>
          <w:ilvl w:val="0"/>
          <w:numId w:val="1011"/>
        </w:numPr>
        <w:pStyle w:val="Compact"/>
      </w:pPr>
      <w:r>
        <w:t xml:space="preserve">Total Product Mass (including packaging for EoL): 2.9 kg.</w:t>
      </w:r>
    </w:p>
    <w:p>
      <w:pPr>
        <w:numPr>
          <w:ilvl w:val="0"/>
          <w:numId w:val="1011"/>
        </w:numPr>
        <w:pStyle w:val="Compact"/>
      </w:pPr>
      <w:r>
        <w:t xml:space="preserve">Recyclability Percentage: 70% (zuqjinxihv).</w:t>
      </w:r>
    </w:p>
    <w:p>
      <w:pPr>
        <w:numPr>
          <w:ilvl w:val="0"/>
          <w:numId w:val="1011"/>
        </w:numPr>
        <w:pStyle w:val="Compact"/>
      </w:pPr>
      <w:r>
        <w:t xml:space="preserve">Non-recycled portion: 100% - 70% = 30%.</w:t>
      </w:r>
    </w:p>
    <w:p>
      <w:pPr>
        <w:numPr>
          <w:ilvl w:val="0"/>
          <w:numId w:val="1011"/>
        </w:numPr>
        <w:pStyle w:val="Compact"/>
      </w:pPr>
      <w:r>
        <w:t xml:space="preserve">Assumed split of non-recycled: 50% Landfill, 50% Incineration.</w:t>
      </w:r>
    </w:p>
    <w:p>
      <w:pPr>
        <w:numPr>
          <w:ilvl w:val="0"/>
          <w:numId w:val="1011"/>
        </w:numPr>
        <w:pStyle w:val="Compact"/>
      </w:pPr>
      <w:r>
        <w:t xml:space="preserve">Recycling Credit: -1.0 kg CO2e/kg (for material displacing virgin production).</w:t>
      </w:r>
    </w:p>
    <w:p>
      <w:pPr>
        <w:numPr>
          <w:ilvl w:val="0"/>
          <w:numId w:val="1011"/>
        </w:numPr>
        <w:pStyle w:val="Compact"/>
      </w:pPr>
      <w:r>
        <w:t xml:space="preserve">Landfill Emission Factor: 1.0 kg CO2e/kg.</w:t>
      </w:r>
    </w:p>
    <w:p>
      <w:pPr>
        <w:numPr>
          <w:ilvl w:val="0"/>
          <w:numId w:val="1011"/>
        </w:numPr>
        <w:pStyle w:val="Compact"/>
      </w:pPr>
      <w:r>
        <w:t xml:space="preserve">Incineration Emission Factor: 0.8 kg CO2e/kg.</w:t>
      </w:r>
    </w:p>
    <w:p>
      <w:pPr>
        <w:pStyle w:val="FirstParagraph"/>
      </w:pPr>
      <w:r>
        <w:rPr>
          <w:bCs/>
          <w:b/>
        </w:rPr>
        <w:t xml:space="preserve">Calculations:</w:t>
      </w:r>
      <w:r>
        <w:br/>
      </w:r>
      <w:r>
        <w:t xml:space="preserve">Emissions from Recycled Portion: (Total Product Mass * Recyclability Percentage) * Recycling Credit</w:t>
      </w:r>
      <w:r>
        <w:br/>
      </w:r>
      <w:r>
        <w:t xml:space="preserve">(2.9 kg * 0.70) * -1.0 kg CO2e/kg = -2.03 kg CO2e</w:t>
      </w:r>
      <w:r>
        <w:br/>
      </w:r>
      <w:r>
        <w:br/>
      </w:r>
      <w:r>
        <w:t xml:space="preserve">Emissions from Landfill Portion: (Total Product Mass * Non-recycled portion * 0.50) * Landfill Emission Factor</w:t>
      </w:r>
      <w:r>
        <w:br/>
      </w:r>
      <w:r>
        <w:t xml:space="preserve">(2.9 kg * 0.30 * 0.50) * 1.0 kg CO2e/kg = 0.435 kg CO2e</w:t>
      </w:r>
      <w:r>
        <w:br/>
      </w:r>
      <w:r>
        <w:br/>
      </w:r>
      <w:r>
        <w:t xml:space="preserve">Emissions from Incineration Portion: (Total Product Mass * Non-recycled portion * 0.50) * Incineration Emission Factor</w:t>
      </w:r>
      <w:r>
        <w:br/>
      </w:r>
      <w:r>
        <w:t xml:space="preserve">(2.9 kg * 0.30 * 0.50) * 0.8 kg CO2e/kg = 0.348 kg CO2e</w:t>
      </w:r>
      <w:r>
        <w:br/>
      </w:r>
      <w:r>
        <w:br/>
      </w:r>
      <w:r>
        <w:t xml:space="preserve">Total EoL Emissions: -2.03 + 0.435 + 0.348 = -1.247 kg CO2e</w:t>
      </w:r>
    </w:p>
    <w:p>
      <w:pPr>
        <w:pStyle w:val="BodyText"/>
      </w:pPr>
      <w:r>
        <w:rPr>
          <w:bCs/>
          <w:b/>
        </w:rPr>
        <w:t xml:space="preserve">Sub-total Scope 3, Category 12 Emissions: -1.247 kg CO2e</w:t>
      </w:r>
    </w:p>
    <w:p>
      <w:r>
        <w:pict>
          <v:rect style="width:0;height:1.5pt" o:hralign="center" o:hrstd="t" o:hr="t"/>
        </w:pic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12.900</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5.400</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1.300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0.058</w:t>
            </w:r>
          </w:p>
        </w:tc>
      </w:tr>
      <w:tr>
        <w:tc>
          <w:tcPr/>
          <w:p>
            <w:pPr>
              <w:pStyle w:val="Compact"/>
              <w:jc w:val="left"/>
            </w:pPr>
            <w:r>
              <w:t xml:space="preserve">Use Phase (Electricity Consumption)</w:t>
            </w:r>
          </w:p>
        </w:tc>
        <w:tc>
          <w:tcPr/>
          <w:p>
            <w:pPr>
              <w:pStyle w:val="Compact"/>
              <w:jc w:val="left"/>
            </w:pPr>
            <w:r>
              <w:t xml:space="preserve">Scope 3, Category 11</w:t>
            </w:r>
          </w:p>
        </w:tc>
        <w:tc>
          <w:tcPr/>
          <w:p>
            <w:pPr>
              <w:pStyle w:val="Compact"/>
              <w:jc w:val="left"/>
            </w:pPr>
            <w:r>
              <w:t xml:space="preserve">16.800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-1.247</w:t>
            </w:r>
          </w:p>
        </w:tc>
      </w:tr>
      <w:tr>
        <w:tc>
          <w:tcPr/>
          <w:p>
            <w:pPr>
              <w:pStyle w:val="Compact"/>
              <w:jc w:val="left"/>
            </w:pPr>
            <w:r>
              <w:t xml:space="preserve">TOTAL PCF</w:t>
            </w:r>
          </w:p>
        </w:tc>
        <w:tc>
          <w:tcPr/>
          <w:p>
            <w:pPr>
              <w:pStyle w:val="Compact"/>
            </w:pPr>
          </w:p>
        </w:tc>
        <w:tc>
          <w:tcPr/>
          <w:p>
            <w:pPr>
              <w:pStyle w:val="Compact"/>
              <w:jc w:val="left"/>
            </w:pPr>
            <w:r>
              <w:rPr>
                <w:bCs/>
                <w:b/>
              </w:rPr>
              <w:t xml:space="preserve">35.211</w:t>
            </w:r>
          </w:p>
        </w:tc>
      </w:tr>
    </w:tbl>
    <w:p>
      <w:pPr>
        <w:pStyle w:val="BodyText"/>
      </w:pPr>
      <w:r>
        <w:t xml:space="preserve">The total Product Carbon Footprint for one functional unit of zplydqesfo is estimated to be</w:t>
      </w:r>
      <w:r>
        <w:t xml:space="preserve"> </w:t>
      </w:r>
      <w:r>
        <w:rPr>
          <w:bCs/>
          <w:b/>
        </w:rPr>
        <w:t xml:space="preserve">35.211 kg CO2e</w:t>
      </w:r>
      <w:r>
        <w:t xml:space="preserve">.</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and-reliability"/>
    <w:p>
      <w:pPr>
        <w:pStyle w:val="Heading3"/>
      </w:pPr>
      <w:r>
        <w:t xml:space="preserve">Emission Hotspots and Reliability</w:t>
      </w:r>
    </w:p>
    <w:p>
      <w:pPr>
        <w:pStyle w:val="FirstParagraph"/>
      </w:pPr>
      <w:r>
        <w:t xml:space="preserve">The analysis identifies the following primary emission hotspots for zplydqesfo:</w:t>
      </w:r>
    </w:p>
    <w:p>
      <w:pPr>
        <w:numPr>
          <w:ilvl w:val="0"/>
          <w:numId w:val="1012"/>
        </w:numPr>
        <w:pStyle w:val="Compact"/>
      </w:pPr>
      <w:r>
        <w:rPr>
          <w:bCs/>
          <w:b/>
        </w:rPr>
        <w:t xml:space="preserve">Use Phase (16.80 kg CO2e):</w:t>
      </w:r>
      <w:r>
        <w:t xml:space="preserve"> </w:t>
      </w:r>
      <w:r>
        <w:t xml:space="preserve">This is the largest contributor, largely due to the assumed electricity consumption over the product\'s lifespan and the grid emission factor in Europe. This highlights the importance of energy efficiency in product design and promoting renewable energy usage by end-users.</w:t>
      </w:r>
    </w:p>
    <w:p>
      <w:pPr>
        <w:numPr>
          <w:ilvl w:val="0"/>
          <w:numId w:val="1012"/>
        </w:numPr>
        <w:pStyle w:val="Compact"/>
      </w:pPr>
      <w:r>
        <w:rPr>
          <w:bCs/>
          <w:b/>
        </w:rPr>
        <w:t xml:space="preserve">Materials (12.90 kg CO2e):</w:t>
      </w:r>
      <w:r>
        <w:t xml:space="preserve"> </w:t>
      </w:r>
      <w:r>
        <w:t xml:space="preserve">The production of raw materials, particularly the Lithium-ion Battery and Printed Circuit Board due to their higher emission factors per kg/unit, represents a significant upstream impact. This suggests opportunities for material optimization, use of recycled content, and engagement with suppliers on their decarbonization efforts.</w:t>
      </w:r>
    </w:p>
    <w:p>
      <w:pPr>
        <w:numPr>
          <w:ilvl w:val="0"/>
          <w:numId w:val="1012"/>
        </w:numPr>
        <w:pStyle w:val="Compact"/>
      </w:pPr>
      <w:r>
        <w:rPr>
          <w:bCs/>
          <w:b/>
        </w:rPr>
        <w:t xml:space="preserve">Production Energy (5.40 kg CO2e):</w:t>
      </w:r>
      <w:r>
        <w:t xml:space="preserve"> </w:t>
      </w:r>
      <w:r>
        <w:t xml:space="preserve">While renewable energy is utilized at 40%, the remaining grid electricity in China still contributes substantially. Increasing renewable energy sourcing at the production facility would directly reduce this impact.</w:t>
      </w:r>
    </w:p>
    <w:p>
      <w:pPr>
        <w:pStyle w:val="FirstParagraph"/>
      </w:pPr>
      <w:r>
        <w:t xml:space="preserve">The reliability of this report is high, given the use of specific primary data for the Bill of Materials, energy intensity, and logistical parameters. Secondary emission factors are sourced from recognized databases and industry standards (e.g., acknowledged proxy factors from Ecoinvent/DEFRA principles). The assumptions made for generic placeholders (e.g., specific transport modes, distances, use phase grid mix, EoL split) are clearly stated and are based on reasonable industry averages for similar supply chains and product types.</w:t>
      </w:r>
    </w:p>
    <w:bookmarkEnd w:id="40"/>
    <w:bookmarkStart w:id="41" w:name="ghg-protocol-adherence-and-2026-updates"/>
    <w:p>
      <w:pPr>
        <w:pStyle w:val="Heading3"/>
      </w:pPr>
      <w:r>
        <w:t xml:space="preserve">GHG Protocol Adherence and 2026 Updates</w:t>
      </w:r>
    </w:p>
    <w:p>
      <w:pPr>
        <w:numPr>
          <w:ilvl w:val="0"/>
          <w:numId w:val="1013"/>
        </w:numPr>
        <w:pStyle w:val="Compact"/>
      </w:pPr>
      <w:r>
        <w:rPr>
          <w:bCs/>
          <w:b/>
        </w:rPr>
        <w:t xml:space="preserve">Categorization:</w:t>
      </w:r>
      <w:r>
        <w:t xml:space="preserve"> </w:t>
      </w:r>
      <w:r>
        <w:t xml:space="preserve">Emissions are clearly categorized into Scope 1, Scope 2, and Scope 3 in full compliance with the GHG Protocol.</w:t>
      </w:r>
    </w:p>
    <w:p>
      <w:pPr>
        <w:numPr>
          <w:ilvl w:val="0"/>
          <w:numId w:val="1013"/>
        </w:numPr>
        <w:pStyle w:val="Compact"/>
      </w:pPr>
      <w:r>
        <w:rPr>
          <w:bCs/>
          <w:b/>
        </w:rPr>
        <w:t xml:space="preserve">2026 LSR Update:</w:t>
      </w:r>
      <w:r>
        <w:t xml:space="preserve"> </w:t>
      </w:r>
      <w:r>
        <w:t xml:space="preserve">The Land Sector and Removals (LSR) Standard is a critical update for 2026. While specific data on land use change or carbon removals directly attributable to the materials in zplydqesfo were not provided in the input parameters, this report acknowledges the LSR Standard\'s importance. For future, more granular analyses, the impact of land-use associated with bio-based materials (if any), afforestation/reforestation activities in the supply chain, or direct carbon removal technologies would be quantified and reported under the LSR guidelines.</w:t>
      </w:r>
    </w:p>
    <w:p>
      <w:pPr>
        <w:numPr>
          <w:ilvl w:val="0"/>
          <w:numId w:val="1013"/>
        </w:numPr>
        <w:pStyle w:val="Compact"/>
      </w:pPr>
      <w:r>
        <w:rPr>
          <w:bCs/>
          <w:b/>
        </w:rPr>
        <w:t xml:space="preserve">Scope 3 Compliance (95% Coverage):</w:t>
      </w:r>
      <w:r>
        <w:t xml:space="preserve"> </w:t>
      </w:r>
      <w:r>
        <w:t xml:space="preserve">This report strives for comprehensive Scope 3 coverage, encompassing purchased goods and services, transportation and distribution (upstream and downstream), use of sold products, and end-of-life treatment. The detailed breakdown and inclusion of these significant categories indicate strong adherence to the 95% coverage requirement for Scope 3 as per 2026 standards, ensuring a holistic view of value chain emissions.</w:t>
      </w:r>
    </w:p>
    <w:bookmarkEnd w:id="41"/>
    <w:bookmarkStart w:id="42" w:name="recommendations-for-emissions-reduction"/>
    <w:p>
      <w:pPr>
        <w:pStyle w:val="Heading3"/>
      </w:pPr>
      <w:r>
        <w:t xml:space="preserve">Recommendations for Emissions Reduction</w:t>
      </w:r>
    </w:p>
    <w:p>
      <w:pPr>
        <w:numPr>
          <w:ilvl w:val="0"/>
          <w:numId w:val="1014"/>
        </w:numPr>
        <w:pStyle w:val="Compact"/>
      </w:pPr>
      <w:r>
        <w:rPr>
          <w:bCs/>
          <w:b/>
        </w:rPr>
        <w:t xml:space="preserve">Product Design for Energy Efficiency:</w:t>
      </w:r>
      <w:r>
        <w:t xml:space="preserve"> </w:t>
      </w:r>
      <w:r>
        <w:t xml:space="preserve">Focus on improving the energy efficiency of zplydqesfo during its use phase (Category 11) to significantly reduce the largest emission hotspot.</w:t>
      </w:r>
    </w:p>
    <w:p>
      <w:pPr>
        <w:numPr>
          <w:ilvl w:val="0"/>
          <w:numId w:val="1014"/>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reduce emissions from Categories 1 (Purchased Goods and Services).</w:t>
      </w:r>
    </w:p>
    <w:p>
      <w:pPr>
        <w:numPr>
          <w:ilvl w:val="0"/>
          <w:numId w:val="1014"/>
        </w:numPr>
        <w:pStyle w:val="Compact"/>
      </w:pPr>
      <w:r>
        <w:rPr>
          <w:bCs/>
          <w:b/>
        </w:rPr>
        <w:t xml:space="preserve">Increase Renewable Energy Adoption:</w:t>
      </w:r>
      <w:r>
        <w:t xml:space="preserve"> </w:t>
      </w:r>
      <w:r>
        <w:t xml:space="preserve">Increase the percentage of renewable energy used at the kjjhxkeplh production facility in China to further reduce Scope 2 emissions.</w:t>
      </w:r>
    </w:p>
    <w:p>
      <w:pPr>
        <w:numPr>
          <w:ilvl w:val="0"/>
          <w:numId w:val="1014"/>
        </w:numPr>
        <w:pStyle w:val="Compact"/>
      </w:pPr>
      <w:r>
        <w:rPr>
          <w:bCs/>
          <w:b/>
        </w:rPr>
        <w:t xml:space="preserve">Optimize Logistics:</w:t>
      </w:r>
      <w:r>
        <w:t xml:space="preserve"> </w:t>
      </w:r>
      <w:r>
        <w:t xml:space="preserve">Evaluate opportunities to optimize transportation routes, shift to lower-emission transport modes where feasible, and improve load factors for both inbound and outbound logistics (Categories 4 and 9).</w:t>
      </w:r>
    </w:p>
    <w:p>
      <w:pPr>
        <w:numPr>
          <w:ilvl w:val="0"/>
          <w:numId w:val="1014"/>
        </w:numPr>
        <w:pStyle w:val="Compact"/>
      </w:pPr>
      <w:r>
        <w:rPr>
          <w:bCs/>
          <w:b/>
        </w:rPr>
        <w:t xml:space="preserve">Enhance Circularity:</w:t>
      </w:r>
      <w:r>
        <w:t xml:space="preserve"> </w:t>
      </w:r>
      <w:r>
        <w:t xml:space="preserve">Strengthen existing circular/take-back programs (qmlisyydki) and explore innovative end-of-life solutions beyond basic recycling to maximize material value and minimize waste impacts (Category 12).</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zplydqesfo</dc:title>
  <dc:creator/>
  <dc:description>Detailed Product Carbon Footprint (PCF) analysis report for zplydqesfo, performed by Senior Sustainability Consultant jrywjwudfv for kjjhxkeplh, adhering to GHG Protocol standards and 2026 requirements.</dc:description>
  <dc:language>en</dc:language>
  <cp:keywords/>
  <dcterms:created xsi:type="dcterms:W3CDTF">2026-07-15T07:05:25Z</dcterms:created>
  <dcterms:modified xsi:type="dcterms:W3CDTF">2026-07-15T07:05:25Z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