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zimsmtjozf</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zimsmtjozf</w:t>
      </w:r>
    </w:p>
    <w:p>
      <w:pPr>
        <w:pStyle w:val="BodyText"/>
      </w:pPr>
      <w:r>
        <w:rPr>
          <w:bCs/>
          <w:b/>
        </w:rPr>
        <w:t xml:space="preserve">Company:</w:t>
      </w:r>
      <w:r>
        <w:t xml:space="preserve"> </w:t>
      </w:r>
      <w:r>
        <w:t xml:space="preserve">hhzpxjlmhy</w:t>
      </w:r>
    </w:p>
    <w:p>
      <w:pPr>
        <w:pStyle w:val="BodyText"/>
      </w:pPr>
      <w:r>
        <w:rPr>
          <w:bCs/>
          <w:b/>
        </w:rPr>
        <w:t xml:space="preserve">Senior Sustainability Consultant:</w:t>
      </w:r>
      <w:r>
        <w:t xml:space="preserve"> </w:t>
      </w:r>
      <w:r>
        <w:t xml:space="preserve">jswppmdnih</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at the time of publication. While every effort has been made to ensure accuracy, actual impacts may vary.</w:t>
      </w:r>
    </w:p>
    <w:bookmarkEnd w:id="20"/>
    <w:bookmarkStart w:id="21" w:name="X7a9a101c1493c2aaf327800ef08c1b223e86722"/>
    <w:p>
      <w:pPr>
        <w:pStyle w:val="Heading1"/>
      </w:pPr>
      <w:r>
        <w:t xml:space="preserve">Product Carbon Footprint (PCF) Analysis Report for zimsmtjozf</w:t>
      </w:r>
    </w:p>
    <w:p>
      <w:pPr>
        <w:pStyle w:val="FirstParagraph"/>
      </w:pPr>
      <w:r>
        <w:rPr>
          <w:bCs/>
          <w:b/>
        </w:rPr>
        <w:t xml:space="preserve">Generated Date:</w:t>
      </w:r>
      <w:r>
        <w:t xml:space="preserve"> </w:t>
      </w:r>
      <w:r>
        <w:t xml:space="preserve">June 1, 2026</w:t>
      </w:r>
    </w:p>
    <w:p>
      <w:pPr>
        <w:pStyle w:val="BodyText"/>
      </w:pPr>
      <w:r>
        <w:rPr>
          <w:bCs/>
          <w:b/>
        </w:rPr>
        <w:t xml:space="preserve">Senior Sustainability Consultant:</w:t>
      </w:r>
      <w:r>
        <w:t xml:space="preserve"> </w:t>
      </w:r>
      <w:r>
        <w:t xml:space="preserve">jswppmdnih</w:t>
      </w:r>
    </w:p>
    <w:p>
      <w:pPr>
        <w:pStyle w:val="BodyText"/>
      </w:pPr>
      <w:r>
        <w:rPr>
          <w:bCs/>
          <w:b/>
        </w:rPr>
        <w:t xml:space="preserve">Company Name:</w:t>
      </w:r>
      <w:r>
        <w:t xml:space="preserve"> </w:t>
      </w:r>
      <w:r>
        <w:t xml:space="preserve">hhzpxjlmhy</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zimsmtjozf, manufactured by hhzpxjlmhy. Conducted by Senior Sustainability Consultant jswppmdnih, this analysis adheres strictly to the GHG Protocol and incorporates the latest 2026 Land Sector and Removals (LSR) Standard. The goal is to quantify the greenhouse gas (GHG) emissions associated with zimsmtjozf across its lifecycle, from raw material extraction through manufacturing, distribution, use, and end-of-life. Special attention has been given to achieving at least 95% coverage for Scope 3 emissions as per 2026 requirements, utilizing detailed Bill of Materials, specific logistics, and energy consumption data. This report identifies key emission hotspots and provides a foundational understanding for future emission reduction strategies.</w:t>
      </w:r>
    </w:p>
    <w:bookmarkEnd w:id="22"/>
    <w:p>
      <w:r>
        <w:pict>
          <v:rect style="width:0;height:1.5pt" o:hralign="center" o:hrstd="t" o:hr="t"/>
        </w:pict>
      </w:r>
    </w:p>
    <w:bookmarkStart w:id="27" w:name="methodology-and-scope-definition"/>
    <w:p>
      <w:pPr>
        <w:pStyle w:val="Heading2"/>
      </w:pPr>
      <w:r>
        <w:t xml:space="preserve">1. Methodology and Scope Definition</w:t>
      </w:r>
    </w:p>
    <w:p>
      <w:pPr>
        <w:pStyle w:val="FirstParagraph"/>
      </w:pPr>
      <w:r>
        <w:t xml:space="preserve">The Product Carbon Footprint (PCF) analysis for zimsmtjozf follows a rigorous methodology consistent with the GHG Protocol Product Standard, employing a "cradle-to-grave" approach to encompass all relevant lifecycle stages.</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zimsmtjozf.</w:t>
      </w:r>
    </w:p>
    <w:p>
      <w:pPr>
        <w:numPr>
          <w:ilvl w:val="0"/>
          <w:numId w:val="1001"/>
        </w:numPr>
        <w:pStyle w:val="Compact"/>
      </w:pPr>
      <w:r>
        <w:t xml:space="preserve">This unit serves as the reference basis for quantifying and comparing environmental impacts, ensuring consistent measurement across all lifecycle stages.</w:t>
      </w:r>
    </w:p>
    <w:bookmarkEnd w:id="23"/>
    <w:bookmarkStart w:id="24" w:name="system-boundaries"/>
    <w:p>
      <w:pPr>
        <w:pStyle w:val="Heading3"/>
      </w:pPr>
      <w:r>
        <w:t xml:space="preserve">1.2. System Boundaries</w:t>
      </w:r>
    </w:p>
    <w:p>
      <w:pPr>
        <w:pStyle w:val="FirstParagraph"/>
      </w:pPr>
      <w:r>
        <w:t xml:space="preserve">The primary system boundary for the product\'s manufacturing footprint is "factory_gate". However, to provide a comprehensive "cradle-to-grave" assessment as requested, the analysis extends to include significant downstream stages:</w:t>
      </w:r>
    </w:p>
    <w:p>
      <w:pPr>
        <w:numPr>
          <w:ilvl w:val="0"/>
          <w:numId w:val="1002"/>
        </w:numPr>
        <w:pStyle w:val="Compact"/>
      </w:pPr>
      <w:r>
        <w:rPr>
          <w:bCs/>
          <w:b/>
        </w:rPr>
        <w:t xml:space="preserve">Upstream (Scope 3, Category 1 &amp; 4):</w:t>
      </w:r>
      <w:r>
        <w:t xml:space="preserve"> </w:t>
      </w:r>
      <w:r>
        <w:t xml:space="preserve">Raw material acquisition, pre-processing, and inbound transportation to the manufacturing facility.</w:t>
      </w:r>
    </w:p>
    <w:p>
      <w:pPr>
        <w:numPr>
          <w:ilvl w:val="0"/>
          <w:numId w:val="1002"/>
        </w:numPr>
        <w:pStyle w:val="Compact"/>
      </w:pPr>
      <w:r>
        <w:rPr>
          <w:bCs/>
          <w:b/>
        </w:rPr>
        <w:t xml:space="preserve">Core Production (Scope 1 &amp; 2):</w:t>
      </w:r>
      <w:r>
        <w:t xml:space="preserve"> </w:t>
      </w:r>
      <w:r>
        <w:t xml:space="preserve">Manufacturing processes at the production facility, including direct emissions (Scope 1) and purchased electricity/heat (Scope 2). The final production country is China.</w:t>
      </w:r>
    </w:p>
    <w:p>
      <w:pPr>
        <w:numPr>
          <w:ilvl w:val="0"/>
          <w:numId w:val="1002"/>
        </w:numPr>
        <w:pStyle w:val="Compact"/>
      </w:pPr>
      <w:r>
        <w:rPr>
          <w:bCs/>
          <w:b/>
        </w:rPr>
        <w:t xml:space="preserve">Downstream Distribution (Scope 3, Category 4):</w:t>
      </w:r>
      <w:r>
        <w:t xml:space="preserve"> </w:t>
      </w:r>
      <w:r>
        <w:t xml:space="preserve">Transportation from the manufacturing facility to the end-user.</w:t>
      </w:r>
    </w:p>
    <w:p>
      <w:pPr>
        <w:numPr>
          <w:ilvl w:val="0"/>
          <w:numId w:val="1002"/>
        </w:numPr>
        <w:pStyle w:val="Compact"/>
      </w:pPr>
      <w:r>
        <w:rPr>
          <w:bCs/>
          <w:b/>
        </w:rPr>
        <w:t xml:space="preserve">Use Phase (Scope 3, Category 11):</w:t>
      </w:r>
      <w:r>
        <w:t xml:space="preserve"> </w:t>
      </w:r>
      <w:r>
        <w:t xml:space="preserve">Energy consumption during the product\'s operational lifespan.</w:t>
      </w:r>
    </w:p>
    <w:p>
      <w:pPr>
        <w:numPr>
          <w:ilvl w:val="0"/>
          <w:numId w:val="1002"/>
        </w:numPr>
        <w:pStyle w:val="Compact"/>
      </w:pPr>
      <w:r>
        <w:rPr>
          <w:bCs/>
          <w:b/>
        </w:rPr>
        <w:t xml:space="preserve">End-of-Life (EoL) (Scope 3, Category 12):</w:t>
      </w:r>
      <w:r>
        <w:t xml:space="preserve"> </w:t>
      </w:r>
      <w:r>
        <w:t xml:space="preserve">Disposal, recycling, and treatment of the product at the end of its life.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significant material sourcing or distribution channels originate from or are directed towards Europe.</w:t>
      </w:r>
    </w:p>
    <w:bookmarkEnd w:id="25"/>
    <w:bookmarkStart w:id="26" w:name="allocation"/>
    <w:p>
      <w:pPr>
        <w:pStyle w:val="Heading3"/>
      </w:pPr>
      <w:r>
        <w:t xml:space="preserve">1.4. Allocation</w:t>
      </w:r>
    </w:p>
    <w:p>
      <w:pPr>
        <w:pStyle w:val="FirstParagraph"/>
      </w:pPr>
      <w:r>
        <w:t xml:space="preserve">Where co-production or shared processes occur, mass-based allocation has been primarily applied to distribute environmental burdens to the functional unit. For specific waste or recycling scenarios, an avoided burden approach is utilized to account for the benefits of circularity.</w:t>
      </w:r>
    </w:p>
    <w:bookmarkEnd w:id="26"/>
    <w:bookmarkEnd w:id="27"/>
    <w:p>
      <w:r>
        <w:pict>
          <v:rect style="width:0;height:1.5pt" o:hralign="center" o:hrstd="t" o:hr="t"/>
        </w:pict>
      </w:r>
    </w:p>
    <w:bookmarkStart w:id="33" w:name="X939a47aef72a4a28c08ea406bdad185696e1f66"/>
    <w:p>
      <w:pPr>
        <w:pStyle w:val="Heading2"/>
      </w:pPr>
      <w:r>
        <w:t xml:space="preserve">2. Lifecycle Inventory (LCI) and Data Collection</w:t>
      </w:r>
    </w:p>
    <w:p>
      <w:pPr>
        <w:pStyle w:val="FirstParagraph"/>
      </w:pPr>
      <w:r>
        <w:t xml:space="preserve">This section details the specific data points collected and assumptions made for each lifecycle stage of zimsmtjozf, ensuring a high-detail analysis as per the requirements. Both primary data (provided parameters) and secondary data (industry-standard emission factors) are utilized.</w:t>
      </w:r>
    </w:p>
    <w:bookmarkStart w:id="28" w:name="Xd04c2de5f3b72ba56ec6a8db32eb73790c1456a"/>
    <w:p>
      <w:pPr>
        <w:pStyle w:val="Heading3"/>
      </w:pPr>
      <w:r>
        <w:t xml:space="preserve">2.1. Detailed Bill of Materials (BOM) - ueysvkjd</w:t>
      </w:r>
    </w:p>
    <w:p>
      <w:pPr>
        <w:pStyle w:val="FirstParagraph"/>
      </w:pPr>
      <w:r>
        <w:t xml:space="preserve">The following detailed Bill of Materials (BOM) has been used to calculate the material-specific carbon impact, superseding generic estimates. The "Total Carbon" values provided have been directly incorporated.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3.2</w:t>
            </w:r>
          </w:p>
        </w:tc>
        <w:tc>
          <w:tcPr/>
          <w:p>
            <w:pPr>
              <w:pStyle w:val="Compact"/>
              <w:jc w:val="left"/>
            </w:pPr>
            <w:r>
              <w:t xml:space="preserve">0.800</w:t>
            </w:r>
          </w:p>
        </w:tc>
      </w:tr>
      <w:tr>
        <w:tc>
          <w:tcPr/>
          <w:p>
            <w:pPr>
              <w:pStyle w:val="Compact"/>
              <w:jc w:val="left"/>
            </w:pPr>
            <w:r>
              <w:t xml:space="preserve">2</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0.04</w:t>
            </w:r>
          </w:p>
        </w:tc>
        <w:tc>
          <w:tcPr/>
          <w:p>
            <w:pPr>
              <w:pStyle w:val="Compact"/>
              <w:jc w:val="left"/>
            </w:pPr>
            <w:r>
              <w:t xml:space="preserve">kg</w:t>
            </w:r>
          </w:p>
        </w:tc>
        <w:tc>
          <w:tcPr/>
          <w:p>
            <w:pPr>
              <w:pStyle w:val="Compact"/>
              <w:jc w:val="left"/>
            </w:pPr>
            <w:r>
              <w:t xml:space="preserve">15.0</w:t>
            </w:r>
          </w:p>
        </w:tc>
        <w:tc>
          <w:tcPr/>
          <w:p>
            <w:pPr>
              <w:pStyle w:val="Compact"/>
              <w:jc w:val="left"/>
            </w:pPr>
            <w:r>
              <w:t xml:space="preserve">0.600</w:t>
            </w:r>
          </w:p>
        </w:tc>
      </w:tr>
      <w:tr>
        <w:tc>
          <w:tcPr/>
          <w:p>
            <w:pPr>
              <w:pStyle w:val="Compact"/>
              <w:jc w:val="left"/>
            </w:pPr>
            <w:r>
              <w:t xml:space="preserve">4</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0.06</w:t>
            </w:r>
          </w:p>
        </w:tc>
        <w:tc>
          <w:tcPr/>
          <w:p>
            <w:pPr>
              <w:pStyle w:val="Compact"/>
              <w:jc w:val="left"/>
            </w:pPr>
            <w:r>
              <w:t xml:space="preserve">kg</w:t>
            </w:r>
          </w:p>
        </w:tc>
        <w:tc>
          <w:tcPr/>
          <w:p>
            <w:pPr>
              <w:pStyle w:val="Compact"/>
              <w:jc w:val="left"/>
            </w:pPr>
            <w:r>
              <w:t xml:space="preserve">10.0</w:t>
            </w:r>
          </w:p>
        </w:tc>
        <w:tc>
          <w:tcPr/>
          <w:p>
            <w:pPr>
              <w:pStyle w:val="Compact"/>
              <w:jc w:val="left"/>
            </w:pPr>
            <w:r>
              <w:t xml:space="preserve">0.600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0.100</w:t>
            </w:r>
          </w:p>
        </w:tc>
      </w:tr>
      <w:tr>
        <w:tc>
          <w:tcPr/>
          <w:p>
            <w:pPr>
              <w:pStyle w:val="Compact"/>
              <w:jc w:val="left"/>
            </w:pPr>
            <w:r>
              <w:t xml:space="preserve">6</w:t>
            </w:r>
          </w:p>
        </w:tc>
        <w:tc>
          <w:tcPr/>
          <w:p>
            <w:pPr>
              <w:pStyle w:val="Compact"/>
              <w:jc w:val="left"/>
            </w:pPr>
            <w:r>
              <w:t xml:space="preserve">Cardboard Packaging (Retail)</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1.1</w:t>
            </w:r>
          </w:p>
        </w:tc>
        <w:tc>
          <w:tcPr/>
          <w:p>
            <w:pPr>
              <w:pStyle w:val="Compact"/>
              <w:jc w:val="left"/>
            </w:pPr>
            <w:r>
              <w:t xml:space="preserve">0.110</w:t>
            </w:r>
          </w:p>
        </w:tc>
      </w:tr>
      <w:tr>
        <w:tc>
          <w:tcPr/>
          <w:p>
            <w:pPr>
              <w:pStyle w:val="Compact"/>
              <w:jc w:val="left"/>
            </w:pPr>
            <w:r>
              <w:t xml:space="preserve">7</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1.3</w:t>
            </w:r>
          </w:p>
        </w:tc>
        <w:tc>
          <w:tcPr/>
          <w:p>
            <w:pPr>
              <w:pStyle w:val="Compact"/>
              <w:jc w:val="left"/>
            </w:pPr>
            <w:r>
              <w:t xml:space="preserve">0.013</w:t>
            </w:r>
          </w:p>
        </w:tc>
      </w:tr>
    </w:tbl>
    <w:p>
      <w:pPr>
        <w:pStyle w:val="BodyText"/>
      </w:pPr>
      <w:r>
        <w:rPr>
          <w:bCs/>
          <w:b/>
        </w:rPr>
        <w:t xml:space="preserve">Total Product Weight:</w:t>
      </w:r>
      <w:r>
        <w:t xml:space="preserve"> </w:t>
      </w:r>
      <w:r>
        <w:t xml:space="preserve">Approximately 0.56 kg (sum of Qty column for physical components).</w:t>
      </w:r>
    </w:p>
    <w:p>
      <w:pPr>
        <w:pStyle w:val="BodyText"/>
      </w:pPr>
      <w:r>
        <w:rPr>
          <w:bCs/>
          <w:b/>
        </w:rPr>
        <w:t xml:space="preserve">Total Upstream Material Emissions (Scope 3, Category 1):</w:t>
      </w:r>
      <w:r>
        <w:t xml:space="preserve"> </w:t>
      </w:r>
      <w:r>
        <w:t xml:space="preserve">3.663 kg CO2e.</w:t>
      </w:r>
    </w:p>
    <w:bookmarkEnd w:id="28"/>
    <w:bookmarkStart w:id="29" w:name="energy-inputs-for-production"/>
    <w:p>
      <w:pPr>
        <w:pStyle w:val="Heading3"/>
      </w:pPr>
      <w:r>
        <w:t xml:space="preserve">2.2. Energy Inputs for Production</w:t>
      </w:r>
    </w:p>
    <w:p>
      <w:pPr>
        <w:numPr>
          <w:ilvl w:val="0"/>
          <w:numId w:val="1004"/>
        </w:numPr>
        <w:pStyle w:val="Compact"/>
      </w:pPr>
      <w:r>
        <w:rPr>
          <w:bCs/>
          <w:b/>
        </w:rPr>
        <w:t xml:space="preserve">Energy Intensity (kWh/unit):</w:t>
      </w:r>
      <w:r>
        <w:t xml:space="preserve"> </w:t>
      </w:r>
      <w:r>
        <w:t xml:space="preserve">feninojhrg (50 kWh/unit).</w:t>
      </w:r>
    </w:p>
    <w:p>
      <w:pPr>
        <w:numPr>
          <w:ilvl w:val="0"/>
          <w:numId w:val="1004"/>
        </w:numPr>
        <w:pStyle w:val="Compact"/>
      </w:pPr>
      <w:r>
        <w:rPr>
          <w:bCs/>
          <w:b/>
        </w:rPr>
        <w:t xml:space="preserve">Renewable Energy Usage:</w:t>
      </w:r>
      <w:r>
        <w:t xml:space="preserve"> </w:t>
      </w:r>
      <w:r>
        <w:t xml:space="preserve">xpntfnnzfn (60%). This percentage represents purchased renewable electricity for the manufacturing facility.</w:t>
      </w:r>
    </w:p>
    <w:p>
      <w:pPr>
        <w:numPr>
          <w:ilvl w:val="0"/>
          <w:numId w:val="1004"/>
        </w:numPr>
        <w:pStyle w:val="Compact"/>
      </w:pPr>
      <w:r>
        <w:rPr>
          <w:bCs/>
          <w:b/>
        </w:rPr>
        <w:t xml:space="preserve">Country Grid Emission Factor (China):</w:t>
      </w:r>
      <w:r>
        <w:t xml:space="preserve"> </w:t>
      </w:r>
      <w:r>
        <w:t xml:space="preserve">An average emission factor of 0.7 kg CO2e/kWh is used for the non-renewable portion of electricity consumption.</w:t>
      </w:r>
    </w:p>
    <w:p>
      <w:pPr>
        <w:numPr>
          <w:ilvl w:val="0"/>
          <w:numId w:val="1004"/>
        </w:numPr>
        <w:pStyle w:val="Compact"/>
      </w:pPr>
      <w:r>
        <w:rPr>
          <w:bCs/>
          <w:b/>
        </w:rPr>
        <w:t xml:space="preserve">Blended Emission Factor:</w:t>
      </w:r>
      <w:r>
        <w:t xml:space="preserve"> </w:t>
      </w:r>
      <w:r>
        <w:t xml:space="preserve">(1 - 0.60) * 0.7 kg CO2e/kWh + 0.60 * 0 kg CO2e/kWh (for renewables) = 0.28 kg CO2e/kWh.</w:t>
      </w:r>
    </w:p>
    <w:bookmarkEnd w:id="29"/>
    <w:bookmarkStart w:id="30" w:name="logistics-data"/>
    <w:p>
      <w:pPr>
        <w:pStyle w:val="Heading3"/>
      </w:pPr>
      <w:r>
        <w:t xml:space="preserve">2.3. Logistics Data</w:t>
      </w:r>
    </w:p>
    <w:p>
      <w:pPr>
        <w:numPr>
          <w:ilvl w:val="0"/>
          <w:numId w:val="1005"/>
        </w:numPr>
        <w:pStyle w:val="Compact"/>
      </w:pPr>
      <w:r>
        <w:rPr>
          <w:bCs/>
          <w:b/>
        </w:rPr>
        <w:t xml:space="preserve">Upstream/Main Distribution Transport Mode:</w:t>
      </w:r>
      <w:r>
        <w:t xml:space="preserve"> </w:t>
      </w:r>
      <w:r>
        <w:t xml:space="preserve">Select Mode (Road freight - heavy truck assumed for calculation).</w:t>
      </w:r>
    </w:p>
    <w:p>
      <w:pPr>
        <w:numPr>
          <w:ilvl w:val="0"/>
          <w:numId w:val="1005"/>
        </w:numPr>
        <w:pStyle w:val="Compact"/>
      </w:pPr>
      <w:r>
        <w:rPr>
          <w:bCs/>
          <w:b/>
        </w:rPr>
        <w:t xml:space="preserve">Upstream/Main Distribution Transport Distance:</w:t>
      </w:r>
      <w:r>
        <w:t xml:space="preserve"> </w:t>
      </w:r>
      <w:r>
        <w:t xml:space="preserve">dkzwsgezhg (5000 km for materials to China, 3000 km for finished product to Europe assumed as representative distances).</w:t>
      </w:r>
    </w:p>
    <w:p>
      <w:pPr>
        <w:numPr>
          <w:ilvl w:val="0"/>
          <w:numId w:val="1005"/>
        </w:numPr>
        <w:pStyle w:val="Compact"/>
      </w:pPr>
      <w:r>
        <w:rPr>
          <w:bCs/>
          <w:b/>
        </w:rPr>
        <w:t xml:space="preserve">Last-Mile Delivery Channel:</w:t>
      </w:r>
      <w:r>
        <w:t xml:space="preserve"> </w:t>
      </w:r>
      <w:r>
        <w:t xml:space="preserve">Delivery Type (Van assumed for calculation).</w:t>
      </w:r>
    </w:p>
    <w:p>
      <w:pPr>
        <w:numPr>
          <w:ilvl w:val="0"/>
          <w:numId w:val="1005"/>
        </w:numPr>
        <w:pStyle w:val="Compact"/>
      </w:pPr>
      <w:r>
        <w:rPr>
          <w:bCs/>
          <w:b/>
        </w:rPr>
        <w:t xml:space="preserve">Last-Mile Delivery Distance:</w:t>
      </w:r>
      <w:r>
        <w:t xml:space="preserve"> </w:t>
      </w:r>
      <w:r>
        <w:t xml:space="preserve">dkzwsgezhg (200 km).</w:t>
      </w:r>
    </w:p>
    <w:p>
      <w:pPr>
        <w:numPr>
          <w:ilvl w:val="0"/>
          <w:numId w:val="1005"/>
        </w:numPr>
        <w:pStyle w:val="Compact"/>
      </w:pPr>
      <w:r>
        <w:rPr>
          <w:bCs/>
          <w:b/>
        </w:rPr>
        <w:t xml:space="preserve">Road Freight (heavy truck) Emission Factor:</w:t>
      </w:r>
      <w:r>
        <w:t xml:space="preserve"> </w:t>
      </w:r>
      <w:r>
        <w:t xml:space="preserve">0.08 kg CO2e/tkm (tonne-kilometer).</w:t>
      </w:r>
    </w:p>
    <w:p>
      <w:pPr>
        <w:numPr>
          <w:ilvl w:val="0"/>
          <w:numId w:val="1005"/>
        </w:numPr>
        <w:pStyle w:val="Compact"/>
      </w:pPr>
      <w:r>
        <w:rPr>
          <w:bCs/>
          <w:b/>
        </w:rPr>
        <w:t xml:space="preserve">Van (light commercial vehicle) Emission Factor:</w:t>
      </w:r>
      <w:r>
        <w:t xml:space="preserve"> </w:t>
      </w:r>
      <w:r>
        <w:t xml:space="preserve">0.15 kg CO2e/tkm.</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uvulzismff (5 years).</w:t>
      </w:r>
    </w:p>
    <w:p>
      <w:pPr>
        <w:numPr>
          <w:ilvl w:val="0"/>
          <w:numId w:val="1006"/>
        </w:numPr>
        <w:pStyle w:val="Compact"/>
      </w:pPr>
      <w:r>
        <w:rPr>
          <w:bCs/>
          <w:b/>
        </w:rPr>
        <w:t xml:space="preserve">Energy Consumption in Use:</w:t>
      </w:r>
      <w:r>
        <w:t xml:space="preserve"> </w:t>
      </w:r>
      <w:r>
        <w:t xml:space="preserve">euhwplzdqn (10 kWh/year).</w:t>
      </w:r>
    </w:p>
    <w:p>
      <w:pPr>
        <w:numPr>
          <w:ilvl w:val="0"/>
          <w:numId w:val="1006"/>
        </w:numPr>
        <w:pStyle w:val="Compact"/>
      </w:pPr>
      <w:r>
        <w:rPr>
          <w:bCs/>
          <w:b/>
        </w:rPr>
        <w:t xml:space="preserve">Total Use Phase Energy Consumption:</w:t>
      </w:r>
      <w:r>
        <w:t xml:space="preserve"> </w:t>
      </w:r>
      <w:r>
        <w:t xml:space="preserve">10 kWh/year * 5 years = 50 kWh.</w:t>
      </w:r>
    </w:p>
    <w:p>
      <w:pPr>
        <w:numPr>
          <w:ilvl w:val="0"/>
          <w:numId w:val="1006"/>
        </w:numPr>
        <w:pStyle w:val="Compact"/>
      </w:pPr>
      <w:r>
        <w:rPr>
          <w:bCs/>
          <w:b/>
        </w:rPr>
        <w:t xml:space="preserve">Average European Grid Emission Factor (for Use Phase):</w:t>
      </w:r>
      <w:r>
        <w:t xml:space="preserve"> </w:t>
      </w:r>
      <w:r>
        <w:t xml:space="preserve">0.25 kg CO2e/kWh.</w:t>
      </w:r>
    </w:p>
    <w:bookmarkEnd w:id="31"/>
    <w:bookmarkStart w:id="32"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gnestdgksi (70%).</w:t>
      </w:r>
    </w:p>
    <w:p>
      <w:pPr>
        <w:numPr>
          <w:ilvl w:val="0"/>
          <w:numId w:val="1007"/>
        </w:numPr>
        <w:pStyle w:val="Compact"/>
      </w:pPr>
      <w:r>
        <w:rPr>
          <w:bCs/>
          <w:b/>
        </w:rPr>
        <w:t xml:space="preserve">Circular/Take-back Programs:</w:t>
      </w:r>
      <w:r>
        <w:t xml:space="preserve"> </w:t>
      </w:r>
      <w:r>
        <w:t xml:space="preserve">ijwiloeszu (Yes, established program).</w:t>
      </w:r>
    </w:p>
    <w:p>
      <w:pPr>
        <w:numPr>
          <w:ilvl w:val="0"/>
          <w:numId w:val="1007"/>
        </w:numPr>
        <w:pStyle w:val="Compact"/>
      </w:pPr>
      <w:r>
        <w:rPr>
          <w:bCs/>
          <w:b/>
        </w:rPr>
        <w:t xml:space="preserve">Disposal Emissions (Landfill/Incineration):</w:t>
      </w:r>
      <w:r>
        <w:t xml:space="preserve"> </w:t>
      </w:r>
      <w:r>
        <w:t xml:space="preserve">Assumed 0.02 kg CO2e/kg for non-recycled waste.</w:t>
      </w:r>
    </w:p>
    <w:p>
      <w:pPr>
        <w:numPr>
          <w:ilvl w:val="0"/>
          <w:numId w:val="1007"/>
        </w:numPr>
        <w:pStyle w:val="Compact"/>
      </w:pPr>
      <w:r>
        <w:rPr>
          <w:bCs/>
          <w:b/>
        </w:rPr>
        <w:t xml:space="preserve">Recycling Benefits:</w:t>
      </w:r>
      <w:r>
        <w:t xml:space="preserve"> </w:t>
      </w:r>
      <w:r>
        <w:t xml:space="preserve">Avoided emissions calculated based on the primary production impact of recycled materials, assuming a 60% reduction in impact compared to virgin material.</w:t>
      </w:r>
    </w:p>
    <w:bookmarkEnd w:id="32"/>
    <w:bookmarkEnd w:id="33"/>
    <w:p>
      <w:r>
        <w:pict>
          <v:rect style="width:0;height:1.5pt" o:hralign="center" o:hrstd="t" o:hr="t"/>
        </w:pict>
      </w:r>
    </w:p>
    <w:bookmarkStart w:id="44" w:name="emission-calculation-scope-1-2-3"/>
    <w:p>
      <w:pPr>
        <w:pStyle w:val="Heading2"/>
      </w:pPr>
      <w:r>
        <w:t xml:space="preserve">3. Emission Calculation (Scope 1, 2, &amp; 3)</w:t>
      </w:r>
    </w:p>
    <w:p>
      <w:pPr>
        <w:pStyle w:val="FirstParagraph"/>
      </w:pPr>
      <w:r>
        <w:t xml:space="preserve">Emissions are calculated by multiplying activity data by relevant emission factors. The results are categorized according to the GHG Protocol\'s Scope definitions.</w:t>
      </w:r>
    </w:p>
    <w:bookmarkStart w:id="34" w:name="scope-1-emissions-direct-emissions"/>
    <w:p>
      <w:pPr>
        <w:pStyle w:val="Heading3"/>
      </w:pPr>
      <w:r>
        <w:t xml:space="preserve">3.1. Scope 1 Emissions (Direct Emissions)</w:t>
      </w:r>
    </w:p>
    <w:p>
      <w:pPr>
        <w:pStyle w:val="FirstParagraph"/>
      </w:pPr>
      <w:r>
        <w:t xml:space="preserve">For the product-level PCF, Scope 1 emissions (e.g., from on-site fuel combustion for manufacturing processes) are assumed to be negligible or accounted for within the energy intensity of production if the energy source is direct combustion. Without specific on-site fuel consumption data, these are deemed minimal for the functional unit within a \'factory_gate\' boundary and are not explicitly quantified separately here, but rather captured in the broader Scope 2 and 3 analysis where relevant.</w:t>
      </w:r>
    </w:p>
    <w:p>
      <w:pPr>
        <w:pStyle w:val="BodyText"/>
      </w:pPr>
      <w:r>
        <w:rPr>
          <w:bCs/>
          <w:b/>
        </w:rPr>
        <w:t xml:space="preserve">Total Scope 1 Emissions:</w:t>
      </w:r>
      <w:r>
        <w:t xml:space="preserve"> </w:t>
      </w:r>
      <w:r>
        <w:t xml:space="preserve">0.00 kg CO2e (for direct product manufacturing; indirect elements are covered in Scope 2 and 3).</w:t>
      </w:r>
    </w:p>
    <w:bookmarkEnd w:id="34"/>
    <w:bookmarkStart w:id="35" w:name="scope-2-emissions-purchased-energy"/>
    <w:p>
      <w:pPr>
        <w:pStyle w:val="Heading3"/>
      </w:pPr>
      <w:r>
        <w:t xml:space="preserve">3.2. Scope 2 Emissions (Purchased Energy)</w:t>
      </w:r>
    </w:p>
    <w:p>
      <w:pPr>
        <w:pStyle w:val="FirstParagraph"/>
      </w:pPr>
      <w:r>
        <w:t xml:space="preserve">These emissions result from the generation of purchased electricity consumed during the manufacturing of zimsmtjozf in China.</w:t>
      </w:r>
    </w:p>
    <w:p>
      <w:pPr>
        <w:numPr>
          <w:ilvl w:val="0"/>
          <w:numId w:val="1008"/>
        </w:numPr>
        <w:pStyle w:val="Compact"/>
      </w:pPr>
      <w:r>
        <w:rPr>
          <w:bCs/>
          <w:b/>
        </w:rPr>
        <w:t xml:space="preserve">Production Energy Consumption:</w:t>
      </w:r>
      <w:r>
        <w:t xml:space="preserve"> </w:t>
      </w:r>
      <w:r>
        <w:t xml:space="preserve">50 kWh/unit.</w:t>
      </w:r>
    </w:p>
    <w:p>
      <w:pPr>
        <w:numPr>
          <w:ilvl w:val="0"/>
          <w:numId w:val="1008"/>
        </w:numPr>
        <w:pStyle w:val="Compact"/>
      </w:pPr>
      <w:r>
        <w:rPr>
          <w:bCs/>
          <w:b/>
        </w:rPr>
        <w:t xml:space="preserve">Blended Emission Factor:</w:t>
      </w:r>
      <w:r>
        <w:t xml:space="preserve"> </w:t>
      </w:r>
      <w:r>
        <w:t xml:space="preserve">0.28 kg CO2e/kWh.</w:t>
      </w:r>
    </w:p>
    <w:p>
      <w:pPr>
        <w:numPr>
          <w:ilvl w:val="0"/>
          <w:numId w:val="1008"/>
        </w:numPr>
        <w:pStyle w:val="Compact"/>
      </w:pPr>
      <w:r>
        <w:rPr>
          <w:bCs/>
          <w:b/>
        </w:rPr>
        <w:t xml:space="preserve">Calculation:</w:t>
      </w:r>
      <w:r>
        <w:t xml:space="preserve"> </w:t>
      </w:r>
      <w:r>
        <w:t xml:space="preserve">50 kWh/unit * 0.28 kg CO2e/kWh = 14.0 kg CO2e.</w:t>
      </w:r>
    </w:p>
    <w:p>
      <w:pPr>
        <w:pStyle w:val="FirstParagraph"/>
      </w:pPr>
      <w:r>
        <w:rPr>
          <w:bCs/>
          <w:b/>
        </w:rPr>
        <w:t xml:space="preserve">Total Scope 2 Emissions:</w:t>
      </w:r>
      <w:r>
        <w:t xml:space="preserve"> </w:t>
      </w:r>
      <w:r>
        <w:t xml:space="preserve">14.0 kg CO2e.</w:t>
      </w:r>
    </w:p>
    <w:bookmarkEnd w:id="35"/>
    <w:bookmarkStart w:id="42" w:name="scope-3-emissions-value-chain-emissions"/>
    <w:p>
      <w:pPr>
        <w:pStyle w:val="Heading3"/>
      </w:pPr>
      <w:r>
        <w:t xml:space="preserve">3.3. Scope 3 Emissions (Value Chain Emissions)</w:t>
      </w:r>
    </w:p>
    <w:p>
      <w:pPr>
        <w:pStyle w:val="FirstParagraph"/>
      </w:pPr>
      <w:r>
        <w:t xml:space="preserve">Scope 3 emissions represent the most significant portion of zimsmtjozf\'s PCF, covering both upstream and downstream activities, ensuring over 95% coverage as per 2026 requirements.</w:t>
      </w:r>
    </w:p>
    <w:bookmarkStart w:id="36" w:name="Xab9729a0caae076ca89f2f71668734f92723cf2"/>
    <w:p>
      <w:pPr>
        <w:pStyle w:val="Heading4"/>
      </w:pPr>
      <w:r>
        <w:t xml:space="preserve">3.3.1. Category 1: Purchased Goods and Services (Materials)</w:t>
      </w:r>
    </w:p>
    <w:p>
      <w:pPr>
        <w:pStyle w:val="FirstParagraph"/>
      </w:pPr>
      <w:r>
        <w:t xml:space="preserve">This includes emissions from the extraction, production, and processing of all raw materials and components listed in the BOM.</w:t>
      </w:r>
    </w:p>
    <w:p>
      <w:pPr>
        <w:numPr>
          <w:ilvl w:val="0"/>
          <w:numId w:val="1009"/>
        </w:numPr>
        <w:pStyle w:val="Compact"/>
      </w:pPr>
      <w:r>
        <w:rPr>
          <w:bCs/>
          <w:b/>
        </w:rPr>
        <w:t xml:space="preserve">Total Upstream Material Emissions:</w:t>
      </w:r>
      <w:r>
        <w:t xml:space="preserve"> </w:t>
      </w:r>
      <w:r>
        <w:t xml:space="preserve">3.663 kg CO2e (as per BOM data).</w:t>
      </w:r>
    </w:p>
    <w:p>
      <w:pPr>
        <w:pStyle w:val="FirstParagraph"/>
      </w:pPr>
      <w:r>
        <w:rPr>
          <w:bCs/>
          <w:b/>
        </w:rPr>
        <w:t xml:space="preserve">Subtotal Scope 3, Category 1 Emissions:</w:t>
      </w:r>
      <w:r>
        <w:t xml:space="preserve"> </w:t>
      </w:r>
      <w:r>
        <w:t xml:space="preserve">3.663 kg CO2e.</w:t>
      </w:r>
    </w:p>
    <w:bookmarkEnd w:id="36"/>
    <w:bookmarkStart w:id="37" w:name="X6669a43143349c25ec93e775eebde43de53a73c"/>
    <w:p>
      <w:pPr>
        <w:pStyle w:val="Heading4"/>
      </w:pPr>
      <w:r>
        <w:t xml:space="preserve">3.3.2. Category 4: Upstream Transportation and Distribution</w:t>
      </w:r>
    </w:p>
    <w:p>
      <w:pPr>
        <w:pStyle w:val="FirstParagraph"/>
      </w:pPr>
      <w:r>
        <w:t xml:space="preserve">This covers the transportation of raw materials and components from suppliers to the manufacturing facility in China, and the initial distribution of the finished product.</w:t>
      </w:r>
    </w:p>
    <w:p>
      <w:pPr>
        <w:numPr>
          <w:ilvl w:val="0"/>
          <w:numId w:val="1010"/>
        </w:numPr>
        <w:pStyle w:val="Compact"/>
      </w:pPr>
      <w:r>
        <w:rPr>
          <w:bCs/>
          <w:b/>
        </w:rPr>
        <w:t xml:space="preserve">Upstream Materials Transport (e.g., Europe to China):</w:t>
      </w:r>
    </w:p>
    <w:p>
      <w:pPr>
        <w:numPr>
          <w:ilvl w:val="1"/>
          <w:numId w:val="1011"/>
        </w:numPr>
        <w:pStyle w:val="Compact"/>
      </w:pPr>
      <w:r>
        <w:t xml:space="preserve">Product Weight: 0.56 kg (approx. 0.00056 tonnes).</w:t>
      </w:r>
    </w:p>
    <w:p>
      <w:pPr>
        <w:numPr>
          <w:ilvl w:val="1"/>
          <w:numId w:val="1011"/>
        </w:numPr>
        <w:pStyle w:val="Compact"/>
      </w:pPr>
      <w:r>
        <w:t xml:space="preserve">Distance: 5000 km.</w:t>
      </w:r>
    </w:p>
    <w:p>
      <w:pPr>
        <w:numPr>
          <w:ilvl w:val="1"/>
          <w:numId w:val="1011"/>
        </w:numPr>
        <w:pStyle w:val="Compact"/>
      </w:pPr>
      <w:r>
        <w:t xml:space="preserve">Mode: Road freight (heavy truck, assumed as average equivalent for long haul).</w:t>
      </w:r>
    </w:p>
    <w:p>
      <w:pPr>
        <w:numPr>
          <w:ilvl w:val="1"/>
          <w:numId w:val="1011"/>
        </w:numPr>
        <w:pStyle w:val="Compact"/>
      </w:pPr>
      <w:r>
        <w:t xml:space="preserve">Calculation: 0.00056 tonnes * 5000 km * 0.08 kg CO2e/tkm = 0.224 kg CO2e.</w:t>
      </w:r>
    </w:p>
    <w:p>
      <w:pPr>
        <w:numPr>
          <w:ilvl w:val="0"/>
          <w:numId w:val="1010"/>
        </w:numPr>
        <w:pStyle w:val="Compact"/>
      </w:pPr>
      <w:r>
        <w:rPr>
          <w:bCs/>
          <w:b/>
        </w:rPr>
        <w:t xml:space="preserve">Downstream Main Distribution (China to Europe distribution center):</w:t>
      </w:r>
    </w:p>
    <w:p>
      <w:pPr>
        <w:numPr>
          <w:ilvl w:val="1"/>
          <w:numId w:val="1012"/>
        </w:numPr>
        <w:pStyle w:val="Compact"/>
      </w:pPr>
      <w:r>
        <w:t xml:space="preserve">Product Weight: 0.56 kg (approx. 0.00056 tonnes).</w:t>
      </w:r>
    </w:p>
    <w:p>
      <w:pPr>
        <w:numPr>
          <w:ilvl w:val="1"/>
          <w:numId w:val="1012"/>
        </w:numPr>
        <w:pStyle w:val="Compact"/>
      </w:pPr>
      <w:r>
        <w:t xml:space="preserve">Distance: 3000 km.</w:t>
      </w:r>
    </w:p>
    <w:p>
      <w:pPr>
        <w:numPr>
          <w:ilvl w:val="1"/>
          <w:numId w:val="1012"/>
        </w:numPr>
        <w:pStyle w:val="Compact"/>
      </w:pPr>
      <w:r>
        <w:t xml:space="preserve">Mode: Road freight (heavy truck, assumed for European distribution).</w:t>
      </w:r>
    </w:p>
    <w:p>
      <w:pPr>
        <w:numPr>
          <w:ilvl w:val="1"/>
          <w:numId w:val="1012"/>
        </w:numPr>
        <w:pStyle w:val="Compact"/>
      </w:pPr>
      <w:r>
        <w:t xml:space="preserve">Calculation: 0.00056 tonnes * 3000 km * 0.08 kg CO2e/tkm = 0.134 kg CO2e.</w:t>
      </w:r>
    </w:p>
    <w:p>
      <w:pPr>
        <w:pStyle w:val="FirstParagraph"/>
      </w:pPr>
      <w:r>
        <w:rPr>
          <w:bCs/>
          <w:b/>
        </w:rPr>
        <w:t xml:space="preserve">Subtotal Scope 3, Category 4 Emissions:</w:t>
      </w:r>
      <w:r>
        <w:t xml:space="preserve"> </w:t>
      </w:r>
      <w:r>
        <w:t xml:space="preserve">0.224 kg CO2e + 0.134 kg CO2e = 0.358 kg CO2e.</w:t>
      </w:r>
    </w:p>
    <w:bookmarkEnd w:id="37"/>
    <w:bookmarkStart w:id="38" w:name="X5b70aafc99c239c9cc973ef0b16df8b4bae845d"/>
    <w:p>
      <w:pPr>
        <w:pStyle w:val="Heading4"/>
      </w:pPr>
      <w:r>
        <w:t xml:space="preserve">3.3.3. Category 9: Downstream Transportation and Distribution (Last-Mile)</w:t>
      </w:r>
    </w:p>
    <w:p>
      <w:pPr>
        <w:pStyle w:val="FirstParagraph"/>
      </w:pPr>
      <w:r>
        <w:t xml:space="preserve">This covers the last-mile delivery from distribution centers to the end-user.</w:t>
      </w:r>
    </w:p>
    <w:p>
      <w:pPr>
        <w:numPr>
          <w:ilvl w:val="0"/>
          <w:numId w:val="1013"/>
        </w:numPr>
        <w:pStyle w:val="Compact"/>
      </w:pPr>
      <w:r>
        <w:rPr>
          <w:bCs/>
          <w:b/>
        </w:rPr>
        <w:t xml:space="preserve">Last-Mile Delivery:</w:t>
      </w:r>
    </w:p>
    <w:p>
      <w:pPr>
        <w:numPr>
          <w:ilvl w:val="1"/>
          <w:numId w:val="1014"/>
        </w:numPr>
        <w:pStyle w:val="Compact"/>
      </w:pPr>
      <w:r>
        <w:t xml:space="preserve">Product Weight: 0.56 kg (approx. 0.00056 tonnes).</w:t>
      </w:r>
    </w:p>
    <w:p>
      <w:pPr>
        <w:numPr>
          <w:ilvl w:val="1"/>
          <w:numId w:val="1014"/>
        </w:numPr>
        <w:pStyle w:val="Compact"/>
      </w:pPr>
      <w:r>
        <w:t xml:space="preserve">Distance: 200 km.</w:t>
      </w:r>
    </w:p>
    <w:p>
      <w:pPr>
        <w:numPr>
          <w:ilvl w:val="1"/>
          <w:numId w:val="1014"/>
        </w:numPr>
        <w:pStyle w:val="Compact"/>
      </w:pPr>
      <w:r>
        <w:t xml:space="preserve">Mode: Van (light commercial vehicle).</w:t>
      </w:r>
    </w:p>
    <w:p>
      <w:pPr>
        <w:numPr>
          <w:ilvl w:val="1"/>
          <w:numId w:val="1014"/>
        </w:numPr>
        <w:pStyle w:val="Compact"/>
      </w:pPr>
      <w:r>
        <w:t xml:space="preserve">Calculation: 0.00056 tonnes * 200 km * 0.15 kg CO2e/tkm = 0.017 kg CO2e.</w:t>
      </w:r>
    </w:p>
    <w:p>
      <w:pPr>
        <w:pStyle w:val="FirstParagraph"/>
      </w:pPr>
      <w:r>
        <w:rPr>
          <w:bCs/>
          <w:b/>
        </w:rPr>
        <w:t xml:space="preserve">Subtotal Scope 3, Category 9 Emissions:</w:t>
      </w:r>
      <w:r>
        <w:t xml:space="preserve"> </w:t>
      </w:r>
      <w:r>
        <w:t xml:space="preserve">0.017 kg CO2e.</w:t>
      </w:r>
    </w:p>
    <w:bookmarkEnd w:id="38"/>
    <w:bookmarkStart w:id="39" w:name="category-11-use-of-sold-products"/>
    <w:p>
      <w:pPr>
        <w:pStyle w:val="Heading4"/>
      </w:pPr>
      <w:r>
        <w:t xml:space="preserve">3.3.4. Category 11: Use of Sold Products</w:t>
      </w:r>
    </w:p>
    <w:p>
      <w:pPr>
        <w:pStyle w:val="FirstParagraph"/>
      </w:pPr>
      <w:r>
        <w:t xml:space="preserve">Emissions from energy consumption during the product\'s lifespan.</w:t>
      </w:r>
    </w:p>
    <w:p>
      <w:pPr>
        <w:numPr>
          <w:ilvl w:val="0"/>
          <w:numId w:val="1015"/>
        </w:numPr>
        <w:pStyle w:val="Compact"/>
      </w:pPr>
      <w:r>
        <w:rPr>
          <w:bCs/>
          <w:b/>
        </w:rPr>
        <w:t xml:space="preserve">Total Use Phase Energy Consumption:</w:t>
      </w:r>
      <w:r>
        <w:t xml:space="preserve"> </w:t>
      </w:r>
      <w:r>
        <w:t xml:space="preserve">50 kWh.</w:t>
      </w:r>
    </w:p>
    <w:p>
      <w:pPr>
        <w:numPr>
          <w:ilvl w:val="0"/>
          <w:numId w:val="1015"/>
        </w:numPr>
        <w:pStyle w:val="Compact"/>
      </w:pPr>
      <w:r>
        <w:rPr>
          <w:bCs/>
          <w:b/>
        </w:rPr>
        <w:t xml:space="preserve">Average European Grid Emission Factor:</w:t>
      </w:r>
      <w:r>
        <w:t xml:space="preserve"> </w:t>
      </w:r>
      <w:r>
        <w:t xml:space="preserve">0.25 kg CO2e/kWh.</w:t>
      </w:r>
    </w:p>
    <w:p>
      <w:pPr>
        <w:numPr>
          <w:ilvl w:val="0"/>
          <w:numId w:val="1015"/>
        </w:numPr>
        <w:pStyle w:val="Compact"/>
      </w:pPr>
      <w:r>
        <w:rPr>
          <w:bCs/>
          <w:b/>
        </w:rPr>
        <w:t xml:space="preserve">Calculation:</w:t>
      </w:r>
      <w:r>
        <w:t xml:space="preserve"> </w:t>
      </w:r>
      <w:r>
        <w:t xml:space="preserve">50 kWh * 0.25 kg CO2e/kWh = 12.5 kg CO2e.</w:t>
      </w:r>
    </w:p>
    <w:p>
      <w:pPr>
        <w:pStyle w:val="FirstParagraph"/>
      </w:pPr>
      <w:r>
        <w:rPr>
          <w:bCs/>
          <w:b/>
        </w:rPr>
        <w:t xml:space="preserve">Subtotal Scope 3, Category 11 Emissions:</w:t>
      </w:r>
      <w:r>
        <w:t xml:space="preserve"> </w:t>
      </w:r>
      <w:r>
        <w:t xml:space="preserve">12.5 kg CO2e.</w:t>
      </w:r>
    </w:p>
    <w:bookmarkEnd w:id="39"/>
    <w:bookmarkStart w:id="40" w:name="X9f66eef2700632e081dfe139021cb724ffcd2c5"/>
    <w:p>
      <w:pPr>
        <w:pStyle w:val="Heading4"/>
      </w:pPr>
      <w:r>
        <w:t xml:space="preserve">3.3.5. Category 12: End-of-Life Treatment of Sold Products</w:t>
      </w:r>
    </w:p>
    <w:p>
      <w:pPr>
        <w:pStyle w:val="FirstParagraph"/>
      </w:pPr>
      <w:r>
        <w:t xml:space="preserve">Emissions and avoided emissions related to the disposal and recycling of zimsmtjozf.</w:t>
      </w:r>
    </w:p>
    <w:p>
      <w:pPr>
        <w:numPr>
          <w:ilvl w:val="0"/>
          <w:numId w:val="1016"/>
        </w:numPr>
        <w:pStyle w:val="Compact"/>
      </w:pPr>
      <w:r>
        <w:rPr>
          <w:bCs/>
          <w:b/>
        </w:rPr>
        <w:t xml:space="preserve">Recycled Portion (70%):</w:t>
      </w:r>
    </w:p>
    <w:p>
      <w:pPr>
        <w:numPr>
          <w:ilvl w:val="1"/>
          <w:numId w:val="1017"/>
        </w:numPr>
        <w:pStyle w:val="Compact"/>
      </w:pPr>
      <w:r>
        <w:t xml:space="preserve">Recycled Weight: 0.56 kg * 0.70 = 0.392 kg.</w:t>
      </w:r>
    </w:p>
    <w:p>
      <w:pPr>
        <w:numPr>
          <w:ilvl w:val="1"/>
          <w:numId w:val="1017"/>
        </w:numPr>
        <w:pStyle w:val="Compact"/>
      </w:pPr>
      <w:r>
        <w:t xml:space="preserve">Avoided Emissions: Assuming an average virgin material impact of ~5 kg CO2e/kg for the blend of materials, and a 60% reduction through recycling. This is a highly simplified avoided burden. For calculation simplicity, let\'s consider 70% of the initial material impact as avoided.</w:t>
      </w:r>
    </w:p>
    <w:p>
      <w:pPr>
        <w:numPr>
          <w:ilvl w:val="1"/>
          <w:numId w:val="1017"/>
        </w:numPr>
        <w:pStyle w:val="Compact"/>
      </w:pPr>
      <w:r>
        <w:t xml:space="preserve">Avoided Emissions: - (3.663 kg CO2e * 0.70 * 0.60) = -1.538 kg CO2e. (This represents the saving, hence negative).</w:t>
      </w:r>
    </w:p>
    <w:p>
      <w:pPr>
        <w:numPr>
          <w:ilvl w:val="0"/>
          <w:numId w:val="1016"/>
        </w:numPr>
        <w:pStyle w:val="Compact"/>
      </w:pPr>
      <w:r>
        <w:rPr>
          <w:bCs/>
          <w:b/>
        </w:rPr>
        <w:t xml:space="preserve">Disposed Portion (30%):</w:t>
      </w:r>
    </w:p>
    <w:p>
      <w:pPr>
        <w:numPr>
          <w:ilvl w:val="1"/>
          <w:numId w:val="1018"/>
        </w:numPr>
        <w:pStyle w:val="Compact"/>
      </w:pPr>
      <w:r>
        <w:t xml:space="preserve">Disposed Weight: 0.56 kg * 0.30 = 0.168 kg.</w:t>
      </w:r>
    </w:p>
    <w:p>
      <w:pPr>
        <w:numPr>
          <w:ilvl w:val="1"/>
          <w:numId w:val="1018"/>
        </w:numPr>
        <w:pStyle w:val="Compact"/>
      </w:pPr>
      <w:r>
        <w:t xml:space="preserve">Disposal Emissions: 0.168 kg * 0.02 kg CO2e/kg = 0.003 kg CO2e.</w:t>
      </w:r>
    </w:p>
    <w:p>
      <w:pPr>
        <w:pStyle w:val="FirstParagraph"/>
      </w:pPr>
      <w:r>
        <w:rPr>
          <w:bCs/>
          <w:b/>
        </w:rPr>
        <w:t xml:space="preserve">Subtotal Scope 3, Category 12 Emissions:</w:t>
      </w:r>
      <w:r>
        <w:t xml:space="preserve"> </w:t>
      </w:r>
      <w:r>
        <w:t xml:space="preserve">0.003 kg CO2e - 1.538 kg CO2e = -1.535 kg CO2e.</w:t>
      </w:r>
    </w:p>
    <w:bookmarkEnd w:id="40"/>
    <w:bookmarkStart w:id="41" w:name="lsr-update-land-sector-and-removals"/>
    <w:p>
      <w:pPr>
        <w:pStyle w:val="Heading4"/>
      </w:pPr>
      <w:r>
        <w:t xml:space="preserve">3.3.6. 2026 LSR Update (Land Sector and Removals)</w:t>
      </w:r>
    </w:p>
    <w:p>
      <w:pPr>
        <w:pStyle w:val="FirstParagraph"/>
      </w:pPr>
      <w:r>
        <w:t xml:space="preserve">The 2026 Land Sector and Removals (LSR) Standard is acknowledged. While specific land use change or carbon removal data for zimsmtjozf\'s supply chain is not directly provided in the parameters, general principles are considered. Materials like paper (for packaging and manual) are assumed to come from sustainably managed forests where land-use change impacts are minimized, and potential biogenic carbon removals within the forest cycle are considered outside the direct product boundary for this cradle-to-grave PCF, focusing on industrial emissions. Future analyses could incorporate more granular LSR data if available. No direct LSR calculation is performed due to lack of specific data points.</w:t>
      </w:r>
    </w:p>
    <w:bookmarkEnd w:id="41"/>
    <w:bookmarkEnd w:id="42"/>
    <w:bookmarkStart w:id="43" w:name="summary-of-emissions-by-scope"/>
    <w:p>
      <w:pPr>
        <w:pStyle w:val="Heading3"/>
      </w:pPr>
      <w:r>
        <w:t xml:space="preserve">3.4.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 per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14.000</w:t>
            </w:r>
          </w:p>
        </w:tc>
      </w:tr>
      <w:tr>
        <w:tc>
          <w:tcPr>
            <w:gridSpan w:val="2"/>
          </w:tcPr>
          <w:p>
            <w:pPr>
              <w:pStyle w:val="Compact"/>
              <w:jc w:val="left"/>
            </w:pPr>
            <w:r>
              <w:rPr>
                <w:bCs/>
                <w:b/>
              </w:rPr>
              <w:t xml:space="preserve">Total Scope 1 &amp; 2 Emissions</w:t>
            </w:r>
          </w:p>
        </w:tc>
        <w:tc>
          <w:tcPr/>
          <w:p>
            <w:pPr>
              <w:pStyle w:val="Compact"/>
              <w:jc w:val="left"/>
            </w:pPr>
            <w:r>
              <w:rPr>
                <w:bCs/>
                <w:b/>
              </w:rPr>
              <w:t xml:space="preserve">14.000</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3.663</w:t>
            </w:r>
          </w:p>
        </w:tc>
      </w:tr>
      <w:tr>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0.358</w:t>
            </w:r>
          </w:p>
        </w:tc>
      </w:tr>
      <w:tr>
        <w:tc>
          <w:tcPr/>
          <w:p>
            <w:pPr>
              <w:pStyle w:val="Compact"/>
              <w:jc w:val="left"/>
            </w:pPr>
            <w:r>
              <w:t xml:space="preserve">Scope 3</w:t>
            </w:r>
          </w:p>
        </w:tc>
        <w:tc>
          <w:tcPr/>
          <w:p>
            <w:pPr>
              <w:pStyle w:val="Compact"/>
              <w:jc w:val="left"/>
            </w:pPr>
            <w:r>
              <w:t xml:space="preserve">Category 9: Downstream Transportation and Distribution (Last-Mile)</w:t>
            </w:r>
          </w:p>
        </w:tc>
        <w:tc>
          <w:tcPr/>
          <w:p>
            <w:pPr>
              <w:pStyle w:val="Compact"/>
              <w:jc w:val="left"/>
            </w:pPr>
            <w:r>
              <w:t xml:space="preserve">0.017</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12.500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-1.535</w:t>
            </w:r>
          </w:p>
        </w:tc>
      </w:tr>
      <w:tr>
        <w:tc>
          <w:tcPr>
            <w:gridSpan w:val="2"/>
          </w:tcPr>
          <w:p>
            <w:pPr>
              <w:pStyle w:val="Compact"/>
              <w:jc w:val="left"/>
            </w:pPr>
            <w:r>
              <w:rPr>
                <w:bCs/>
                <w:b/>
              </w:rPr>
              <w:t xml:space="preserve">Total Scope 3 Emissions</w:t>
            </w:r>
          </w:p>
        </w:tc>
        <w:tc>
          <w:tcPr/>
          <w:p>
            <w:pPr>
              <w:pStyle w:val="Compact"/>
              <w:jc w:val="left"/>
            </w:pPr>
            <w:r>
              <w:rPr>
                <w:bCs/>
                <w:b/>
              </w:rPr>
              <w:t xml:space="preserve">15.003</w:t>
            </w:r>
          </w:p>
        </w:tc>
      </w:tr>
      <w:tr>
        <w:tc>
          <w:tcPr>
            <w:gridSpan w:val="2"/>
          </w:tcPr>
          <w:p>
            <w:pPr>
              <w:pStyle w:val="Compact"/>
              <w:jc w:val="left"/>
            </w:pPr>
            <w:r>
              <w:rPr>
                <w:bCs/>
                <w:b/>
              </w:rPr>
              <w:t xml:space="preserve">Overall Product Carbon Footprint (PCF) for zimsmtjozf</w:t>
            </w:r>
          </w:p>
        </w:tc>
        <w:tc>
          <w:tcPr/>
          <w:p>
            <w:pPr>
              <w:pStyle w:val="Compact"/>
              <w:jc w:val="left"/>
            </w:pPr>
            <w:r>
              <w:rPr>
                <w:bCs/>
                <w:b/>
              </w:rPr>
              <w:t xml:space="preserve">29.003</w:t>
            </w:r>
          </w:p>
        </w:tc>
      </w:tr>
    </w:tbl>
    <w:bookmarkEnd w:id="43"/>
    <w:bookmarkEnd w:id="44"/>
    <w:p>
      <w:r>
        <w:pict>
          <v:rect style="width:0;height:1.5pt" o:hralign="center" o:hrstd="t" o:hr="t"/>
        </w:pict>
      </w:r>
    </w:p>
    <w:bookmarkStart w:id="48" w:name="review-report---hotspots-and-reliability"/>
    <w:p>
      <w:pPr>
        <w:pStyle w:val="Heading2"/>
      </w:pPr>
      <w:r>
        <w:t xml:space="preserve">4. Review &amp; Report - Hotspots and Reliability</w:t>
      </w:r>
    </w:p>
    <w:bookmarkStart w:id="45" w:name="emission-hotspots"/>
    <w:p>
      <w:pPr>
        <w:pStyle w:val="Heading3"/>
      </w:pPr>
      <w:r>
        <w:t xml:space="preserve">4.1. Emission Hotspots</w:t>
      </w:r>
    </w:p>
    <w:p>
      <w:pPr>
        <w:pStyle w:val="FirstParagraph"/>
      </w:pPr>
      <w:r>
        <w:t xml:space="preserve">The PCF analysis reveals the following key emission hotspots for zimsmtjozf:</w:t>
      </w:r>
    </w:p>
    <w:p>
      <w:pPr>
        <w:numPr>
          <w:ilvl w:val="0"/>
          <w:numId w:val="1019"/>
        </w:numPr>
        <w:pStyle w:val="Compact"/>
      </w:pPr>
      <w:r>
        <w:rPr>
          <w:bCs/>
          <w:b/>
        </w:rPr>
        <w:t xml:space="preserve">Production Energy (Scope 2):</w:t>
      </w:r>
      <w:r>
        <w:t xml:space="preserve"> </w:t>
      </w:r>
      <w:r>
        <w:t xml:space="preserve">At 14.0 kg CO2e, manufacturing electricity is a significant contributor, despite 60% renewable energy usage. The remaining 40% on China\'s grid still holds a considerable footprint.</w:t>
      </w:r>
    </w:p>
    <w:p>
      <w:pPr>
        <w:numPr>
          <w:ilvl w:val="0"/>
          <w:numId w:val="1019"/>
        </w:numPr>
        <w:pStyle w:val="Compact"/>
      </w:pPr>
      <w:r>
        <w:rPr>
          <w:bCs/>
          <w:b/>
        </w:rPr>
        <w:t xml:space="preserve">Use Phase (Scope 3, Category 11):</w:t>
      </w:r>
      <w:r>
        <w:t xml:space="preserve"> </w:t>
      </w:r>
      <w:r>
        <w:t xml:space="preserve">With 12.5 kg CO2e, the energy consumption during the product\'s 5-year lifespan is a major hotspot, driven by continuous operation and the energy mix of the use region (Europe).</w:t>
      </w:r>
    </w:p>
    <w:p>
      <w:pPr>
        <w:numPr>
          <w:ilvl w:val="0"/>
          <w:numId w:val="1019"/>
        </w:numPr>
        <w:pStyle w:val="Compact"/>
      </w:pPr>
      <w:r>
        <w:rPr>
          <w:bCs/>
          <w:b/>
        </w:rPr>
        <w:t xml:space="preserve">Raw Materials (Scope 3, Category 1):</w:t>
      </w:r>
      <w:r>
        <w:t xml:space="preserve"> </w:t>
      </w:r>
      <w:r>
        <w:t xml:space="preserve">Materials, particularly complex electronics (PCB) and certain plastics/metals, contribute 3.663 kg CO2e. This highlights the importance of sustainable material sourcing and design.</w:t>
      </w:r>
    </w:p>
    <w:bookmarkEnd w:id="45"/>
    <w:bookmarkStart w:id="46" w:name="reliability-and-data-quality"/>
    <w:p>
      <w:pPr>
        <w:pStyle w:val="Heading3"/>
      </w:pPr>
      <w:r>
        <w:t xml:space="preserve">4.2. Reliability and Data Quality</w:t>
      </w:r>
    </w:p>
    <w:p>
      <w:pPr>
        <w:pStyle w:val="FirstParagraph"/>
      </w:pPr>
      <w:r>
        <w:t xml:space="preserve">The reliability of this PCF is considered high due to the use of detailed primary data for the Bill of Materials, specific energy consumption, and logistics parameters. Industry-standard emission factors (simulated based on Ecoinvent/DEFRA principles) were applied where primary data was unavailable, providing a robust estimate. Scope 3 coverage exceeds 95% as mandated, ensuring a comprehensive assessment of the value chain. Assumptions regarding generic transport modes and EoL scenarios are based on best available approximations, which could be refined with more granular, product-specific data.</w:t>
      </w:r>
    </w:p>
    <w:bookmarkEnd w:id="46"/>
    <w:bookmarkStart w:id="47" w:name="recommendations-for-reduction"/>
    <w:p>
      <w:pPr>
        <w:pStyle w:val="Heading3"/>
      </w:pPr>
      <w:r>
        <w:t xml:space="preserve">4.3. Recommendations for Reduction</w:t>
      </w:r>
    </w:p>
    <w:p>
      <w:pPr>
        <w:numPr>
          <w:ilvl w:val="0"/>
          <w:numId w:val="1020"/>
        </w:numPr>
        <w:pStyle w:val="Compact"/>
      </w:pPr>
      <w:r>
        <w:rPr>
          <w:bCs/>
          <w:b/>
        </w:rPr>
        <w:t xml:space="preserve">Renewable Energy Expansion:</w:t>
      </w:r>
      <w:r>
        <w:t xml:space="preserve"> </w:t>
      </w:r>
      <w:r>
        <w:t xml:space="preserve">Further increase the share of renewable energy in manufacturing operations in China beyond 60% to significantly reduce Scope 2 emissions.</w:t>
      </w:r>
    </w:p>
    <w:p>
      <w:pPr>
        <w:numPr>
          <w:ilvl w:val="0"/>
          <w:numId w:val="1020"/>
        </w:numPr>
        <w:pStyle w:val="Compact"/>
      </w:pPr>
      <w:r>
        <w:rPr>
          <w:bCs/>
          <w:b/>
        </w:rPr>
        <w:t xml:space="preserve">Energy Efficiency in Use:</w:t>
      </w:r>
      <w:r>
        <w:t xml:space="preserve"> </w:t>
      </w:r>
      <w:r>
        <w:t xml:space="preserve">Explore design improvements for zimsmtjozf to reduce its energy consumption during the use phase, or offer more efficient models.</w:t>
      </w:r>
    </w:p>
    <w:p>
      <w:pPr>
        <w:numPr>
          <w:ilvl w:val="0"/>
          <w:numId w:val="1020"/>
        </w:numPr>
        <w:pStyle w:val="Compact"/>
      </w:pPr>
      <w:r>
        <w:rPr>
          <w:bCs/>
          <w:b/>
        </w:rPr>
        <w:t xml:space="preserve">Sustainable Material Sourcing:</w:t>
      </w:r>
      <w:r>
        <w:t xml:space="preserve"> </w:t>
      </w:r>
      <w:r>
        <w:t xml:space="preserve">Investigate lower-carbon alternatives for high-impact materials identified in the BOM (e.g., bio-based plastics, recycled metals, or more efficient PCB manufacturing processes).</w:t>
      </w:r>
    </w:p>
    <w:p>
      <w:pPr>
        <w:numPr>
          <w:ilvl w:val="0"/>
          <w:numId w:val="1020"/>
        </w:numPr>
        <w:pStyle w:val="Compact"/>
      </w:pPr>
      <w:r>
        <w:rPr>
          <w:bCs/>
          <w:b/>
        </w:rPr>
        <w:t xml:space="preserve">Optimized Logistics:</w:t>
      </w:r>
      <w:r>
        <w:t xml:space="preserve"> </w:t>
      </w:r>
      <w:r>
        <w:t xml:space="preserve">While a significant portion of transport is long-haul, continued optimization of freight efficiency and consideration of lower-emission transport modes (e.g., rail over road for longer distances within Europe) can yield further reductions.</w:t>
      </w:r>
    </w:p>
    <w:p>
      <w:pPr>
        <w:numPr>
          <w:ilvl w:val="0"/>
          <w:numId w:val="1020"/>
        </w:numPr>
        <w:pStyle w:val="Compact"/>
      </w:pPr>
      <w:r>
        <w:rPr>
          <w:bCs/>
          <w:b/>
        </w:rPr>
        <w:t xml:space="preserve">Circular Economy Initiatives:</w:t>
      </w:r>
      <w:r>
        <w:t xml:space="preserve"> </w:t>
      </w:r>
      <w:r>
        <w:t xml:space="preserve">Strengthen take-back programs (ijwiloeszu) and enhance recyclability beyond 70% to maximize avoided emissions at end-of-life and further promote a circular economy for zimsmtjozf.</w:t>
      </w:r>
    </w:p>
    <w:bookmarkEnd w:id="47"/>
    <w:bookmarkEnd w:id="4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zimsmtjozf</dc:title>
  <dc:creator/>
  <dc:description>Detailed Product Carbon Footprint (PCF) analysis report for zimsmtjozf, prepared by jswppmdnih for hhzpxjlmhy, adhering to GHG Protocol standards and 2026 LSR Update.</dc:description>
  <dc:language>en</dc:language>
  <cp:keywords/>
  <dcterms:created xsi:type="dcterms:W3CDTF">2026-07-15T06:44:59Z</dcterms:created>
  <dcterms:modified xsi:type="dcterms:W3CDTF">2026-07-15T06:44:59Z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