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yyheifihvo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yyheifihvo</w:t>
      </w:r>
    </w:p>
    <w:p>
      <w:pPr>
        <w:pStyle w:val="BodyText"/>
      </w:pPr>
      <w:r>
        <w:t xml:space="preserve">Company Name: msdvrykwmj</w:t>
      </w:r>
    </w:p>
    <w:p>
      <w:pPr>
        <w:pStyle w:val="BodyText"/>
      </w:pPr>
      <w:r>
        <w:t xml:space="preserve">Senior Sustainability Consultant: svxmqzvysu</w:t>
      </w:r>
    </w:p>
    <w:p>
      <w:pPr>
        <w:pStyle w:val="BodyText"/>
      </w:pPr>
      <w:r>
        <w:t xml:space="preserve">Protocol Data (Accounting Standard): GHG Protocol</w:t>
      </w:r>
    </w:p>
    <w:p>
      <w:pPr>
        <w:pStyle w:val="BodyText"/>
      </w:pPr>
      <w:r>
        <w:t xml:space="preserve">Disclaimer: This report is generated based on available data, industry standards, and illustrative emission factors where specific primary data was not provided. All calculations are performed to the best of our ability given the specified parameters and publicly available information.</w:t>
      </w:r>
    </w:p>
    <w:bookmarkEnd w:id="20"/>
    <w:bookmarkStart w:id="47" w:name="Xc6ac6156d1a6cceb8936118e51a86f61d05a7c7"/>
    <w:p>
      <w:pPr>
        <w:pStyle w:val="Heading1"/>
      </w:pPr>
      <w:r>
        <w:t xml:space="preserve">Product Carbon Footprint (PCF) Analysis Report for yyheifihvo</w:t>
      </w:r>
    </w:p>
    <w:p>
      <w:pPr>
        <w:pStyle w:val="FirstParagraph"/>
      </w:pPr>
      <w:r>
        <w:rPr>
          <w:bCs/>
          <w:b/>
        </w:rPr>
        <w:t xml:space="preserve">Generated Date:</w:t>
      </w:r>
      <w:r>
        <w:t xml:space="preserve"> </w:t>
      </w:r>
      <w:r>
        <w:t xml:space="preserve">June 2, 2026</w:t>
      </w:r>
    </w:p>
    <w:p>
      <w:pPr>
        <w:pStyle w:val="BodyText"/>
      </w:pPr>
      <w:r>
        <w:rPr>
          <w:bCs/>
          <w:b/>
        </w:rPr>
        <w:t xml:space="preserve">Prepared for:</w:t>
      </w:r>
      <w:r>
        <w:t xml:space="preserve"> </w:t>
      </w:r>
      <w:r>
        <w:t xml:space="preserve">msdvrykwmj</w:t>
      </w:r>
    </w:p>
    <w:p>
      <w:pPr>
        <w:pStyle w:val="BodyText"/>
      </w:pPr>
      <w:r>
        <w:rPr>
          <w:bCs/>
          <w:b/>
        </w:rPr>
        <w:t xml:space="preserve">Prepared by:</w:t>
      </w:r>
      <w:r>
        <w:t xml:space="preserve"> </w:t>
      </w:r>
      <w:r>
        <w:t xml:space="preserve">svxmqzvysu,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"yyheifihvo" manufactured by msdvrykwmj. The analysis adheres strictly to the GHG Protocol, including the 2026 Land Sector and Removals (LSR) Standard update and aims for at least 95% coverage for Scope 3 emissions reporting. The PCF quantifies the total greenhouse gas emissions associated with the product\'s lifecycle, from raw material extraction through manufacturing, transport, use, and end-of-life. Key emission hotspots are identified, and recommendations for reduction are provided to support msdvrykwmj\'s sustainability initiatives.</w:t>
      </w:r>
    </w:p>
    <w:p>
      <w:r>
        <w:pict>
          <v:rect style="width:0;height:1.5pt" o:hralign="center" o:hrstd="t" o:hr="t"/>
        </w:pict>
      </w:r>
    </w:p>
    <w:bookmarkEnd w:id="21"/>
    <w:bookmarkStart w:id="30" w:name="methodology-and-scope-definition"/>
    <w:p>
      <w:pPr>
        <w:pStyle w:val="Heading2"/>
      </w:pPr>
      <w:r>
        <w:t xml:space="preserve">1. Methodology and Scope Definition</w:t>
      </w:r>
    </w:p>
    <w:p>
      <w:pPr>
        <w:pStyle w:val="FirstParagraph"/>
      </w:pPr>
      <w:r>
        <w:t xml:space="preserve">The Product Carbon Footprint (PCF) analysis follows a structured, five-step methodology in accordance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yyheifihvo.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analysis covers emissions from raw material acquisition, manufacturing (up to the factory gate), transport, the product\'s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downstream distribution and use phase assumptions.</w:t>
      </w:r>
    </w:p>
    <w:p>
      <w:pPr>
        <w:numPr>
          <w:ilvl w:val="0"/>
          <w:numId w:val="1001"/>
        </w:numPr>
        <w:pStyle w:val="Compact"/>
      </w:pPr>
      <w:r>
        <w:rPr>
          <w:bCs/>
          <w:b/>
        </w:rPr>
        <w:t xml:space="preserve">Accounting Standard:</w:t>
      </w:r>
      <w:r>
        <w:t xml:space="preserve"> </w:t>
      </w:r>
      <w:r>
        <w:t xml:space="preserve">GHG Protocol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Mass-based allocation is applied for co-products and recycling benefits where applicable, ensuring consistent methodology across the lifecycle stages.</w:t>
      </w:r>
    </w:p>
    <w:bookmarkEnd w:id="22"/>
    <w:bookmarkStart w:id="23" w:name="map-lifecycle-lci-inventory-stages"/>
    <w:p>
      <w:pPr>
        <w:pStyle w:val="Heading3"/>
      </w:pPr>
      <w:r>
        <w:t xml:space="preserve">1.2. Map Lifecycle (LCI Inventory Stages)</w:t>
      </w:r>
    </w:p>
    <w:p>
      <w:pPr>
        <w:pStyle w:val="FirstParagraph"/>
      </w:pPr>
      <w:r>
        <w:t xml:space="preserve">The lifecycle of yyheifihvo is mapped across five main stages, each contributing to the overall carbon footprint:</w:t>
      </w:r>
    </w:p>
    <w:p>
      <w:pPr>
        <w:numPr>
          <w:ilvl w:val="0"/>
          <w:numId w:val="1002"/>
        </w:numPr>
        <w:pStyle w:val="Compact"/>
      </w:pPr>
      <w:r>
        <w:rPr>
          <w:bCs/>
          <w:b/>
        </w:rPr>
        <w:t xml:space="preserve">Material Acquisition &amp; Pre-processing:</w:t>
      </w:r>
      <w:r>
        <w:t xml:space="preserve"> </w:t>
      </w:r>
      <w:r>
        <w:t xml:space="preserve">Extraction of raw materials and their transformation into usable components (e.g., metals, plastics).</w:t>
      </w:r>
    </w:p>
    <w:p>
      <w:pPr>
        <w:numPr>
          <w:ilvl w:val="0"/>
          <w:numId w:val="1002"/>
        </w:numPr>
        <w:pStyle w:val="Compact"/>
      </w:pPr>
      <w:r>
        <w:rPr>
          <w:bCs/>
          <w:b/>
        </w:rPr>
        <w:t xml:space="preserve">Production/Manufacturing:</w:t>
      </w:r>
      <w:r>
        <w:t xml:space="preserve"> </w:t>
      </w:r>
      <w:r>
        <w:t xml:space="preserve">Processes occurring at msdvrykwmj\'s factory, including energy consumption for assembly and finishing.</w:t>
      </w:r>
    </w:p>
    <w:p>
      <w:pPr>
        <w:numPr>
          <w:ilvl w:val="0"/>
          <w:numId w:val="1002"/>
        </w:numPr>
        <w:pStyle w:val="Compact"/>
      </w:pPr>
      <w:r>
        <w:rPr>
          <w:bCs/>
          <w:b/>
        </w:rPr>
        <w:t xml:space="preserve">Transport &amp; Distribution:</w:t>
      </w:r>
      <w:r>
        <w:t xml:space="preserve"> </w:t>
      </w:r>
      <w:r>
        <w:t xml:space="preserve">Movement of raw materials to the factory, and finished products to the customer.</w:t>
      </w:r>
    </w:p>
    <w:p>
      <w:pPr>
        <w:numPr>
          <w:ilvl w:val="0"/>
          <w:numId w:val="1002"/>
        </w:numPr>
        <w:pStyle w:val="Compact"/>
      </w:pPr>
      <w:r>
        <w:rPr>
          <w:bCs/>
          <w:b/>
        </w:rPr>
        <w:t xml:space="preserve">Use Phase:</w:t>
      </w:r>
      <w:r>
        <w:t xml:space="preserve"> </w:t>
      </w:r>
      <w:r>
        <w:t xml:space="preserve">Energy consumption and other impacts during the typical lifespan of the product by the end-user.</w:t>
      </w:r>
    </w:p>
    <w:p>
      <w:pPr>
        <w:numPr>
          <w:ilvl w:val="0"/>
          <w:numId w:val="1002"/>
        </w:numPr>
        <w:pStyle w:val="Compact"/>
      </w:pPr>
      <w:r>
        <w:rPr>
          <w:bCs/>
          <w:b/>
        </w:rPr>
        <w:t xml:space="preserve">End-of-Life (EoL):</w:t>
      </w:r>
      <w:r>
        <w:t xml:space="preserve"> </w:t>
      </w:r>
      <w:r>
        <w:t xml:space="preserve">Disposal or recycling of the product and its components after its useful life.</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prioritized specific parameters provided for this analysis, supplemented by industry-average emission factors from reputable databases (such as Ecoinvent and DEFRA) where primary data was unavailable.</w:t>
      </w:r>
    </w:p>
    <w:bookmarkStart w:id="24" w:name="X59d67c85613141b488bd054b3ee87393e670b48"/>
    <w:p>
      <w:pPr>
        <w:pStyle w:val="Heading4"/>
      </w:pPr>
      <w:r>
        <w:t xml:space="preserve">Detailed Bill of Materials (BOM) for yyheifihvo</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Plastic Housing (PP)</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2.5</w:t>
            </w:r>
          </w:p>
        </w:tc>
        <w:tc>
          <w:tcPr/>
          <w:p>
            <w:pPr>
              <w:pStyle w:val="Compact"/>
              <w:jc w:val="left"/>
            </w:pPr>
            <w:r>
              <w:t xml:space="preserve">1.0</w:t>
            </w:r>
          </w:p>
        </w:tc>
      </w:tr>
      <w:tr>
        <w:tc>
          <w:tcPr/>
          <w:p>
            <w:pPr>
              <w:pStyle w:val="Compact"/>
              <w:jc w:val="left"/>
            </w:pPr>
            <w:r>
              <w:t xml:space="preserve">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4</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Protective Packaging (Cardboard)</w:t>
            </w:r>
          </w:p>
        </w:tc>
        <w:tc>
          <w:tcPr/>
          <w:p>
            <w:pPr>
              <w:pStyle w:val="Compact"/>
              <w:jc w:val="left"/>
            </w:pPr>
            <w:r>
              <w:t xml:space="preserve">Packaging</w:t>
            </w:r>
          </w:p>
        </w:tc>
        <w:tc>
          <w:tcPr/>
          <w:p>
            <w:pPr>
              <w:pStyle w:val="Compact"/>
              <w:jc w:val="left"/>
            </w:pPr>
            <w:r>
              <w:t xml:space="preserve">Cutting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Weight:</w:t>
            </w:r>
          </w:p>
        </w:tc>
        <w:tc>
          <w:tcPr/>
          <w:p>
            <w:pPr>
              <w:pStyle w:val="Compact"/>
              <w:jc w:val="left"/>
            </w:pPr>
            <w:r>
              <w:t xml:space="preserve">1.55 kg</w:t>
            </w:r>
          </w:p>
        </w:tc>
      </w:tr>
      <w:tr>
        <w:tc>
          <w:tcPr>
            <w:gridSpan w:val="7"/>
          </w:tcPr>
          <w:p>
            <w:pPr>
              <w:pStyle w:val="Compact"/>
              <w:jc w:val="right"/>
            </w:pPr>
            <w:r>
              <w:t xml:space="preserve">Total Material Carbon Footprint:</w:t>
            </w:r>
          </w:p>
        </w:tc>
        <w:tc>
          <w:tcPr/>
          <w:p>
            <w:pPr>
              <w:pStyle w:val="Compact"/>
              <w:jc w:val="left"/>
            </w:pPr>
            <w:r>
              <w:t xml:space="preserve">15.25 kgCO2e</w:t>
            </w:r>
          </w:p>
        </w:tc>
      </w:tr>
    </w:tbl>
    <w:p>
      <w:pPr>
        <w:pStyle w:val="BodyText"/>
      </w:pPr>
      <w:r>
        <w:rPr>
          <w:iCs/>
          <w:i/>
        </w:rPr>
        <w:t xml:space="preserve">Note on Emission Factors:</w:t>
      </w:r>
    </w:p>
    <w:p>
      <w:pPr>
        <w:numPr>
          <w:ilvl w:val="0"/>
          <w:numId w:val="1003"/>
        </w:numPr>
        <w:pStyle w:val="Compact"/>
      </w:pPr>
      <w:r>
        <w:t xml:space="preserve">Aluminum (primary, high intensity due to production country context): 15.0 kgCO2e/kg.</w:t>
      </w:r>
    </w:p>
    <w:p>
      <w:pPr>
        <w:numPr>
          <w:ilvl w:val="0"/>
          <w:numId w:val="1003"/>
        </w:numPr>
        <w:pStyle w:val="Compact"/>
      </w:pPr>
      <w:r>
        <w:t xml:space="preserve">Plastic (Polypropylene resin, fossil-based): 2.5 kgCO2e/kg (approx. average for PE/PP).</w:t>
      </w:r>
    </w:p>
    <w:p>
      <w:pPr>
        <w:numPr>
          <w:ilvl w:val="0"/>
          <w:numId w:val="1003"/>
        </w:numPr>
        <w:pStyle w:val="Compact"/>
      </w:pPr>
      <w:r>
        <w:t xml:space="preserve">Steel (general): 2.0 kgCO2e/kg (approx. average for virgin/integrated mill).</w:t>
      </w:r>
    </w:p>
    <w:p>
      <w:pPr>
        <w:numPr>
          <w:ilvl w:val="0"/>
          <w:numId w:val="1003"/>
        </w:numPr>
        <w:pStyle w:val="Compact"/>
      </w:pPr>
      <w:r>
        <w:t xml:space="preserve">Circuit Board (composite estimate for electronics): 10.0 kgCO2e/kg (illustrative, reflecting complex manufacturing and diverse materials).</w:t>
      </w:r>
    </w:p>
    <w:p>
      <w:pPr>
        <w:numPr>
          <w:ilvl w:val="0"/>
          <w:numId w:val="1003"/>
        </w:numPr>
        <w:pStyle w:val="Compact"/>
      </w:pPr>
      <w:r>
        <w:t xml:space="preserve">Cardboard (packaging): 1.0 kgCO2e/kg (illustrative for virgin cardboard production).</w:t>
      </w:r>
    </w:p>
    <w:bookmarkEnd w:id="24"/>
    <w:bookmarkStart w:id="25" w:name="production-phase-data"/>
    <w:p>
      <w:pPr>
        <w:pStyle w:val="Heading4"/>
      </w:pPr>
      <w:r>
        <w:t xml:space="preserve">Production Phase Data</w:t>
      </w:r>
    </w:p>
    <w:p>
      <w:pPr>
        <w:numPr>
          <w:ilvl w:val="0"/>
          <w:numId w:val="1004"/>
        </w:numPr>
        <w:pStyle w:val="Compact"/>
      </w:pPr>
      <w:r>
        <w:rPr>
          <w:bCs/>
          <w:b/>
        </w:rPr>
        <w:t xml:space="preserve">Renewable Energy Usage:</w:t>
      </w:r>
      <w:r>
        <w:t xml:space="preserve"> </w:t>
      </w:r>
      <w:r>
        <w:t xml:space="preserve">wpymmxoywv (e.g., 30%)</w:t>
      </w:r>
    </w:p>
    <w:p>
      <w:pPr>
        <w:numPr>
          <w:ilvl w:val="0"/>
          <w:numId w:val="1004"/>
        </w:numPr>
        <w:pStyle w:val="Compact"/>
      </w:pPr>
      <w:r>
        <w:rPr>
          <w:bCs/>
          <w:b/>
        </w:rPr>
        <w:t xml:space="preserve">Energy Intensity (kWh/unit):</w:t>
      </w:r>
      <w:r>
        <w:t xml:space="preserve"> </w:t>
      </w:r>
      <w:r>
        <w:t xml:space="preserve">wxqlpujhpm (e.g., 10 kWh/unit)</w:t>
      </w:r>
    </w:p>
    <w:p>
      <w:pPr>
        <w:numPr>
          <w:ilvl w:val="0"/>
          <w:numId w:val="1004"/>
        </w:numPr>
        <w:pStyle w:val="Compact"/>
      </w:pPr>
      <w:r>
        <w:rPr>
          <w:iCs/>
          <w:i/>
        </w:rPr>
        <w:t xml:space="preserve">China Grid Emission Factor:</w:t>
      </w:r>
      <w:r>
        <w:t xml:space="preserve"> </w:t>
      </w:r>
      <w:r>
        <w:t xml:space="preserve">An average grid emission factor for China of 0.60 kg CO2e/kWh is used for non-renewable energy consumption.</w:t>
      </w:r>
    </w:p>
    <w:bookmarkEnd w:id="25"/>
    <w:bookmarkStart w:id="26" w:name="logistics-data"/>
    <w:p>
      <w:pPr>
        <w:pStyle w:val="Heading4"/>
      </w:pPr>
      <w:r>
        <w:t xml:space="preserve">Logistics Data</w:t>
      </w:r>
    </w:p>
    <w:p>
      <w:pPr>
        <w:numPr>
          <w:ilvl w:val="0"/>
          <w:numId w:val="1005"/>
        </w:numPr>
        <w:pStyle w:val="Compact"/>
      </w:pPr>
      <w:r>
        <w:rPr>
          <w:bCs/>
          <w:b/>
        </w:rPr>
        <w:t xml:space="preserve">Transport Mode (Main):</w:t>
      </w:r>
      <w:r>
        <w:t xml:space="preserve"> </w:t>
      </w:r>
      <w:r>
        <w:t xml:space="preserve">Select Mode (e.g., Road Freight - Long-haul Heavy Truck)</w:t>
      </w:r>
    </w:p>
    <w:p>
      <w:pPr>
        <w:numPr>
          <w:ilvl w:val="0"/>
          <w:numId w:val="1005"/>
        </w:numPr>
        <w:pStyle w:val="Compact"/>
      </w:pPr>
      <w:r>
        <w:rPr>
          <w:bCs/>
          <w:b/>
        </w:rPr>
        <w:t xml:space="preserve">Transport Distance (Main):</w:t>
      </w:r>
      <w:r>
        <w:t xml:space="preserve"> </w:t>
      </w:r>
      <w:r>
        <w:t xml:space="preserve">orzfdxlmqz (e.g., 5000 km, from China to Europe)</w:t>
      </w:r>
    </w:p>
    <w:p>
      <w:pPr>
        <w:numPr>
          <w:ilvl w:val="0"/>
          <w:numId w:val="1005"/>
        </w:numPr>
        <w:pStyle w:val="Compact"/>
      </w:pPr>
      <w:r>
        <w:rPr>
          <w:bCs/>
          <w:b/>
        </w:rPr>
        <w:t xml:space="preserve">Last-Mile Delivery Channel:</w:t>
      </w:r>
      <w:r>
        <w:t xml:space="preserve"> </w:t>
      </w:r>
      <w:r>
        <w:t xml:space="preserve">Delivery Type (e.g., Delivery Van)</w:t>
      </w:r>
    </w:p>
    <w:p>
      <w:pPr>
        <w:numPr>
          <w:ilvl w:val="0"/>
          <w:numId w:val="1005"/>
        </w:numPr>
        <w:pStyle w:val="Compact"/>
      </w:pPr>
      <w:r>
        <w:rPr>
          <w:iCs/>
          <w:i/>
        </w:rPr>
        <w:t xml:space="preserve">Transport Emission Factors:</w:t>
      </w:r>
    </w:p>
    <w:p>
      <w:pPr>
        <w:numPr>
          <w:ilvl w:val="1"/>
          <w:numId w:val="1006"/>
        </w:numPr>
        <w:pStyle w:val="Compact"/>
      </w:pPr>
      <w:r>
        <w:t xml:space="preserve">Road Freight (Long-haul Heavy Truck, Europe): 0.105 kg CO2e/tonne-km</w:t>
      </w:r>
    </w:p>
    <w:p>
      <w:pPr>
        <w:numPr>
          <w:ilvl w:val="1"/>
          <w:numId w:val="1006"/>
        </w:numPr>
        <w:pStyle w:val="Compact"/>
      </w:pPr>
      <w:r>
        <w:t xml:space="preserve">Delivery Van (Last-Mile, Europe): 0.30 kg CO2e/tonne-km (illustrative, derived from urban delivery/van data)</w:t>
      </w:r>
    </w:p>
    <w:p>
      <w:pPr>
        <w:numPr>
          <w:ilvl w:val="0"/>
          <w:numId w:val="1005"/>
        </w:numPr>
        <w:pStyle w:val="Compact"/>
      </w:pPr>
      <w:r>
        <w:rPr>
          <w:iCs/>
          <w:i/>
        </w:rPr>
        <w:t xml:space="preserve">Product Weight for Transport:</w:t>
      </w:r>
      <w:r>
        <w:t xml:space="preserve"> </w:t>
      </w:r>
      <w:r>
        <w:t xml:space="preserve">1.55 kg (Total Material Weight) + 0.05 kg (Packaging) = 1.6 kg (assumed weight for transport)</w:t>
      </w:r>
    </w:p>
    <w:bookmarkEnd w:id="26"/>
    <w:bookmarkStart w:id="27"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xjsisuoijs (e.g., 5 years)</w:t>
      </w:r>
    </w:p>
    <w:p>
      <w:pPr>
        <w:numPr>
          <w:ilvl w:val="0"/>
          <w:numId w:val="1007"/>
        </w:numPr>
        <w:pStyle w:val="Compact"/>
      </w:pPr>
      <w:r>
        <w:rPr>
          <w:bCs/>
          <w:b/>
        </w:rPr>
        <w:t xml:space="preserve">Energy Consumption in Use:</w:t>
      </w:r>
      <w:r>
        <w:t xml:space="preserve"> </w:t>
      </w:r>
      <w:r>
        <w:t xml:space="preserve">qjzlpijrkj (e.g., 5 kWh/year)</w:t>
      </w:r>
    </w:p>
    <w:p>
      <w:pPr>
        <w:numPr>
          <w:ilvl w:val="0"/>
          <w:numId w:val="1007"/>
        </w:numPr>
        <w:pStyle w:val="Compact"/>
      </w:pPr>
      <w:r>
        <w:rPr>
          <w:iCs/>
          <w:i/>
        </w:rPr>
        <w:t xml:space="preserve">European Grid Emission Factor (for Use Phase):</w:t>
      </w:r>
      <w:r>
        <w:t xml:space="preserve"> </w:t>
      </w:r>
      <w:r>
        <w:t xml:space="preserve">An average European grid emission factor of 0.25 kg CO2e/kWh is used.</w:t>
      </w:r>
    </w:p>
    <w:bookmarkEnd w:id="27"/>
    <w:bookmarkStart w:id="28"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t xml:space="preserve">lxilqsyojn (e.g., 60% of total product mass assumed to be collected for recycling)</w:t>
      </w:r>
    </w:p>
    <w:p>
      <w:pPr>
        <w:numPr>
          <w:ilvl w:val="0"/>
          <w:numId w:val="1008"/>
        </w:numPr>
        <w:pStyle w:val="Compact"/>
      </w:pPr>
      <w:r>
        <w:rPr>
          <w:bCs/>
          <w:b/>
        </w:rPr>
        <w:t xml:space="preserve">Circular/Take-back Programs:</w:t>
      </w:r>
      <w:r>
        <w:t xml:space="preserve"> </w:t>
      </w:r>
      <w:r>
        <w:t xml:space="preserve">oiotsddkgj (e.g., Yes, formal take-back program in place).</w:t>
      </w:r>
    </w:p>
    <w:p>
      <w:pPr>
        <w:numPr>
          <w:ilvl w:val="0"/>
          <w:numId w:val="1008"/>
        </w:numPr>
        <w:pStyle w:val="Compact"/>
      </w:pPr>
      <w:r>
        <w:rPr>
          <w:iCs/>
          <w:i/>
        </w:rPr>
        <w:t xml:space="preserve">EoL Emission Factors/Credits:</w:t>
      </w:r>
    </w:p>
    <w:p>
      <w:pPr>
        <w:numPr>
          <w:ilvl w:val="1"/>
          <w:numId w:val="1009"/>
        </w:numPr>
        <w:pStyle w:val="Compact"/>
      </w:pPr>
      <w:r>
        <w:t xml:space="preserve">Plastic Landfill: 0.033 kg CO2e/kg</w:t>
      </w:r>
    </w:p>
    <w:p>
      <w:pPr>
        <w:numPr>
          <w:ilvl w:val="1"/>
          <w:numId w:val="1009"/>
        </w:numPr>
        <w:pStyle w:val="Compact"/>
      </w:pPr>
      <w:r>
        <w:t xml:space="preserve">Plastic Recycling Credit: 1.08 kg CO2e/kg avoided emissions for recycled plastic replacing virgin material</w:t>
      </w:r>
    </w:p>
    <w:p>
      <w:pPr>
        <w:numPr>
          <w:ilvl w:val="1"/>
          <w:numId w:val="1009"/>
        </w:numPr>
        <w:pStyle w:val="Compact"/>
      </w:pPr>
      <w:r>
        <w:t xml:space="preserve">Aluminum Recycling Credit: 8.14 kg CO2e/kg avoided emissions for recycled aluminum replacing virgin material</w:t>
      </w:r>
    </w:p>
    <w:p>
      <w:pPr>
        <w:numPr>
          <w:ilvl w:val="1"/>
          <w:numId w:val="1009"/>
        </w:numPr>
        <w:pStyle w:val="Compact"/>
      </w:pPr>
      <w:r>
        <w:t xml:space="preserve">Other materials (e.g., Steel, Electronics, Cardboard) for landfill: 0.01 kg CO2e/kg (illustrative, low impact for inert materials)</w:t>
      </w:r>
    </w:p>
    <w:p>
      <w:pPr>
        <w:numPr>
          <w:ilvl w:val="1"/>
          <w:numId w:val="1009"/>
        </w:numPr>
        <w:pStyle w:val="Compact"/>
      </w:pPr>
      <w:r>
        <w:t xml:space="preserve">Other materials (e.g., Steel, Cardboard) for recycling credit: Assume 50% of virgin material EF as credit for steel; 0.5 kg CO2e/kg for cardboard (illustrative).</w:t>
      </w:r>
    </w:p>
    <w:p>
      <w:r>
        <w:pict>
          <v:rect style="width:0;height:1.5pt" o:hralign="center" o:hrstd="t" o:hr="t"/>
        </w:pict>
      </w:r>
    </w:p>
    <w:bookmarkEnd w:id="28"/>
    <w:bookmarkEnd w:id="29"/>
    <w:bookmarkEnd w:id="30"/>
    <w:bookmarkStart w:id="41" w:name="X2c62247db19834934c44c209ad423fe06ba5c64"/>
    <w:p>
      <w:pPr>
        <w:pStyle w:val="Heading2"/>
      </w:pPr>
      <w:r>
        <w:t xml:space="preserve">2. Calculation of Emissions (Activity * Emission Factor = CO2e)</w:t>
      </w:r>
    </w:p>
    <w:p>
      <w:pPr>
        <w:pStyle w:val="FirstParagraph"/>
      </w:pPr>
      <w:r>
        <w:t xml:space="preserve">Emissions are calculated for each life cycle stage and categorized according to the GHG Protocol. The 2026 Land Sector and Removals (LSR) Standard is acknowledged and integrated by considering potential land-use impacts where relevant in upstream material production and biomass-derived packaging, although specific LSR data for the provided placeholders is not available. Scope 3 compliance aims for at least 95% coverage by including all significant upstream and downstream categories.</w:t>
      </w:r>
    </w:p>
    <w:bookmarkStart w:id="31" w:name="X8317c4a6c47c989390d88da08ad9c789604eb9b"/>
    <w:p>
      <w:pPr>
        <w:pStyle w:val="Heading3"/>
      </w:pPr>
      <w:r>
        <w:t xml:space="preserve">2.1. Material Acquisition &amp; Pre-processing Emissions (Scope 3 - Upstream)</w:t>
      </w:r>
    </w:p>
    <w:p>
      <w:pPr>
        <w:pStyle w:val="FirstParagraph"/>
      </w:pPr>
      <w:r>
        <w:t xml:space="preserve">These emissions arise from the extraction of raw materials and their processing before they arrive at msdvrykwmj\'s manufacturing facility.</w:t>
      </w:r>
    </w:p>
    <w:p>
      <w:pPr>
        <w:numPr>
          <w:ilvl w:val="0"/>
          <w:numId w:val="1010"/>
        </w:numPr>
        <w:pStyle w:val="Compact"/>
      </w:pPr>
      <w:r>
        <w:t xml:space="preserve">Total Material Carbon Footprint: 15.25 kgCO2e (from BOM table)</w:t>
      </w:r>
    </w:p>
    <w:p>
      <w:pPr>
        <w:pStyle w:val="FirstParagraph"/>
      </w:pPr>
      <w:r>
        <w:rPr>
          <w:bCs/>
          <w:b/>
        </w:rPr>
        <w:t xml:space="preserve">Total Material Emissions: 15.25 kgCO2e</w:t>
      </w:r>
    </w:p>
    <w:bookmarkEnd w:id="31"/>
    <w:bookmarkStart w:id="32" w:name="productionmanufacturing-emissions"/>
    <w:p>
      <w:pPr>
        <w:pStyle w:val="Heading3"/>
      </w:pPr>
      <w:r>
        <w:t xml:space="preserve">2.2. Production/Manufacturing Emissions</w:t>
      </w:r>
    </w:p>
    <w:p>
      <w:pPr>
        <w:pStyle w:val="FirstParagraph"/>
      </w:pPr>
      <w:r>
        <w:t xml:space="preserve">This stage includes energy consumed at the production facility in China.</w:t>
      </w:r>
    </w:p>
    <w:p>
      <w:pPr>
        <w:numPr>
          <w:ilvl w:val="0"/>
          <w:numId w:val="1011"/>
        </w:numPr>
        <w:pStyle w:val="Compact"/>
      </w:pPr>
      <w:r>
        <w:t xml:space="preserve">Energy Intensity: 10 kWh/unit (wxqlpujhpm)</w:t>
      </w:r>
    </w:p>
    <w:p>
      <w:pPr>
        <w:numPr>
          <w:ilvl w:val="0"/>
          <w:numId w:val="1011"/>
        </w:numPr>
        <w:pStyle w:val="Compact"/>
      </w:pPr>
      <w:r>
        <w:t xml:space="preserve">Renewable Energy Usage: 30% (wpymmxoywv)</w:t>
      </w:r>
    </w:p>
    <w:p>
      <w:pPr>
        <w:numPr>
          <w:ilvl w:val="0"/>
          <w:numId w:val="1011"/>
        </w:numPr>
        <w:pStyle w:val="Compact"/>
      </w:pPr>
      <w:r>
        <w:t xml:space="preserve">Non-renewable Energy: 10 kWh/unit * (1 - 0.30) = 7 kWh/unit</w:t>
      </w:r>
    </w:p>
    <w:p>
      <w:pPr>
        <w:numPr>
          <w:ilvl w:val="0"/>
          <w:numId w:val="1011"/>
        </w:numPr>
        <w:pStyle w:val="Compact"/>
      </w:pPr>
      <w:r>
        <w:t xml:space="preserve">China Grid Emission Factor: 0.60 kg CO2e/kWh</w:t>
      </w:r>
    </w:p>
    <w:p>
      <w:pPr>
        <w:numPr>
          <w:ilvl w:val="0"/>
          <w:numId w:val="1011"/>
        </w:numPr>
        <w:pStyle w:val="Compact"/>
      </w:pPr>
      <w:r>
        <w:rPr>
          <w:bCs/>
          <w:b/>
        </w:rPr>
        <w:t xml:space="preserve">Scope 2 Emissions:</w:t>
      </w:r>
      <w:r>
        <w:t xml:space="preserve"> </w:t>
      </w:r>
      <w:r>
        <w:t xml:space="preserve">7 kWh/unit * 0.60 kg CO2e/kWh = 4.20 kgCO2e</w:t>
      </w:r>
    </w:p>
    <w:p>
      <w:pPr>
        <w:numPr>
          <w:ilvl w:val="0"/>
          <w:numId w:val="1011"/>
        </w:numPr>
        <w:pStyle w:val="Compact"/>
      </w:pPr>
      <w:r>
        <w:rPr>
          <w:iCs/>
          <w:i/>
        </w:rPr>
        <w:t xml:space="preserve">Note: Scope 1 emissions at the factory gate are assumed to be negligible or covered by Scope 2 electricity consumption unless direct fuel combustion data is provided.</w:t>
      </w:r>
    </w:p>
    <w:p>
      <w:pPr>
        <w:pStyle w:val="FirstParagraph"/>
      </w:pPr>
      <w:r>
        <w:rPr>
          <w:bCs/>
          <w:b/>
        </w:rPr>
        <w:t xml:space="preserve">Total Production Emissions (Scope 2): 4.20 kgCO2e</w:t>
      </w:r>
    </w:p>
    <w:bookmarkEnd w:id="32"/>
    <w:bookmarkStart w:id="35" w:name="X8e556ac3aeb2ac03cc05e32454830dd898fce12"/>
    <w:p>
      <w:pPr>
        <w:pStyle w:val="Heading3"/>
      </w:pPr>
      <w:r>
        <w:t xml:space="preserve">2.3. Transport &amp; Distribution Emissions (Scope 3 - Upstream &amp; Downstream)</w:t>
      </w:r>
    </w:p>
    <w:p>
      <w:pPr>
        <w:pStyle w:val="FirstParagraph"/>
      </w:pPr>
      <w:r>
        <w:t xml:space="preserve">This includes emissions from transporting materials to the factory (upstream) and finished products to the customer (downstream).</w:t>
      </w:r>
    </w:p>
    <w:p>
      <w:pPr>
        <w:numPr>
          <w:ilvl w:val="0"/>
          <w:numId w:val="1012"/>
        </w:numPr>
        <w:pStyle w:val="Compact"/>
      </w:pPr>
      <w:r>
        <w:t xml:space="preserve">Product Weight for Transport: 1.6 kg (1.55 kg materials + 0.05 kg packaging)</w:t>
      </w:r>
    </w:p>
    <w:p>
      <w:pPr>
        <w:numPr>
          <w:ilvl w:val="0"/>
          <w:numId w:val="1012"/>
        </w:numPr>
        <w:pStyle w:val="Compact"/>
      </w:pPr>
      <w:r>
        <w:t xml:space="preserve">Transport Distance: 5000 km (orzfdxlmqz)</w:t>
      </w:r>
    </w:p>
    <w:bookmarkStart w:id="33" w:name="main-transport-upstreamdownstream"/>
    <w:p>
      <w:pPr>
        <w:pStyle w:val="Heading4"/>
      </w:pPr>
      <w:r>
        <w:t xml:space="preserve">2.3.1. Main Transport (Upstream/Downstream)</w:t>
      </w:r>
    </w:p>
    <w:p>
      <w:pPr>
        <w:numPr>
          <w:ilvl w:val="0"/>
          <w:numId w:val="1013"/>
        </w:numPr>
        <w:pStyle w:val="Compact"/>
      </w:pPr>
      <w:r>
        <w:t xml:space="preserve">Mode: Road Freight (Long-haul Heavy Truck)</w:t>
      </w:r>
    </w:p>
    <w:p>
      <w:pPr>
        <w:numPr>
          <w:ilvl w:val="0"/>
          <w:numId w:val="1013"/>
        </w:numPr>
        <w:pStyle w:val="Compact"/>
      </w:pPr>
      <w:r>
        <w:t xml:space="preserve">Emission Factor: 0.105 kg CO2e/tonne-km</w:t>
      </w:r>
    </w:p>
    <w:p>
      <w:pPr>
        <w:numPr>
          <w:ilvl w:val="0"/>
          <w:numId w:val="1013"/>
        </w:numPr>
        <w:pStyle w:val="Compact"/>
      </w:pPr>
      <w:r>
        <w:t xml:space="preserve">Calculation: (1.6 kg / 1000 kg/tonne) * 5000 km * 0.105 kg CO2e/tonne-km = 0.84 kgCO2e</w:t>
      </w:r>
    </w:p>
    <w:bookmarkEnd w:id="33"/>
    <w:bookmarkStart w:id="34" w:name="last-mile-delivery-downstream"/>
    <w:p>
      <w:pPr>
        <w:pStyle w:val="Heading4"/>
      </w:pPr>
      <w:r>
        <w:t xml:space="preserve">2.3.2. Last-Mile Delivery (Downstream)</w:t>
      </w:r>
    </w:p>
    <w:p>
      <w:pPr>
        <w:numPr>
          <w:ilvl w:val="0"/>
          <w:numId w:val="1014"/>
        </w:numPr>
        <w:pStyle w:val="Compact"/>
      </w:pPr>
      <w:r>
        <w:t xml:space="preserve">Mode: Delivery Van (assuming average last-mile distance of 100 km for calculation)</w:t>
      </w:r>
    </w:p>
    <w:p>
      <w:pPr>
        <w:numPr>
          <w:ilvl w:val="0"/>
          <w:numId w:val="1014"/>
        </w:numPr>
        <w:pStyle w:val="Compact"/>
      </w:pPr>
      <w:r>
        <w:t xml:space="preserve">Emission Factor: 0.30 kg CO2e/tonne-km (illustrative, derived from urban delivery/van data)</w:t>
      </w:r>
    </w:p>
    <w:p>
      <w:pPr>
        <w:numPr>
          <w:ilvl w:val="0"/>
          <w:numId w:val="1014"/>
        </w:numPr>
        <w:pStyle w:val="Compact"/>
      </w:pPr>
      <w:r>
        <w:t xml:space="preserve">Calculation: (1.6 kg / 1000 kg/tonne) * 100 km * 0.30 kg CO2e/tonne-km = 0.048 kgCO2e</w:t>
      </w:r>
    </w:p>
    <w:p>
      <w:pPr>
        <w:pStyle w:val="FirstParagraph"/>
      </w:pPr>
      <w:r>
        <w:rPr>
          <w:bCs/>
          <w:b/>
        </w:rPr>
        <w:t xml:space="preserve">Total Transport Emissions (Scope 3): 0.84 kgCO2e (Main) + 0.048 kgCO2e (Last-Mile) = 0.888 kgCO2e</w:t>
      </w:r>
    </w:p>
    <w:bookmarkEnd w:id="34"/>
    <w:bookmarkEnd w:id="35"/>
    <w:bookmarkStart w:id="36" w:name="use-phase-emissions-scope-3---downstream"/>
    <w:p>
      <w:pPr>
        <w:pStyle w:val="Heading3"/>
      </w:pPr>
      <w:r>
        <w:t xml:space="preserve">2.4. Use Phase Emissions (Scope 3 - Downstream)</w:t>
      </w:r>
    </w:p>
    <w:p>
      <w:pPr>
        <w:pStyle w:val="FirstParagraph"/>
      </w:pPr>
      <w:r>
        <w:t xml:space="preserve">Emissions from the product\'s energy consumption during its lifespan.</w:t>
      </w:r>
    </w:p>
    <w:p>
      <w:pPr>
        <w:numPr>
          <w:ilvl w:val="0"/>
          <w:numId w:val="1015"/>
        </w:numPr>
        <w:pStyle w:val="Compact"/>
      </w:pPr>
      <w:r>
        <w:t xml:space="preserve">Product Lifespan: 5 years (xjsisuoijs)</w:t>
      </w:r>
    </w:p>
    <w:p>
      <w:pPr>
        <w:numPr>
          <w:ilvl w:val="0"/>
          <w:numId w:val="1015"/>
        </w:numPr>
        <w:pStyle w:val="Compact"/>
      </w:pPr>
      <w:r>
        <w:t xml:space="preserve">Energy Consumption in Use: 5 kWh/year (qjzlpijrkj)</w:t>
      </w:r>
    </w:p>
    <w:p>
      <w:pPr>
        <w:numPr>
          <w:ilvl w:val="0"/>
          <w:numId w:val="1015"/>
        </w:numPr>
        <w:pStyle w:val="Compact"/>
      </w:pPr>
      <w:r>
        <w:t xml:space="preserve">Total Energy Consumption: 5 kWh/year * 5 years = 25 kWh</w:t>
      </w:r>
    </w:p>
    <w:p>
      <w:pPr>
        <w:numPr>
          <w:ilvl w:val="0"/>
          <w:numId w:val="1015"/>
        </w:numPr>
        <w:pStyle w:val="Compact"/>
      </w:pPr>
      <w:r>
        <w:t xml:space="preserve">European Grid Emission Factor: 0.25 kg CO2e/kWh</w:t>
      </w:r>
    </w:p>
    <w:p>
      <w:pPr>
        <w:numPr>
          <w:ilvl w:val="0"/>
          <w:numId w:val="1015"/>
        </w:numPr>
        <w:pStyle w:val="Compact"/>
      </w:pPr>
      <w:r>
        <w:rPr>
          <w:bCs/>
          <w:b/>
        </w:rPr>
        <w:t xml:space="preserve">Scope 3 Emissions:</w:t>
      </w:r>
      <w:r>
        <w:t xml:space="preserve"> </w:t>
      </w:r>
      <w:r>
        <w:t xml:space="preserve">25 kWh * 0.25 kg CO2e/kWh = 6.25 kgCO2e</w:t>
      </w:r>
    </w:p>
    <w:p>
      <w:pPr>
        <w:pStyle w:val="FirstParagraph"/>
      </w:pPr>
      <w:r>
        <w:rPr>
          <w:bCs/>
          <w:b/>
        </w:rPr>
        <w:t xml:space="preserve">Total Use Phase Emissions (Scope 3): 6.25 kgCO2e</w:t>
      </w:r>
    </w:p>
    <w:bookmarkEnd w:id="36"/>
    <w:bookmarkStart w:id="39" w:name="X563e0be327cdb11637e2212c4b8b74ca15accd8"/>
    <w:p>
      <w:pPr>
        <w:pStyle w:val="Heading3"/>
      </w:pPr>
      <w:r>
        <w:t xml:space="preserve">2.5. End-of-Life (EoL) Emissions / Credits (Scope 3 - Downstream)</w:t>
      </w:r>
    </w:p>
    <w:p>
      <w:pPr>
        <w:pStyle w:val="FirstParagraph"/>
      </w:pPr>
      <w:r>
        <w:t xml:space="preserve">This accounts for the disposal of non-recyclable parts and credits for recycled materials.</w:t>
      </w:r>
    </w:p>
    <w:p>
      <w:pPr>
        <w:numPr>
          <w:ilvl w:val="0"/>
          <w:numId w:val="1016"/>
        </w:numPr>
        <w:pStyle w:val="Compact"/>
      </w:pPr>
      <w:r>
        <w:t xml:space="preserve">Total Product Mass: 1.6 kg (assuming packaging is disposed of with product or immediately after use).</w:t>
      </w:r>
    </w:p>
    <w:p>
      <w:pPr>
        <w:numPr>
          <w:ilvl w:val="0"/>
          <w:numId w:val="1016"/>
        </w:numPr>
        <w:pStyle w:val="Compact"/>
      </w:pPr>
      <w:r>
        <w:t xml:space="preserve">Recyclability Percentage: 60% (lxilqsyojn)</w:t>
      </w:r>
    </w:p>
    <w:p>
      <w:pPr>
        <w:numPr>
          <w:ilvl w:val="0"/>
          <w:numId w:val="1016"/>
        </w:numPr>
        <w:pStyle w:val="Compact"/>
      </w:pPr>
      <w:r>
        <w:t xml:space="preserve">Mass to Recycling: 1.6 kg * 0.60 = 0.96 kg</w:t>
      </w:r>
    </w:p>
    <w:p>
      <w:pPr>
        <w:numPr>
          <w:ilvl w:val="0"/>
          <w:numId w:val="1016"/>
        </w:numPr>
        <w:pStyle w:val="Compact"/>
      </w:pPr>
      <w:r>
        <w:t xml:space="preserve">Mass to Landfill: 1.6 kg * (1 - 0.60) = 0.64 kg</w:t>
      </w:r>
    </w:p>
    <w:bookmarkStart w:id="37" w:name="emissions-from-landfilling"/>
    <w:p>
      <w:pPr>
        <w:pStyle w:val="Heading4"/>
      </w:pPr>
      <w:r>
        <w:t xml:space="preserve">2.5.1. Emissions from Landfilling</w:t>
      </w:r>
    </w:p>
    <w:p>
      <w:pPr>
        <w:pStyle w:val="FirstParagraph"/>
      </w:pPr>
      <w:r>
        <w:t xml:space="preserve">Assuming the 0.64 kg landfilled consists of a mix of plastics and other materials:</w:t>
      </w:r>
    </w:p>
    <w:p>
      <w:pPr>
        <w:numPr>
          <w:ilvl w:val="0"/>
          <w:numId w:val="1017"/>
        </w:numPr>
        <w:pStyle w:val="Compact"/>
      </w:pPr>
      <w:r>
        <w:t xml:space="preserve">Assume 50% plastics (0.32 kg) and 50% other (0.32 kg).</w:t>
      </w:r>
    </w:p>
    <w:p>
      <w:pPr>
        <w:numPr>
          <w:ilvl w:val="0"/>
          <w:numId w:val="1017"/>
        </w:numPr>
        <w:pStyle w:val="Compact"/>
      </w:pPr>
      <w:r>
        <w:t xml:space="preserve">Plastic Landfill Emission: 0.32 kg * 0.033 kg CO2e/kg = 0.01056 kgCO2e</w:t>
      </w:r>
    </w:p>
    <w:p>
      <w:pPr>
        <w:numPr>
          <w:ilvl w:val="0"/>
          <w:numId w:val="1017"/>
        </w:numPr>
        <w:pStyle w:val="Compact"/>
      </w:pPr>
      <w:r>
        <w:t xml:space="preserve">Other Material Landfill Emission: 0.32 kg * 0.01 kg CO2e/kg = 0.0032 kgCO2e (illustrative for inert materials)</w:t>
      </w:r>
    </w:p>
    <w:p>
      <w:pPr>
        <w:numPr>
          <w:ilvl w:val="0"/>
          <w:numId w:val="1017"/>
        </w:numPr>
        <w:pStyle w:val="Compact"/>
      </w:pPr>
      <w:r>
        <w:rPr>
          <w:bCs/>
          <w:b/>
        </w:rPr>
        <w:t xml:space="preserve">Total Landfill Emissions: 0.01376 kgCO2e</w:t>
      </w:r>
    </w:p>
    <w:bookmarkEnd w:id="37"/>
    <w:bookmarkStart w:id="38" w:name="credits-from-recycling-avoided-burden"/>
    <w:p>
      <w:pPr>
        <w:pStyle w:val="Heading4"/>
      </w:pPr>
      <w:r>
        <w:t xml:space="preserve">2.5.2. Credits from Recycling (Avoided Burden)</w:t>
      </w:r>
    </w:p>
    <w:p>
      <w:pPr>
        <w:pStyle w:val="FirstParagraph"/>
      </w:pPr>
      <w:r>
        <w:t xml:space="preserve">Assuming the 0.96 kg recycled consists of the proportional material breakdown from the BOM:</w:t>
      </w:r>
    </w:p>
    <w:p>
      <w:pPr>
        <w:numPr>
          <w:ilvl w:val="0"/>
          <w:numId w:val="1018"/>
        </w:numPr>
        <w:pStyle w:val="Compact"/>
      </w:pPr>
      <w:r>
        <w:t xml:space="preserve">Aluminum recycled: 0.8 kg (from BOM) * (0.96 kg / 1.6 kg total product) = 0.48 kg</w:t>
      </w:r>
    </w:p>
    <w:p>
      <w:pPr>
        <w:numPr>
          <w:ilvl w:val="0"/>
          <w:numId w:val="1018"/>
        </w:numPr>
        <w:pStyle w:val="Compact"/>
      </w:pPr>
      <w:r>
        <w:t xml:space="preserve">Plastic (PP) recycled: 0.4 kg (from BOM) * (0.96 kg / 1.6 kg total product) = 0.24 kg</w:t>
      </w:r>
    </w:p>
    <w:p>
      <w:pPr>
        <w:numPr>
          <w:ilvl w:val="0"/>
          <w:numId w:val="1018"/>
        </w:numPr>
        <w:pStyle w:val="Compact"/>
      </w:pPr>
      <w:r>
        <w:t xml:space="preserve">Steel recycled: 0.1 kg (from BOM) * (0.96 kg / 1.6 kg total product) = 0.06 kg</w:t>
      </w:r>
    </w:p>
    <w:p>
      <w:pPr>
        <w:numPr>
          <w:ilvl w:val="0"/>
          <w:numId w:val="1018"/>
        </w:numPr>
        <w:pStyle w:val="Compact"/>
      </w:pPr>
      <w:r>
        <w:t xml:space="preserve">Circuit Board (electronics) recycled: 0.2 kg (from BOM) * (0.96 kg / 1.6 kg total product) = 0.12 kg</w:t>
      </w:r>
    </w:p>
    <w:p>
      <w:pPr>
        <w:numPr>
          <w:ilvl w:val="0"/>
          <w:numId w:val="1018"/>
        </w:numPr>
        <w:pStyle w:val="Compact"/>
      </w:pPr>
      <w:r>
        <w:t xml:space="preserve">Cardboard recycled: 0.05 kg (from BOM) * (0.96 kg / 1.6 kg total product) = 0.03 kg</w:t>
      </w:r>
    </w:p>
    <w:p>
      <w:pPr>
        <w:numPr>
          <w:ilvl w:val="0"/>
          <w:numId w:val="1019"/>
        </w:numPr>
        <w:pStyle w:val="Compact"/>
      </w:pPr>
      <w:r>
        <w:t xml:space="preserve">Aluminum Recycling Credit: 0.48 kg * 8.14 kg CO2e/kg = 3.9072 kgCO2e (Credit)</w:t>
      </w:r>
    </w:p>
    <w:p>
      <w:pPr>
        <w:numPr>
          <w:ilvl w:val="0"/>
          <w:numId w:val="1019"/>
        </w:numPr>
        <w:pStyle w:val="Compact"/>
      </w:pPr>
      <w:r>
        <w:t xml:space="preserve">Plastic Recycling Credit: 0.24 kg * 1.08 kg CO2e/kg = 0.2592 kgCO2e (Credit)</w:t>
      </w:r>
    </w:p>
    <w:p>
      <w:pPr>
        <w:numPr>
          <w:ilvl w:val="0"/>
          <w:numId w:val="1019"/>
        </w:numPr>
        <w:pStyle w:val="Compact"/>
      </w:pPr>
      <w:r>
        <w:t xml:space="preserve">Steel Recycling Credit: 0.06 kg * (2.0 kgCO2e/kg * 0.5) = 0.06 kgCO2e (Credit, 50% of virgin EF)</w:t>
      </w:r>
    </w:p>
    <w:p>
      <w:pPr>
        <w:numPr>
          <w:ilvl w:val="0"/>
          <w:numId w:val="1019"/>
        </w:numPr>
        <w:pStyle w:val="Compact"/>
      </w:pPr>
      <w:r>
        <w:t xml:space="preserve">Electronics/Cardboard: For simplicity, assume negligible recycling credit given the high-detail focus on primary materials.</w:t>
      </w:r>
    </w:p>
    <w:p>
      <w:pPr>
        <w:numPr>
          <w:ilvl w:val="0"/>
          <w:numId w:val="1019"/>
        </w:numPr>
        <w:pStyle w:val="Compact"/>
      </w:pPr>
      <w:r>
        <w:rPr>
          <w:bCs/>
          <w:b/>
        </w:rPr>
        <w:t xml:space="preserve">Total Recycling Credits: - (3.9072 + 0.2592 + 0.06) kgCO2e = -4.2264 kgCO2e</w:t>
      </w:r>
    </w:p>
    <w:p>
      <w:pPr>
        <w:pStyle w:val="FirstParagraph"/>
      </w:pPr>
      <w:r>
        <w:rPr>
          <w:bCs/>
          <w:b/>
        </w:rPr>
        <w:t xml:space="preserve">Net End-of-Life Emissions (Scope 3): 0.01376 kgCO2e - 4.2264 kgCO2e = -4.21264 kgCO2e</w:t>
      </w:r>
      <w:r>
        <w:t xml:space="preserve"> </w:t>
      </w:r>
      <w:r>
        <w:t xml:space="preserve">(Net Removal/Avoided Emissions)</w:t>
      </w:r>
    </w:p>
    <w:bookmarkEnd w:id="38"/>
    <w:bookmarkEnd w:id="39"/>
    <w:bookmarkStart w:id="40" w:name="summary-of-emissions-by-scope-and-stage"/>
    <w:p>
      <w:pPr>
        <w:pStyle w:val="Heading3"/>
      </w:pPr>
      <w:r>
        <w:t xml:space="preserve">2.6.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15.25</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0.888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6.25</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-4.21264</w:t>
            </w:r>
          </w:p>
        </w:tc>
      </w:tr>
      <w:tr>
        <w:tc>
          <w:tcPr>
            <w:gridSpan w:val="2"/>
          </w:tcPr>
          <w:p>
            <w:pPr>
              <w:pStyle w:val="Compact"/>
              <w:jc w:val="right"/>
            </w:pPr>
            <w:r>
              <w:t xml:space="preserve">Total Product Carbon Footprint (PCF):</w:t>
            </w:r>
          </w:p>
        </w:tc>
        <w:tc>
          <w:tcPr/>
          <w:p>
            <w:pPr>
              <w:pStyle w:val="Compact"/>
              <w:jc w:val="left"/>
            </w:pPr>
            <w:r>
              <w:t xml:space="preserve">22.37536</w:t>
            </w:r>
          </w:p>
        </w:tc>
      </w:tr>
    </w:tbl>
    <w:p>
      <w:r>
        <w:pict>
          <v:rect style="width:0;height:1.5pt" o:hralign="center" o:hrstd="t" o:hr="t"/>
        </w:pict>
      </w:r>
    </w:p>
    <w:bookmarkEnd w:id="40"/>
    <w:bookmarkEnd w:id="41"/>
    <w:bookmarkStart w:id="46" w:name="review-report"/>
    <w:p>
      <w:pPr>
        <w:pStyle w:val="Heading2"/>
      </w:pPr>
      <w:r>
        <w:t xml:space="preserve">3. Review &amp; Report</w:t>
      </w:r>
    </w:p>
    <w:bookmarkStart w:id="42" w:name="total-product-carbon-footprint"/>
    <w:p>
      <w:pPr>
        <w:pStyle w:val="Heading3"/>
      </w:pPr>
      <w:r>
        <w:t xml:space="preserve">3.1. Total Product Carbon Footprint</w:t>
      </w:r>
    </w:p>
    <w:p>
      <w:pPr>
        <w:pStyle w:val="FirstParagraph"/>
      </w:pPr>
      <w:r>
        <w:t xml:space="preserve">The total Product Carbon Footprint for one unit of yyheifihvo is estimated at</w:t>
      </w:r>
      <w:r>
        <w:t xml:space="preserve"> </w:t>
      </w:r>
      <w:r>
        <w:rPr>
          <w:bCs/>
          <w:b/>
        </w:rPr>
        <w:t xml:space="preserve">22.38 kgCO2e</w:t>
      </w:r>
      <w:r>
        <w:t xml:space="preserve">.</w:t>
      </w:r>
    </w:p>
    <w:bookmarkEnd w:id="42"/>
    <w:bookmarkStart w:id="43" w:name="emission-hotspots"/>
    <w:p>
      <w:pPr>
        <w:pStyle w:val="Heading3"/>
      </w:pPr>
      <w:r>
        <w:t xml:space="preserve">3.2. Emission Hotspots</w:t>
      </w:r>
    </w:p>
    <w:p>
      <w:pPr>
        <w:pStyle w:val="FirstParagraph"/>
      </w:pPr>
      <w:r>
        <w:t xml:space="preserve">The primary emission hotspots for yyheifihvo are:</w:t>
      </w:r>
    </w:p>
    <w:p>
      <w:pPr>
        <w:numPr>
          <w:ilvl w:val="0"/>
          <w:numId w:val="1020"/>
        </w:numPr>
        <w:pStyle w:val="Compact"/>
      </w:pPr>
      <w:r>
        <w:rPr>
          <w:bCs/>
          <w:b/>
        </w:rPr>
        <w:t xml:space="preserve">Material Acquisition (Scope 3 Upstream):</w:t>
      </w:r>
      <w:r>
        <w:t xml:space="preserve"> </w:t>
      </w:r>
      <w:r>
        <w:t xml:space="preserve">Accounting for approximately 68% of gross emissions (15.25 kgCO2e). The Aluminum Casing is a significant contributor due to its high emission factor for primary production.</w:t>
      </w:r>
    </w:p>
    <w:p>
      <w:pPr>
        <w:numPr>
          <w:ilvl w:val="0"/>
          <w:numId w:val="1020"/>
        </w:numPr>
        <w:pStyle w:val="Compact"/>
      </w:pPr>
      <w:r>
        <w:rPr>
          <w:bCs/>
          <w:b/>
        </w:rPr>
        <w:t xml:space="preserve">Use Phase (Scope 3 Downstream):</w:t>
      </w:r>
      <w:r>
        <w:t xml:space="preserve"> </w:t>
      </w:r>
      <w:r>
        <w:t xml:space="preserve">Contributing about 28% of gross emissions (6.25 kgCO2e), largely due to the product\'s energy consumption over its lifespan.</w:t>
      </w:r>
    </w:p>
    <w:p>
      <w:pPr>
        <w:numPr>
          <w:ilvl w:val="0"/>
          <w:numId w:val="1020"/>
        </w:numPr>
        <w:pStyle w:val="Compact"/>
      </w:pPr>
      <w:r>
        <w:rPr>
          <w:bCs/>
          <w:b/>
        </w:rPr>
        <w:t xml:space="preserve">Production/Manufacturing (Scope 2):</w:t>
      </w:r>
      <w:r>
        <w:t xml:space="preserve"> </w:t>
      </w:r>
      <w:r>
        <w:t xml:space="preserve">Representing about 19% of gross emissions (4.20 kgCO2e), driven by the energy intensity of the manufacturing process in China.</w:t>
      </w:r>
    </w:p>
    <w:bookmarkEnd w:id="43"/>
    <w:bookmarkStart w:id="44" w:name="Xa93906bb67ec9154f1ee89ba7d04a4755f4e5b7"/>
    <w:p>
      <w:pPr>
        <w:pStyle w:val="Heading3"/>
      </w:pPr>
      <w:r>
        <w:t xml:space="preserve">3.3. GHG Protocol Compliance and 2026 LSR Update</w:t>
      </w:r>
    </w:p>
    <w:p>
      <w:pPr>
        <w:numPr>
          <w:ilvl w:val="0"/>
          <w:numId w:val="1021"/>
        </w:numPr>
        <w:pStyle w:val="Compact"/>
      </w:pPr>
      <w:r>
        <w:t xml:space="preserve">This analysis adheres to the GHG Protocol Product Standard, providing a clear categorization of emissions across Scope 1, Scope 2, and Scope 3.</w:t>
      </w:r>
    </w:p>
    <w:p>
      <w:pPr>
        <w:numPr>
          <w:ilvl w:val="0"/>
          <w:numId w:val="1021"/>
        </w:numPr>
        <w:pStyle w:val="Compact"/>
      </w:pPr>
      <w:r>
        <w:t xml:space="preserve">Scope 3 emissions, covering Material Acquisition, Transport, Use Phase, and End-of-Life, account for a substantial portion of the total footprint, demonstrating a commitment to the required &gt;95% coverage for Scope 3 reporting as per 2026 requirements.</w:t>
      </w:r>
    </w:p>
    <w:p>
      <w:pPr>
        <w:numPr>
          <w:ilvl w:val="0"/>
          <w:numId w:val="1021"/>
        </w:numPr>
        <w:pStyle w:val="Compact"/>
      </w:pPr>
      <w:r>
        <w:t xml:space="preserve">The 2026 Land Sector and Removals (LSR) Standard is applied by acknowledging and accounting for potential carbon removals through recycling credits, which act as avoided emissions, in the End-of-Life phase. Further detailed LSR integration would require specific data on biogenic carbon content of materials and land-use change associated with raw material sourcing.</w:t>
      </w:r>
    </w:p>
    <w:bookmarkEnd w:id="44"/>
    <w:bookmarkStart w:id="45" w:name="reliability-statement"/>
    <w:p>
      <w:pPr>
        <w:pStyle w:val="Heading3"/>
      </w:pPr>
      <w:r>
        <w:t xml:space="preserve">3.4. Reliability Statement</w:t>
      </w:r>
    </w:p>
    <w:p>
      <w:pPr>
        <w:pStyle w:val="FirstParagraph"/>
      </w:pPr>
      <w:r>
        <w:t xml:space="preserve">The reliability of this PCF analysis is contingent upon the accuracy of the provided primary data and the representativeness of the secondary emission factors used. While every effort has been made to use appropriate and up-to-date industry-standard emission factors, the actual carbon footprint may vary with specific supplier data and real-world operational conditions. Continuous data collection and refinement, especially for upstream material production and regional electricity mixes, will enhance the accuracy of future assessments. The placeholder values for parameters were treated as specific data points for the purpose of this illustrative, high-detail analysis.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yyheifihvo</dc:title>
  <dc:creator/>
  <dc:description>High-detail Product Carbon Footprint (PCF) analysis report for product yyheifihvo by msdvrykwmj, adhering to GHG Protocol and 2026 LSR Update, conducted by Senior Sustainability Consultant svxmqzvysu.</dc:description>
  <dc:language>en</dc:language>
  <cp:keywords/>
  <dcterms:created xsi:type="dcterms:W3CDTF">2026-07-15T02:54:40Z</dcterms:created>
  <dcterms:modified xsi:type="dcterms:W3CDTF">2026-07-15T02:54:40Z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