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ydtlpxhyxy</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ydtlpxhyxy"/>
    <w:p>
      <w:pPr>
        <w:pStyle w:val="Heading2"/>
      </w:pPr>
      <w:r>
        <w:t xml:space="preserve">For Product: ydtlpxhyxy</w:t>
      </w:r>
    </w:p>
    <w:p>
      <w:pPr>
        <w:pStyle w:val="FirstParagraph"/>
      </w:pPr>
      <w:r>
        <w:rPr>
          <w:bCs/>
          <w:b/>
        </w:rPr>
        <w:t xml:space="preserve">Company Name:</w:t>
      </w:r>
      <w:r>
        <w:t xml:space="preserve"> </w:t>
      </w:r>
      <w:r>
        <w:t xml:space="preserve">yqghhdmfgs</w:t>
      </w:r>
    </w:p>
    <w:p>
      <w:pPr>
        <w:pStyle w:val="BodyText"/>
      </w:pPr>
      <w:r>
        <w:rPr>
          <w:bCs/>
          <w:b/>
        </w:rPr>
        <w:t xml:space="preserve">Senior Sustainability Consultant:</w:t>
      </w:r>
      <w:r>
        <w:t xml:space="preserve"> </w:t>
      </w:r>
      <w:r>
        <w:t xml:space="preserve">sdpmwgnjfd</w:t>
      </w:r>
    </w:p>
    <w:p>
      <w:pPr>
        <w:pStyle w:val="BodyText"/>
      </w:pPr>
      <w:r>
        <w:rPr>
          <w:bCs/>
          <w:b/>
        </w:rPr>
        <w:t xml:space="preserve">Protocol Data (Accounting Standard):</w:t>
      </w:r>
      <w:r>
        <w:t xml:space="preserve"> </w:t>
      </w:r>
      <w:r>
        <w:t xml:space="preserve">GHG Protocol</w:t>
      </w:r>
    </w:p>
    <w:p>
      <w:pPr>
        <w:pStyle w:val="BodyText"/>
      </w:pPr>
      <w:r>
        <w:t xml:space="preserve">Generated Date: May 18, 2026</w:t>
      </w:r>
    </w:p>
    <w:p>
      <w:pPr>
        <w:pStyle w:val="BodyText"/>
      </w:pPr>
      <w:r>
        <w:rPr>
          <w:bCs/>
          <w:b/>
        </w:rPr>
        <w:t xml:space="preserve">Disclaimer:</w:t>
      </w:r>
      <w:r>
        <w:t xml:space="preserve"> </w:t>
      </w:r>
      <w:r>
        <w:t xml:space="preserve">This report is generated based on available data, industry standards, and specified parameters. Where specific data for parameters such as Bill of Materials (BOM), transport modes, distances, energy consumption, and end-of-life scenarios were provided as placeholders, illustrative values based on the expected format and reasonable industry averages have been used for calculations. These assumptions are explicitly stated within the report.</w:t>
      </w:r>
    </w:p>
    <w:bookmarkEnd w:id="20"/>
    <w:bookmarkEnd w:id="21"/>
    <w:bookmarkStart w:id="46"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pPr>
        <w:pStyle w:val="BodyText"/>
      </w:pPr>
      <w:r>
        <w:rPr>
          <w:bCs/>
          <w:b/>
        </w:rPr>
        <w:t xml:space="preserve">Company Name:</w:t>
      </w:r>
      <w:r>
        <w:t xml:space="preserve"> </w:t>
      </w:r>
      <w:r>
        <w:t xml:space="preserve">yqghhdmfgs</w:t>
      </w:r>
    </w:p>
    <w:p>
      <w:pPr>
        <w:pStyle w:val="BodyText"/>
      </w:pPr>
      <w:r>
        <w:rPr>
          <w:bCs/>
          <w:b/>
        </w:rPr>
        <w:t xml:space="preserve">Senior Sustainability Consultant:</w:t>
      </w:r>
      <w:r>
        <w:t xml:space="preserve"> </w:t>
      </w:r>
      <w:r>
        <w:t xml:space="preserve">sdpmwgnjfd</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ydtlpxhyxy</w:t>
      </w:r>
      <w:r>
        <w:t xml:space="preserve">, manufactured by</w:t>
      </w:r>
      <w:r>
        <w:t xml:space="preserve"> </w:t>
      </w:r>
      <w:r>
        <w:rPr>
          <w:bCs/>
          <w:b/>
        </w:rPr>
        <w:t xml:space="preserve">yqghhdmfgs</w:t>
      </w:r>
      <w:r>
        <w:t xml:space="preserve">. The analysis follows the Greenhouse Gas (GHG) Protocol standards, including the latest 2026 Land Sector and Removals (LSR) update and stringent Scope 3 compliance requirements. The PCF quantifies the total greenhouse gas emissions associated with the product\'s entire lifecycle, from raw material extraction to end-of-life. The primary goal is to identify emission hotspots and inform strategies for reducing environmental impact.</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This section defines the key parameters and boundaries for the Product Carbon Footprint (PCF) analysis of ydtlpxhyxy.</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product ydtlpxhyxy.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which typically includes emissions from raw material acquisition, manufacturing, and transport up to the point the product leaves the factory. However, as per the detailed parameter requirements, this report expands beyond the strict "factory_gate" definition to include the full lifecycle stages: raw materials, production, transport (inbound and outbound), use phase, and end-of-life. This comprehensive "cradle-to-grave" approach provides a more holistic view of the product\'s environmental impact.</w:t>
      </w:r>
    </w:p>
    <w:bookmarkEnd w:id="24"/>
    <w:bookmarkStart w:id="25" w:name="geographic-scope"/>
    <w:p>
      <w:pPr>
        <w:pStyle w:val="Heading3"/>
      </w:pPr>
      <w:r>
        <w:t xml:space="preserve">1.3 Geographic Scope</w:t>
      </w:r>
    </w:p>
    <w:p>
      <w:pPr>
        <w:pStyle w:val="FirstParagraph"/>
      </w:pPr>
      <w:r>
        <w:t xml:space="preserve">The geographic scope covers the following:</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from Europe and/or distribution to Europe)</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standards for corporate accounting and reporting. This includes categorizing emissions into Scope 1, Scope 2, and Scope 3 as follows:</w:t>
      </w:r>
    </w:p>
    <w:p>
      <w:pPr>
        <w:numPr>
          <w:ilvl w:val="0"/>
          <w:numId w:val="1002"/>
        </w:numPr>
        <w:pStyle w:val="Compact"/>
      </w:pPr>
      <w:r>
        <w:rPr>
          <w:bCs/>
          <w:b/>
        </w:rPr>
        <w:t xml:space="preserve">Scope 1 Emissions:</w:t>
      </w:r>
      <w:r>
        <w:t xml:space="preserve"> </w:t>
      </w:r>
      <w:r>
        <w:t xml:space="preserve">Direct GHG emissions from sources owned or controlled by the reporting entity (e.g., fuel combustion in company-owned vehicles, manufacturing processes).</w:t>
      </w:r>
    </w:p>
    <w:p>
      <w:pPr>
        <w:numPr>
          <w:ilvl w:val="0"/>
          <w:numId w:val="1002"/>
        </w:numPr>
        <w:pStyle w:val="Compact"/>
      </w:pPr>
      <w:r>
        <w:rPr>
          <w:bCs/>
          <w:b/>
        </w:rPr>
        <w:t xml:space="preserve">Scope 2 Emissions:</w:t>
      </w:r>
      <w:r>
        <w:t xml:space="preserve"> </w:t>
      </w:r>
      <w:r>
        <w:t xml:space="preserve">Indirect GHG emissions from the consumption of purchased electricity, heat, or steam.</w:t>
      </w:r>
    </w:p>
    <w:p>
      <w:pPr>
        <w:numPr>
          <w:ilvl w:val="0"/>
          <w:numId w:val="1002"/>
        </w:numPr>
        <w:pStyle w:val="Compact"/>
      </w:pPr>
      <w:r>
        <w:rPr>
          <w:bCs/>
          <w:b/>
        </w:rPr>
        <w:t xml:space="preserve">Scope 3 Emissions:</w:t>
      </w:r>
      <w:r>
        <w:t xml:space="preserve"> </w:t>
      </w:r>
      <w:r>
        <w:t xml:space="preserve">All other indirect emissions that occur in the value chain of the reporting company, both upstream and downstream. This includes emissions from purchased goods and services, transportation, use of sold products, and end-of-life treatment of sold products.</w:t>
      </w:r>
    </w:p>
    <w:p>
      <w:pPr>
        <w:pStyle w:val="FirstParagraph"/>
      </w:pPr>
      <w:r>
        <w:rPr>
          <w:bCs/>
          <w:b/>
        </w:rPr>
        <w:t xml:space="preserve">2026 LSR Update:</w:t>
      </w:r>
      <w:r>
        <w:t xml:space="preserve"> </w:t>
      </w:r>
      <w:r>
        <w:t xml:space="preserve">The Land Sector and Removals (LSR) Standard, released on January 30, 2026, and effective January 1, 2027, is applied to account for land use and carbon removals. This standard provides methods to quantify, report, and track land emissions, CO₂ removals (land-based and technological), and emissions from biogenic products.</w:t>
      </w:r>
    </w:p>
    <w:p>
      <w:pPr>
        <w:pStyle w:val="BodyText"/>
      </w:pPr>
      <w:r>
        <w:rPr>
          <w:bCs/>
          <w:b/>
        </w:rPr>
        <w:t xml:space="preserve">Scope 3 Compliance:</w:t>
      </w:r>
      <w:r>
        <w:t xml:space="preserve"> </w:t>
      </w:r>
      <w:r>
        <w:t xml:space="preserve">In line with the 2026 requirements, this report aims for at least 95% coverage for Scope 3 reporting. This mandatory completeness rule ensures that the vast majority of relevant Scope 3 emissions are accounted for, allowing for justified exclusions of up to 5% with proper disclosure and justification.</w:t>
      </w:r>
    </w:p>
    <w:bookmarkEnd w:id="26"/>
    <w:bookmarkStart w:id="27" w:name="allocation"/>
    <w:p>
      <w:pPr>
        <w:pStyle w:val="Heading3"/>
      </w:pPr>
      <w:r>
        <w:t xml:space="preserve">1.5 Allocation</w:t>
      </w:r>
    </w:p>
    <w:p>
      <w:pPr>
        <w:pStyle w:val="FirstParagraph"/>
      </w:pPr>
      <w:r>
        <w:t xml:space="preserve">Given the focus on a single product (ydtlpxhyxy), emissions are directly allocated to the functional unit (1.0 unit). Where shared processes (e.g., factory utilities, transport with other goods) are involved, allocation is based on relevant physical parameters such as mass or energy consumption proportionate to the product.</w:t>
      </w:r>
    </w:p>
    <w:p>
      <w:r>
        <w:pict>
          <v:rect style="width:0;height:1.5pt" o:hralign="center" o:hrstd="t" o:hr="t"/>
        </w:pict>
      </w:r>
    </w:p>
    <w:bookmarkEnd w:id="27"/>
    <w:bookmarkEnd w:id="28"/>
    <w:bookmarkStart w:id="34" w:name="lifecycle-mapping-lci-data-collection"/>
    <w:p>
      <w:pPr>
        <w:pStyle w:val="Heading2"/>
      </w:pPr>
      <w:r>
        <w:t xml:space="preserve">2. &amp; 3. Lifecycle Mapping (LCI) &amp; Data Collection</w:t>
      </w:r>
    </w:p>
    <w:p>
      <w:pPr>
        <w:pStyle w:val="FirstParagraph"/>
      </w:pPr>
      <w:r>
        <w:t xml:space="preserve">This section outlines the lifecycle stages considered and the data collected for each, including specific parameters provided and assumed values where placeholders were given. Emissions are calculated based on activity data multiplied by appropriate emission factors.</w:t>
      </w:r>
    </w:p>
    <w:bookmarkStart w:id="29" w:name="X1303e865feee5865f6eb6353662078257e7d42e"/>
    <w:p>
      <w:pPr>
        <w:pStyle w:val="Heading3"/>
      </w:pPr>
      <w:r>
        <w:t xml:space="preserve">2.1 Material Acquisition (Upstream - Scope 3, Category 1: Purchased Goods &amp; Services)</w:t>
      </w:r>
    </w:p>
    <w:p>
      <w:pPr>
        <w:pStyle w:val="FirstParagraph"/>
      </w:pPr>
      <w:r>
        <w:t xml:space="preserve">The Detailed Bill of Materials (BOM) for ydtlpxhyxy, represented by the parameter</w:t>
      </w:r>
      <w:r>
        <w:t xml:space="preserve"> </w:t>
      </w:r>
      <w:r>
        <w:rPr>
          <w:bCs/>
          <w:b/>
        </w:rPr>
        <w:t xml:space="preserve">ldvxweye</w:t>
      </w:r>
      <w:r>
        <w:t xml:space="preserve">, is crucial for calculating the material impact. As `ldvxweye` was provided as a placeholder string, the following illustrative BOM data, adhering to the specified format (ID, Description, Category, Process, Qty, Unit, Emission Factor (EF), Total Carbon), has been constructed for a hypothetical "Smart Sensor" product. The "Total Carbon" in the table reflects the embedded emissions calculated by multiplying Quantity by the given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0.015</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0.030</w:t>
            </w:r>
          </w:p>
        </w:tc>
      </w:tr>
      <w:tr>
        <w:tc>
          <w:tcPr>
            <w:gridSpan w:val="7"/>
          </w:tcPr>
          <w:p>
            <w:pPr>
              <w:pStyle w:val="Compact"/>
              <w:jc w:val="right"/>
            </w:pPr>
            <w:r>
              <w:t xml:space="preserve">Total Embodied Material Emissions:</w:t>
            </w:r>
          </w:p>
        </w:tc>
        <w:tc>
          <w:tcPr/>
          <w:p>
            <w:pPr>
              <w:pStyle w:val="Compact"/>
              <w:jc w:val="left"/>
            </w:pPr>
            <w:r>
              <w:rPr>
                <w:bCs/>
                <w:b/>
              </w:rPr>
              <w:t xml:space="preserve">0.570 kg CO2e</w:t>
            </w:r>
          </w:p>
        </w:tc>
      </w:tr>
    </w:tbl>
    <w:p>
      <w:pPr>
        <w:pStyle w:val="BodyText"/>
      </w:pPr>
      <w:r>
        <w:t xml:space="preserve">These values represent the cradle-to-gate emissions of the raw materials and components, which fall under Scope 3, Category 1 (Purchased goods and services) for yqghhdmfgs.</w:t>
      </w:r>
    </w:p>
    <w:bookmarkEnd w:id="29"/>
    <w:bookmarkStart w:id="30" w:name="production-phase-scope-1-2"/>
    <w:p>
      <w:pPr>
        <w:pStyle w:val="Heading3"/>
      </w:pPr>
      <w:r>
        <w:t xml:space="preserve">2.2 Production Phase (Scope 1 &amp; 2)</w:t>
      </w:r>
    </w:p>
    <w:p>
      <w:pPr>
        <w:pStyle w:val="FirstParagraph"/>
      </w:pPr>
      <w:r>
        <w:t xml:space="preserve">The production of ydtlpxhyxy takes place in China. Energy consumption for this phase is critical for Scope 2 emissions.</w:t>
      </w:r>
    </w:p>
    <w:p>
      <w:pPr>
        <w:numPr>
          <w:ilvl w:val="0"/>
          <w:numId w:val="1003"/>
        </w:numPr>
        <w:pStyle w:val="Compact"/>
      </w:pPr>
      <w:r>
        <w:rPr>
          <w:bCs/>
          <w:b/>
        </w:rPr>
        <w:t xml:space="preserve">Energy Intensity (kWh/unit):</w:t>
      </w:r>
      <w:r>
        <w:t xml:space="preserve"> </w:t>
      </w:r>
      <w:r>
        <w:t xml:space="preserve">egxfpuitik (Illustrative value used: 0.5 kWh/unit)</w:t>
      </w:r>
    </w:p>
    <w:p>
      <w:pPr>
        <w:numPr>
          <w:ilvl w:val="0"/>
          <w:numId w:val="1003"/>
        </w:numPr>
        <w:pStyle w:val="Compact"/>
      </w:pPr>
      <w:r>
        <w:rPr>
          <w:bCs/>
          <w:b/>
        </w:rPr>
        <w:t xml:space="preserve">Renewable Energy Usage:</w:t>
      </w:r>
      <w:r>
        <w:t xml:space="preserve"> </w:t>
      </w:r>
      <w:r>
        <w:t xml:space="preserve">fsgntggijf (Illustrative value used: 60%)</w:t>
      </w:r>
    </w:p>
    <w:p>
      <w:pPr>
        <w:numPr>
          <w:ilvl w:val="0"/>
          <w:numId w:val="1003"/>
        </w:numPr>
        <w:pStyle w:val="Compact"/>
      </w:pPr>
      <w:r>
        <w:rPr>
          <w:bCs/>
          <w:b/>
        </w:rPr>
        <w:t xml:space="preserve">Non-renewable energy usage:</w:t>
      </w:r>
      <w:r>
        <w:t xml:space="preserve"> </w:t>
      </w:r>
      <w:r>
        <w:t xml:space="preserve">0.5 kWh/unit * (1 - 0.60) = 0.2 kWh/unit</w:t>
      </w:r>
    </w:p>
    <w:p>
      <w:pPr>
        <w:numPr>
          <w:ilvl w:val="0"/>
          <w:numId w:val="1003"/>
        </w:numPr>
        <w:pStyle w:val="Compact"/>
      </w:pPr>
      <w:r>
        <w:rPr>
          <w:bCs/>
          <w:b/>
        </w:rPr>
        <w:t xml:space="preserve">Electricity Grid Emission Factor (China):</w:t>
      </w:r>
      <w:r>
        <w:t xml:space="preserve"> </w:t>
      </w:r>
      <w:r>
        <w:t xml:space="preserve">0.6205 kg CO2e/kWh (National Average for 2023).</w:t>
      </w:r>
    </w:p>
    <w:p>
      <w:pPr>
        <w:pStyle w:val="FirstParagraph"/>
      </w:pPr>
      <w:r>
        <w:t xml:space="preserve">Scope 1 emissions from direct combustion at the factory are assumed to be negligible for this product\'s manufacturing process, focusing on electricity consumption as the main energy input.</w:t>
      </w:r>
    </w:p>
    <w:bookmarkEnd w:id="30"/>
    <w:bookmarkStart w:id="31" w:name="X149ac77110e990359124c1a49c65d9818a7bee1"/>
    <w:p>
      <w:pPr>
        <w:pStyle w:val="Heading3"/>
      </w:pPr>
      <w:r>
        <w:t xml:space="preserve">2.3 Transportation (Scope 3, Category 4: Upstream &amp; Category 9: Downstream Transportation &amp; Distribution)</w:t>
      </w:r>
    </w:p>
    <w:p>
      <w:pPr>
        <w:pStyle w:val="FirstParagraph"/>
      </w:pPr>
      <w:r>
        <w:t xml:space="preserve">Logistics data for both inbound materials and outbound finished products are considered.</w:t>
      </w:r>
    </w:p>
    <w:p>
      <w:pPr>
        <w:numPr>
          <w:ilvl w:val="0"/>
          <w:numId w:val="1004"/>
        </w:numPr>
        <w:pStyle w:val="Compact"/>
      </w:pPr>
      <w:r>
        <w:rPr>
          <w:bCs/>
          <w:b/>
        </w:rPr>
        <w:t xml:space="preserve">Product Mass for Transport (Assumed):</w:t>
      </w:r>
      <w:r>
        <w:t xml:space="preserve"> </w:t>
      </w:r>
      <w:r>
        <w:t xml:space="preserve">0.15 kg (representing total product with packaging) = 0.00015 tonnes</w:t>
      </w:r>
    </w:p>
    <w:p>
      <w:pPr>
        <w:numPr>
          <w:ilvl w:val="0"/>
          <w:numId w:val="1004"/>
        </w:numPr>
        <w:pStyle w:val="Compact"/>
      </w:pPr>
      <w:r>
        <w:rPr>
          <w:bCs/>
          <w:b/>
        </w:rPr>
        <w:t xml:space="preserve">Main Transport Mode (Selected):</w:t>
      </w:r>
      <w:r>
        <w:t xml:space="preserve"> </w:t>
      </w:r>
      <w:r>
        <w:t xml:space="preserve">Ocean Freight (from Europe/suppliers to China factory, then China to Europe for distribution). As \'Select Mode\' was a placeholder, \'Ocean Freight\' is assumed for the primary long-distance leg.</w:t>
      </w:r>
    </w:p>
    <w:p>
      <w:pPr>
        <w:numPr>
          <w:ilvl w:val="0"/>
          <w:numId w:val="1004"/>
        </w:numPr>
        <w:pStyle w:val="Compact"/>
      </w:pPr>
      <w:r>
        <w:rPr>
          <w:bCs/>
          <w:b/>
        </w:rPr>
        <w:t xml:space="preserve">Transport Distance (ikhnuqlpkr):</w:t>
      </w:r>
      <w:r>
        <w:t xml:space="preserve"> </w:t>
      </w:r>
      <w:r>
        <w:t xml:space="preserve">15,000 km (illustrative value for main ocean freight leg, e.g., China to Europe).</w:t>
      </w:r>
    </w:p>
    <w:p>
      <w:pPr>
        <w:numPr>
          <w:ilvl w:val="0"/>
          <w:numId w:val="1004"/>
        </w:numPr>
        <w:pStyle w:val="Compact"/>
      </w:pPr>
      <w:r>
        <w:rPr>
          <w:bCs/>
          <w:b/>
        </w:rPr>
        <w:t xml:space="preserve">Ocean Freight Emission Factor:</w:t>
      </w:r>
      <w:r>
        <w:t xml:space="preserve"> </w:t>
      </w:r>
      <w:r>
        <w:t xml:space="preserve">0.016 kg CO2e/tkm (for container ship).</w:t>
      </w:r>
    </w:p>
    <w:p>
      <w:pPr>
        <w:numPr>
          <w:ilvl w:val="0"/>
          <w:numId w:val="1004"/>
        </w:numPr>
        <w:pStyle w:val="Compact"/>
      </w:pPr>
      <w:r>
        <w:rPr>
          <w:bCs/>
          <w:b/>
        </w:rPr>
        <w:t xml:space="preserve">Last-Mile Delivery Channel (Delivery Type):</w:t>
      </w:r>
      <w:r>
        <w:t xml:space="preserve"> </w:t>
      </w:r>
      <w:r>
        <w:t xml:space="preserve">Road Freight (Lorry &gt; 16t). As \'Delivery Type\' was a placeholder, \'Road Freight (Lorry &gt; 16t)\' is assumed.</w:t>
      </w:r>
    </w:p>
    <w:p>
      <w:pPr>
        <w:numPr>
          <w:ilvl w:val="0"/>
          <w:numId w:val="1004"/>
        </w:numPr>
        <w:pStyle w:val="Compact"/>
      </w:pPr>
      <w:r>
        <w:rPr>
          <w:bCs/>
          <w:b/>
        </w:rPr>
        <w:t xml:space="preserve">Last-Mile Delivery Distance (Assumed):</w:t>
      </w:r>
      <w:r>
        <w:t xml:space="preserve"> </w:t>
      </w:r>
      <w:r>
        <w:t xml:space="preserve">500 km</w:t>
      </w:r>
    </w:p>
    <w:p>
      <w:pPr>
        <w:numPr>
          <w:ilvl w:val="0"/>
          <w:numId w:val="1004"/>
        </w:numPr>
        <w:pStyle w:val="Compact"/>
      </w:pPr>
      <w:r>
        <w:rPr>
          <w:bCs/>
          <w:b/>
        </w:rPr>
        <w:t xml:space="preserve">Road Freight Emission Factor:</w:t>
      </w:r>
      <w:r>
        <w:t xml:space="preserve"> </w:t>
      </w:r>
      <w:r>
        <w:t xml:space="preserve">0.105 kg CO2e/tkm (for long-haul heavy trucks).</w:t>
      </w:r>
    </w:p>
    <w:bookmarkEnd w:id="31"/>
    <w:bookmarkStart w:id="32" w:name="Xb6379c31f00345ccff01e90b5cbf0314a51933a"/>
    <w:p>
      <w:pPr>
        <w:pStyle w:val="Heading3"/>
      </w:pPr>
      <w:r>
        <w:t xml:space="preserve">2.4 Use Phase (Downstream - Scope 3, Category 11: Use of Sold Products)</w:t>
      </w:r>
    </w:p>
    <w:p>
      <w:pPr>
        <w:pStyle w:val="FirstParagraph"/>
      </w:pPr>
      <w:r>
        <w:t xml:space="preserve">The energy consumption during the product\'s use phase significantly contributes to its overall footprint.</w:t>
      </w:r>
    </w:p>
    <w:p>
      <w:pPr>
        <w:numPr>
          <w:ilvl w:val="0"/>
          <w:numId w:val="1005"/>
        </w:numPr>
        <w:pStyle w:val="Compact"/>
      </w:pPr>
      <w:r>
        <w:rPr>
          <w:bCs/>
          <w:b/>
        </w:rPr>
        <w:t xml:space="preserve">Product Lifespan (plmdhfkvdg):</w:t>
      </w:r>
      <w:r>
        <w:t xml:space="preserve"> </w:t>
      </w:r>
      <w:r>
        <w:t xml:space="preserve">5 years (Illustrative value used) = 1825 days</w:t>
      </w:r>
    </w:p>
    <w:p>
      <w:pPr>
        <w:numPr>
          <w:ilvl w:val="0"/>
          <w:numId w:val="1005"/>
        </w:numPr>
        <w:pStyle w:val="Compact"/>
      </w:pPr>
      <w:r>
        <w:rPr>
          <w:bCs/>
          <w:b/>
        </w:rPr>
        <w:t xml:space="preserve">Energy Consumption in Use (njjvrwetwt):</w:t>
      </w:r>
      <w:r>
        <w:t xml:space="preserve"> </w:t>
      </w:r>
      <w:r>
        <w:t xml:space="preserve">0.01 kWh/day (Illustrative value for a low-power device)</w:t>
      </w:r>
    </w:p>
    <w:p>
      <w:pPr>
        <w:numPr>
          <w:ilvl w:val="0"/>
          <w:numId w:val="1005"/>
        </w:numPr>
        <w:pStyle w:val="Compact"/>
      </w:pPr>
      <w:r>
        <w:rPr>
          <w:bCs/>
          <w:b/>
        </w:rPr>
        <w:t xml:space="preserve">Total Energy in Use:</w:t>
      </w:r>
      <w:r>
        <w:t xml:space="preserve"> </w:t>
      </w:r>
      <w:r>
        <w:t xml:space="preserve">0.01 kWh/day * 1825 days = 18.25 kWh</w:t>
      </w:r>
    </w:p>
    <w:p>
      <w:pPr>
        <w:numPr>
          <w:ilvl w:val="0"/>
          <w:numId w:val="1005"/>
        </w:numPr>
        <w:pStyle w:val="Compact"/>
      </w:pPr>
      <w:r>
        <w:rPr>
          <w:bCs/>
          <w:b/>
        </w:rPr>
        <w:t xml:space="preserve">Electricity Grid Emission Factor (Europe):</w:t>
      </w:r>
      <w:r>
        <w:t xml:space="preserve"> </w:t>
      </w:r>
      <w:r>
        <w:t xml:space="preserve">0.238 kg CO2e/kWh (for the European Union, where the product is assumed to be used).</w:t>
      </w:r>
    </w:p>
    <w:bookmarkEnd w:id="32"/>
    <w:bookmarkStart w:id="33" w:name="X1cfd742b3058aacf0b20cbe81020866aff2669f"/>
    <w:p>
      <w:pPr>
        <w:pStyle w:val="Heading3"/>
      </w:pPr>
      <w:r>
        <w:t xml:space="preserve">2.5 End-of-Life (Downstream - Scope 3, Category 12: End-of-Life Treatment of Sold Products)</w:t>
      </w:r>
    </w:p>
    <w:p>
      <w:pPr>
        <w:pStyle w:val="FirstParagraph"/>
      </w:pPr>
      <w:r>
        <w:t xml:space="preserve">The end-of-life scenario accounts for disposal and recycling impacts.</w:t>
      </w:r>
    </w:p>
    <w:p>
      <w:pPr>
        <w:numPr>
          <w:ilvl w:val="0"/>
          <w:numId w:val="1006"/>
        </w:numPr>
        <w:pStyle w:val="Compact"/>
      </w:pPr>
      <w:r>
        <w:rPr>
          <w:bCs/>
          <w:b/>
        </w:rPr>
        <w:t xml:space="preserve">Recyclability Percentage (mxqfkteiqv):</w:t>
      </w:r>
      <w:r>
        <w:t xml:space="preserve"> </w:t>
      </w:r>
      <w:r>
        <w:t xml:space="preserve">70% (Illustrative value used)</w:t>
      </w:r>
    </w:p>
    <w:p>
      <w:pPr>
        <w:numPr>
          <w:ilvl w:val="0"/>
          <w:numId w:val="1006"/>
        </w:numPr>
        <w:pStyle w:val="Compact"/>
      </w:pPr>
      <w:r>
        <w:rPr>
          <w:bCs/>
          <w:b/>
        </w:rPr>
        <w:t xml:space="preserve">Circular/Take-back Programs (gehssfshym):</w:t>
      </w:r>
      <w:r>
        <w:t xml:space="preserve"> </w:t>
      </w:r>
      <w:r>
        <w:t xml:space="preserve">"Yes, company-operated take-back scheme" (As provided, indicating efforts to manage EoL)</w:t>
      </w:r>
    </w:p>
    <w:p>
      <w:pPr>
        <w:numPr>
          <w:ilvl w:val="0"/>
          <w:numId w:val="1006"/>
        </w:numPr>
        <w:pStyle w:val="Compact"/>
      </w:pPr>
      <w:r>
        <w:rPr>
          <w:bCs/>
          <w:b/>
        </w:rPr>
        <w:t xml:space="preserve">Product Mass for EoL:</w:t>
      </w:r>
      <w:r>
        <w:t xml:space="preserve"> </w:t>
      </w:r>
      <w:r>
        <w:t xml:space="preserve">0.15 kg</w:t>
      </w:r>
    </w:p>
    <w:p>
      <w:pPr>
        <w:numPr>
          <w:ilvl w:val="0"/>
          <w:numId w:val="1006"/>
        </w:numPr>
        <w:pStyle w:val="Compact"/>
      </w:pPr>
      <w:r>
        <w:rPr>
          <w:bCs/>
          <w:b/>
        </w:rPr>
        <w:t xml:space="preserve">Mass Recycled:</w:t>
      </w:r>
      <w:r>
        <w:t xml:space="preserve"> </w:t>
      </w:r>
      <w:r>
        <w:t xml:space="preserve">0.15 kg * 0.70 = 0.105 kg</w:t>
      </w:r>
    </w:p>
    <w:p>
      <w:pPr>
        <w:numPr>
          <w:ilvl w:val="0"/>
          <w:numId w:val="1006"/>
        </w:numPr>
        <w:pStyle w:val="Compact"/>
      </w:pPr>
      <w:r>
        <w:rPr>
          <w:bCs/>
          <w:b/>
        </w:rPr>
        <w:t xml:space="preserve">Mass Disposed (Landfill):</w:t>
      </w:r>
      <w:r>
        <w:t xml:space="preserve"> </w:t>
      </w:r>
      <w:r>
        <w:t xml:space="preserve">0.15 kg * 0.30 = 0.045 kg</w:t>
      </w:r>
    </w:p>
    <w:p>
      <w:pPr>
        <w:numPr>
          <w:ilvl w:val="0"/>
          <w:numId w:val="1006"/>
        </w:numPr>
        <w:pStyle w:val="Compact"/>
      </w:pPr>
      <w:r>
        <w:rPr>
          <w:bCs/>
          <w:b/>
        </w:rPr>
        <w:t xml:space="preserve">Mixed Waste Landfill Emission Factor:</w:t>
      </w:r>
      <w:r>
        <w:t xml:space="preserve"> </w:t>
      </w:r>
      <w:r>
        <w:t xml:space="preserve">0.3 kg CO2e/kg (Assumed average for mixed waste disposal, based on general ranges.)</w:t>
      </w:r>
    </w:p>
    <w:p>
      <w:pPr>
        <w:numPr>
          <w:ilvl w:val="0"/>
          <w:numId w:val="1006"/>
        </w:numPr>
        <w:pStyle w:val="Compact"/>
      </w:pPr>
      <w:r>
        <w:rPr>
          <w:bCs/>
          <w:b/>
        </w:rPr>
        <w:t xml:space="preserve">Recycling Credit Emission Factor:</w:t>
      </w:r>
      <w:r>
        <w:t xml:space="preserve"> </w:t>
      </w:r>
      <w:r>
        <w:t xml:space="preserve">-1.0 kg CO2e/kg (Assumed average credit for recovered materials, based on general ranges for plastics and metals where virgin material is offset.)</w:t>
      </w:r>
    </w:p>
    <w:p>
      <w:r>
        <w:pict>
          <v:rect style="width:0;height:1.5pt" o:hralign="center" o:hrstd="t" o:hr="t"/>
        </w:pict>
      </w:r>
    </w:p>
    <w:bookmarkEnd w:id="33"/>
    <w:bookmarkEnd w:id="34"/>
    <w:bookmarkStart w:id="41" w:name="Xdd1c2ba429305467bad58a0828410d9d0fce25c"/>
    <w:p>
      <w:pPr>
        <w:pStyle w:val="Heading2"/>
      </w:pPr>
      <w:r>
        <w:t xml:space="preserve">4. Emissions Calculation (Activity × Emission Factor = CO2e)</w:t>
      </w:r>
    </w:p>
    <w:p>
      <w:pPr>
        <w:pStyle w:val="FirstParagraph"/>
      </w:pPr>
      <w:r>
        <w:t xml:space="preserve">Emissions are quantified for each lifecycle stage based on the collected activity data and industry-standard emission factors (e.g., from Ecoinvent/DEFRA equivalents).</w:t>
      </w:r>
    </w:p>
    <w:bookmarkStart w:id="35" w:name="material-acquisition-scope-3-category-1"/>
    <w:p>
      <w:pPr>
        <w:pStyle w:val="Heading3"/>
      </w:pPr>
      <w:r>
        <w:t xml:space="preserve">4.1 Material Acquisition (Scope 3, Category 1)</w:t>
      </w:r>
    </w:p>
    <w:p>
      <w:pPr>
        <w:pStyle w:val="FirstParagraph"/>
      </w:pPr>
      <w:r>
        <w:t xml:space="preserve">The total embodied emissions from raw materials are directly taken from the illustrative BOM table.</w:t>
      </w:r>
    </w:p>
    <w:p>
      <w:pPr>
        <w:numPr>
          <w:ilvl w:val="0"/>
          <w:numId w:val="1007"/>
        </w:numPr>
        <w:pStyle w:val="Compact"/>
      </w:pPr>
      <w:r>
        <w:rPr>
          <w:bCs/>
          <w:b/>
        </w:rPr>
        <w:t xml:space="preserve">Total Material Emissions:</w:t>
      </w:r>
      <w:r>
        <w:t xml:space="preserve"> </w:t>
      </w:r>
      <w:r>
        <w:t xml:space="preserve">0.570 kg CO2e</w:t>
      </w:r>
    </w:p>
    <w:bookmarkEnd w:id="35"/>
    <w:bookmarkStart w:id="36" w:name="production-phase-scope-2"/>
    <w:p>
      <w:pPr>
        <w:pStyle w:val="Heading3"/>
      </w:pPr>
      <w:r>
        <w:t xml:space="preserve">4.2 Production Phase (Scope 2)</w:t>
      </w:r>
    </w:p>
    <w:p>
      <w:pPr>
        <w:pStyle w:val="FirstParagraph"/>
      </w:pPr>
      <w:r>
        <w:t xml:space="preserve">Emissions from electricity consumption during manufacturing in China.</w:t>
      </w:r>
    </w:p>
    <w:p>
      <w:pPr>
        <w:numPr>
          <w:ilvl w:val="0"/>
          <w:numId w:val="1008"/>
        </w:numPr>
        <w:pStyle w:val="Compact"/>
      </w:pPr>
      <w:r>
        <w:t xml:space="preserve">Non-renewable energy consumed: 0.2 kWh/unit</w:t>
      </w:r>
    </w:p>
    <w:p>
      <w:pPr>
        <w:numPr>
          <w:ilvl w:val="0"/>
          <w:numId w:val="1008"/>
        </w:numPr>
        <w:pStyle w:val="Compact"/>
      </w:pPr>
      <w:r>
        <w:t xml:space="preserve">China Grid Emission Factor: 0.6205 kg CO2e/kWh</w:t>
      </w:r>
    </w:p>
    <w:p>
      <w:pPr>
        <w:numPr>
          <w:ilvl w:val="0"/>
          <w:numId w:val="1008"/>
        </w:numPr>
        <w:pStyle w:val="Compact"/>
      </w:pPr>
      <w:r>
        <w:rPr>
          <w:bCs/>
          <w:b/>
        </w:rPr>
        <w:t xml:space="preserve">Production Emissions:</w:t>
      </w:r>
      <w:r>
        <w:t xml:space="preserve"> </w:t>
      </w:r>
      <w:r>
        <w:t xml:space="preserve">0.2 kWh/unit * 0.6205 kg CO2e/kWh = 0.1241 kg CO2e</w:t>
      </w:r>
    </w:p>
    <w:bookmarkEnd w:id="36"/>
    <w:bookmarkStart w:id="37" w:name="transportation-scope-3-category-4-9"/>
    <w:p>
      <w:pPr>
        <w:pStyle w:val="Heading3"/>
      </w:pPr>
      <w:r>
        <w:t xml:space="preserve">4.3 Transportation (Scope 3, Category 4 &amp; 9)</w:t>
      </w:r>
    </w:p>
    <w:p>
      <w:pPr>
        <w:pStyle w:val="FirstParagraph"/>
      </w:pPr>
      <w:r>
        <w:t xml:space="preserve">Emissions from the primary transport leg (Ocean Freight) and last-mile delivery (Road Freight).</w:t>
      </w:r>
    </w:p>
    <w:p>
      <w:pPr>
        <w:numPr>
          <w:ilvl w:val="0"/>
          <w:numId w:val="1009"/>
        </w:numPr>
        <w:pStyle w:val="Compact"/>
      </w:pPr>
      <w:r>
        <w:rPr>
          <w:bCs/>
          <w:b/>
        </w:rPr>
        <w:t xml:space="preserve">Ocean Freight Emissions:</w:t>
      </w:r>
      <w:r>
        <w:t xml:space="preserve"> </w:t>
      </w:r>
      <w:r>
        <w:t xml:space="preserve">0.00015 t * 15,000 km * 0.016 kg CO2e/tkm = 0.036 kg CO2e</w:t>
      </w:r>
    </w:p>
    <w:p>
      <w:pPr>
        <w:numPr>
          <w:ilvl w:val="0"/>
          <w:numId w:val="1009"/>
        </w:numPr>
        <w:pStyle w:val="Compact"/>
      </w:pPr>
      <w:r>
        <w:rPr>
          <w:bCs/>
          <w:b/>
        </w:rPr>
        <w:t xml:space="preserve">Road Freight (Last-Mile) Emissions:</w:t>
      </w:r>
      <w:r>
        <w:t xml:space="preserve"> </w:t>
      </w:r>
      <w:r>
        <w:t xml:space="preserve">0.00015 t * 500 km * 0.105 kg CO2e/tkm = 0.007875 kg CO2e</w:t>
      </w:r>
    </w:p>
    <w:p>
      <w:pPr>
        <w:numPr>
          <w:ilvl w:val="0"/>
          <w:numId w:val="1009"/>
        </w:numPr>
        <w:pStyle w:val="Compact"/>
      </w:pPr>
      <w:r>
        <w:rPr>
          <w:bCs/>
          <w:b/>
        </w:rPr>
        <w:t xml:space="preserve">Total Transport Emissions:</w:t>
      </w:r>
      <w:r>
        <w:t xml:space="preserve"> </w:t>
      </w:r>
      <w:r>
        <w:t xml:space="preserve">0.036 + 0.007875 = 0.043875 kg CO2e</w:t>
      </w:r>
    </w:p>
    <w:bookmarkEnd w:id="37"/>
    <w:bookmarkStart w:id="38" w:name="use-phase-scope-3-category-11"/>
    <w:p>
      <w:pPr>
        <w:pStyle w:val="Heading3"/>
      </w:pPr>
      <w:r>
        <w:t xml:space="preserve">4.4 Use Phase (Scope 3, Category 11)</w:t>
      </w:r>
    </w:p>
    <w:p>
      <w:pPr>
        <w:pStyle w:val="FirstParagraph"/>
      </w:pPr>
      <w:r>
        <w:t xml:space="preserve">Emissions from electricity consumed by the product during its lifespan in Europe.</w:t>
      </w:r>
    </w:p>
    <w:p>
      <w:pPr>
        <w:numPr>
          <w:ilvl w:val="0"/>
          <w:numId w:val="1010"/>
        </w:numPr>
        <w:pStyle w:val="Compact"/>
      </w:pPr>
      <w:r>
        <w:t xml:space="preserve">Total Energy in Use: 18.25 kWh</w:t>
      </w:r>
    </w:p>
    <w:p>
      <w:pPr>
        <w:numPr>
          <w:ilvl w:val="0"/>
          <w:numId w:val="1010"/>
        </w:numPr>
        <w:pStyle w:val="Compact"/>
      </w:pPr>
      <w:r>
        <w:t xml:space="preserve">Europe Grid Emission Factor: 0.238 kg CO2e/kWh</w:t>
      </w:r>
    </w:p>
    <w:p>
      <w:pPr>
        <w:numPr>
          <w:ilvl w:val="0"/>
          <w:numId w:val="1010"/>
        </w:numPr>
        <w:pStyle w:val="Compact"/>
      </w:pPr>
      <w:r>
        <w:rPr>
          <w:bCs/>
          <w:b/>
        </w:rPr>
        <w:t xml:space="preserve">Use Phase Emissions:</w:t>
      </w:r>
      <w:r>
        <w:t xml:space="preserve"> </w:t>
      </w:r>
      <w:r>
        <w:t xml:space="preserve">18.25 kWh * 0.238 kg CO2e/kWh = 4.3435 kg CO2e</w:t>
      </w:r>
    </w:p>
    <w:bookmarkEnd w:id="38"/>
    <w:bookmarkStart w:id="39" w:name="end-of-life-eol-scope-3-category-12"/>
    <w:p>
      <w:pPr>
        <w:pStyle w:val="Heading3"/>
      </w:pPr>
      <w:r>
        <w:t xml:space="preserve">4.5 End-of-Life (EoL) (Scope 3, Category 12)</w:t>
      </w:r>
    </w:p>
    <w:p>
      <w:pPr>
        <w:pStyle w:val="FirstParagraph"/>
      </w:pPr>
      <w:r>
        <w:t xml:space="preserve">Net emissions considering disposal and recycling credits.</w:t>
      </w:r>
    </w:p>
    <w:p>
      <w:pPr>
        <w:numPr>
          <w:ilvl w:val="0"/>
          <w:numId w:val="1011"/>
        </w:numPr>
        <w:pStyle w:val="Compact"/>
      </w:pPr>
      <w:r>
        <w:t xml:space="preserve">Emissions from disposal: 0.045 kg (disposed mass) * 0.3 kg CO2e/kg (landfill EF) = 0.0135 kg CO2e</w:t>
      </w:r>
    </w:p>
    <w:p>
      <w:pPr>
        <w:numPr>
          <w:ilvl w:val="0"/>
          <w:numId w:val="1011"/>
        </w:numPr>
        <w:pStyle w:val="Compact"/>
      </w:pPr>
      <w:r>
        <w:t xml:space="preserve">Avoided emissions (credit) from recycling: 0.105 kg (recycled mass) * -1.0 kg CO2e/kg (recycling credit EF) = -0.105 kg CO2e</w:t>
      </w:r>
    </w:p>
    <w:p>
      <w:pPr>
        <w:numPr>
          <w:ilvl w:val="0"/>
          <w:numId w:val="1011"/>
        </w:numPr>
        <w:pStyle w:val="Compact"/>
      </w:pPr>
      <w:r>
        <w:rPr>
          <w:bCs/>
          <w:b/>
        </w:rPr>
        <w:t xml:space="preserve">Net EoL Emissions:</w:t>
      </w:r>
      <w:r>
        <w:t xml:space="preserve"> </w:t>
      </w:r>
      <w:r>
        <w:t xml:space="preserve">0.0135 - 0.105 = -0.0915 kg CO2e (Negative value indicates a net carbon removal/avoidance due to recycling efforts).</w:t>
      </w:r>
    </w:p>
    <w:bookmarkEnd w:id="39"/>
    <w:bookmarkStart w:id="40" w:name="total-product-carbon-footprint-pcf"/>
    <w:p>
      <w:pPr>
        <w:pStyle w:val="Heading3"/>
      </w:pPr>
      <w:r>
        <w:t xml:space="preserve">4.6 Total Product Carbon Footprint (PCF)</w:t>
      </w:r>
    </w:p>
    <w:p>
      <w:pPr>
        <w:pStyle w:val="FirstParagraph"/>
      </w:pPr>
      <w:r>
        <w:t xml:space="preserve">The sum of emissions across all lifecycle stages:</w:t>
      </w:r>
    </w:p>
    <w:p>
      <w:pPr>
        <w:numPr>
          <w:ilvl w:val="0"/>
          <w:numId w:val="1012"/>
        </w:numPr>
        <w:pStyle w:val="Compact"/>
      </w:pPr>
      <w:r>
        <w:t xml:space="preserve">Materials: 0.570 kg CO2e</w:t>
      </w:r>
    </w:p>
    <w:p>
      <w:pPr>
        <w:numPr>
          <w:ilvl w:val="0"/>
          <w:numId w:val="1012"/>
        </w:numPr>
        <w:pStyle w:val="Compact"/>
      </w:pPr>
      <w:r>
        <w:t xml:space="preserve">Production: 0.1241 kg CO2e</w:t>
      </w:r>
    </w:p>
    <w:p>
      <w:pPr>
        <w:numPr>
          <w:ilvl w:val="0"/>
          <w:numId w:val="1012"/>
        </w:numPr>
        <w:pStyle w:val="Compact"/>
      </w:pPr>
      <w:r>
        <w:t xml:space="preserve">Transport: 0.043875 kg CO2e</w:t>
      </w:r>
    </w:p>
    <w:p>
      <w:pPr>
        <w:numPr>
          <w:ilvl w:val="0"/>
          <w:numId w:val="1012"/>
        </w:numPr>
        <w:pStyle w:val="Compact"/>
      </w:pPr>
      <w:r>
        <w:t xml:space="preserve">Use Phase: 4.3435 kg CO2e</w:t>
      </w:r>
    </w:p>
    <w:p>
      <w:pPr>
        <w:numPr>
          <w:ilvl w:val="0"/>
          <w:numId w:val="1012"/>
        </w:numPr>
        <w:pStyle w:val="Compact"/>
      </w:pPr>
      <w:r>
        <w:t xml:space="preserve">End-of-Life: -0.0915 kg CO2e</w:t>
      </w:r>
    </w:p>
    <w:p>
      <w:pPr>
        <w:pStyle w:val="FirstParagraph"/>
      </w:pPr>
      <w:r>
        <w:rPr>
          <w:bCs/>
          <w:b/>
        </w:rPr>
        <w:t xml:space="preserve">Total PCF for ydtlpxhyxy = 0.570 + 0.1241 + 0.043875 + 4.3435 - 0.0915 = 4.989975 kg CO2e per unit</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calculations, the primary emission hotspots for product ydtlpxhyxy are:</w:t>
      </w:r>
    </w:p>
    <w:p>
      <w:pPr>
        <w:numPr>
          <w:ilvl w:val="0"/>
          <w:numId w:val="1013"/>
        </w:numPr>
        <w:pStyle w:val="Compact"/>
      </w:pPr>
      <w:r>
        <w:rPr>
          <w:bCs/>
          <w:b/>
        </w:rPr>
        <w:t xml:space="preserve">Use Phase (4.3435 kg CO2e):</w:t>
      </w:r>
      <w:r>
        <w:t xml:space="preserve"> </w:t>
      </w:r>
      <w:r>
        <w:t xml:space="preserve">This stage dominates the product\'s carbon footprint, largely due to the energy consumption of the product over its 5-year lifespan and the carbon intensity of the European electricity grid.</w:t>
      </w:r>
    </w:p>
    <w:p>
      <w:pPr>
        <w:numPr>
          <w:ilvl w:val="0"/>
          <w:numId w:val="1013"/>
        </w:numPr>
        <w:pStyle w:val="Compact"/>
      </w:pPr>
      <w:r>
        <w:rPr>
          <w:bCs/>
          <w:b/>
        </w:rPr>
        <w:t xml:space="preserve">Material Acquisition (0.570 kg CO2e):</w:t>
      </w:r>
      <w:r>
        <w:t xml:space="preserve"> </w:t>
      </w:r>
      <w:r>
        <w:t xml:space="preserve">The embodied emissions in purchased goods and services, particularly the electronics and specialized components, represent the second largest contributor.</w:t>
      </w:r>
    </w:p>
    <w:p>
      <w:pPr>
        <w:numPr>
          <w:ilvl w:val="0"/>
          <w:numId w:val="1013"/>
        </w:numPr>
        <w:pStyle w:val="Compact"/>
      </w:pPr>
      <w:r>
        <w:rPr>
          <w:bCs/>
          <w:b/>
        </w:rPr>
        <w:t xml:space="preserve">Production Phase (0.1241 kg CO2e):</w:t>
      </w:r>
      <w:r>
        <w:t xml:space="preserve"> </w:t>
      </w:r>
      <w:r>
        <w:t xml:space="preserve">While China\'s grid mix is significant, the relatively low energy intensity per unit and 60% renewable energy usage mitigate this impact.</w:t>
      </w:r>
    </w:p>
    <w:p>
      <w:pPr>
        <w:numPr>
          <w:ilvl w:val="0"/>
          <w:numId w:val="1013"/>
        </w:numPr>
        <w:pStyle w:val="Compact"/>
      </w:pPr>
      <w:r>
        <w:rPr>
          <w:bCs/>
          <w:b/>
        </w:rPr>
        <w:t xml:space="preserve">Transportation (0.043875 kg CO2e):</w:t>
      </w:r>
      <w:r>
        <w:t xml:space="preserve"> </w:t>
      </w:r>
      <w:r>
        <w:t xml:space="preserve">Despite long distances, the efficiency of ocean freight keeps this contribution relatively low compared to other stages.</w:t>
      </w:r>
    </w:p>
    <w:p>
      <w:pPr>
        <w:numPr>
          <w:ilvl w:val="0"/>
          <w:numId w:val="1013"/>
        </w:numPr>
        <w:pStyle w:val="Compact"/>
      </w:pPr>
      <w:r>
        <w:rPr>
          <w:bCs/>
          <w:b/>
        </w:rPr>
        <w:t xml:space="preserve">End-of-Life (-0.0915 kg CO2e):</w:t>
      </w:r>
      <w:r>
        <w:t xml:space="preserve"> </w:t>
      </w:r>
      <w:r>
        <w:t xml:space="preserve">The robust recyclability and company-operated take-back programs result in a net negative emission for this stage, providing a carbon credit due to avoided virgin material production.</w:t>
      </w:r>
    </w:p>
    <w:bookmarkEnd w:id="42"/>
    <w:bookmarkStart w:id="43" w:name="reliability-statement"/>
    <w:p>
      <w:pPr>
        <w:pStyle w:val="Heading3"/>
      </w:pPr>
      <w:r>
        <w:t xml:space="preserve">5.2 Reliability Statement</w:t>
      </w:r>
    </w:p>
    <w:p>
      <w:pPr>
        <w:pStyle w:val="FirstParagraph"/>
      </w:pPr>
      <w:r>
        <w:t xml:space="preserve">This report is based on the GHG Protocol standards and utilizes both specific company parameters (where provided as concrete data) and industry-average emission factors for background processes (e.g., electricity grids, transport modes). Where explicit numerical values for parameters like BOM details, transport distances, or energy consumption were provided as placeholders (e.g., `ldvxweye`, `ikhnuqlpkr`, `egxfpuitik`), illustrative, yet realistic, data consistent with the specified format and product type have been used. This approach ensures a comprehensive calculation while acknowledging the indicative nature of some input parameters. The reliability of the results is dependent on the accuracy of these assumed data points and the representativeness of the selected emission factors. Further refinement would benefit from primary data collection across the entire value chain.</w:t>
      </w:r>
    </w:p>
    <w:bookmarkEnd w:id="43"/>
    <w:bookmarkStart w:id="44" w:name="recommendations-for-emission-reduction"/>
    <w:p>
      <w:pPr>
        <w:pStyle w:val="Heading3"/>
      </w:pPr>
      <w:r>
        <w:t xml:space="preserve">5.3 Recommendations for Emission Reduction</w:t>
      </w:r>
    </w:p>
    <w:p>
      <w:pPr>
        <w:numPr>
          <w:ilvl w:val="0"/>
          <w:numId w:val="1014"/>
        </w:numPr>
        <w:pStyle w:val="Compact"/>
      </w:pPr>
      <w:r>
        <w:rPr>
          <w:bCs/>
          <w:b/>
        </w:rPr>
        <w:t xml:space="preserve">Focus on Use Phase Efficiency:</w:t>
      </w:r>
      <w:r>
        <w:t xml:space="preserve"> </w:t>
      </w:r>
      <w:r>
        <w:t xml:space="preserve">Implement strategies to reduce the product\'s energy consumption during its operational lifespan (e.g., lower power modes, more efficient components). Promote the use of renewable energy by end-users.</w:t>
      </w:r>
    </w:p>
    <w:p>
      <w:pPr>
        <w:numPr>
          <w:ilvl w:val="0"/>
          <w:numId w:val="1014"/>
        </w:numPr>
        <w:pStyle w:val="Compact"/>
      </w:pPr>
      <w:r>
        <w:rPr>
          <w:bCs/>
          <w:b/>
        </w:rPr>
        <w:t xml:space="preserve">Material Optimization:</w:t>
      </w:r>
      <w:r>
        <w:t xml:space="preserve"> </w:t>
      </w:r>
      <w:r>
        <w:t xml:space="preserve">Explore opportunities for using lower-carbon materials, increasing recycled content in components, or optimizing product design to reduce material quantity.</w:t>
      </w:r>
    </w:p>
    <w:p>
      <w:pPr>
        <w:numPr>
          <w:ilvl w:val="0"/>
          <w:numId w:val="1014"/>
        </w:numPr>
        <w:pStyle w:val="Compact"/>
      </w:pPr>
      <w:r>
        <w:rPr>
          <w:bCs/>
          <w:b/>
        </w:rPr>
        <w:t xml:space="preserve">Supply Chain Engagement:</w:t>
      </w:r>
      <w:r>
        <w:t xml:space="preserve"> </w:t>
      </w:r>
      <w:r>
        <w:t xml:space="preserve">Work with suppliers to further reduce the embodied emissions of purchased components, encouraging their transition to renewable energy and more efficient processes.</w:t>
      </w:r>
    </w:p>
    <w:p>
      <w:pPr>
        <w:numPr>
          <w:ilvl w:val="0"/>
          <w:numId w:val="1014"/>
        </w:numPr>
        <w:pStyle w:val="Compact"/>
      </w:pPr>
      <w:r>
        <w:rPr>
          <w:bCs/>
          <w:b/>
        </w:rPr>
        <w:t xml:space="preserve">Strengthen Circularity:</w:t>
      </w:r>
      <w:r>
        <w:t xml:space="preserve"> </w:t>
      </w:r>
      <w:r>
        <w:t xml:space="preserve">Continue to invest in and expand the company\'s take-back programs and explore innovative recycling technologies to maximize material recovery and further increase avoided emissions.</w:t>
      </w:r>
    </w:p>
    <w:p>
      <w:pPr>
        <w:numPr>
          <w:ilvl w:val="0"/>
          <w:numId w:val="1014"/>
        </w:numPr>
        <w:pStyle w:val="Compact"/>
      </w:pPr>
      <w:r>
        <w:rPr>
          <w:bCs/>
          <w:b/>
        </w:rPr>
        <w:t xml:space="preserve">Data Improvement:</w:t>
      </w:r>
      <w:r>
        <w:t xml:space="preserve"> </w:t>
      </w:r>
      <w:r>
        <w:t xml:space="preserve">Prioritize collecting primary data for all Scope 3 categories to enhance the accuracy and robustness of future PCF analyses.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ydtlpxhyxy</dc:title>
  <dc:creator/>
  <dc:description>Detailed Product Carbon Footprint (PCF) analysis for ydtlpxhyxy, conducted by Senior Sustainability Consultant sdpmwgnjfd for yqghhdmfgs, adhering to GHG Protocol standards and 2026 LSR updates.</dc:description>
  <dc:language>en</dc:language>
  <cp:keywords/>
  <dcterms:created xsi:type="dcterms:W3CDTF">2026-05-30T14:50:31Z</dcterms:created>
  <dcterms:modified xsi:type="dcterms:W3CDTF">2026-05-30T14:50:31Z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