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xzjmeyjqgg</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xzjmeyjqgg</w:t>
      </w:r>
    </w:p>
    <w:p>
      <w:pPr>
        <w:pStyle w:val="BodyText"/>
      </w:pPr>
      <w:r>
        <w:rPr>
          <w:bCs/>
          <w:b/>
        </w:rPr>
        <w:t xml:space="preserve">Company Name:</w:t>
      </w:r>
      <w:r>
        <w:t xml:space="preserve"> </w:t>
      </w:r>
      <w:r>
        <w:t xml:space="preserve">enywupexwy</w:t>
      </w:r>
    </w:p>
    <w:p>
      <w:pPr>
        <w:pStyle w:val="BodyText"/>
      </w:pPr>
      <w:r>
        <w:rPr>
          <w:bCs/>
          <w:b/>
        </w:rPr>
        <w:t xml:space="preserve">Senior Sustainability Consultant:</w:t>
      </w:r>
      <w:r>
        <w:t xml:space="preserve"> </w:t>
      </w:r>
      <w:r>
        <w:t xml:space="preserve">kngjmhshsz</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calculations rely on illustrative data provided for specific parameters and general emission factors. Actual emissions may vary based on precise operational data and real-world conditions.</w:t>
      </w:r>
    </w:p>
    <w:bookmarkEnd w:id="20"/>
    <w:bookmarkStart w:id="47" w:name="X17e9b7c14dd59f93a8c8e3e82af8052c6bb8059"/>
    <w:p>
      <w:pPr>
        <w:pStyle w:val="Heading1"/>
      </w:pPr>
      <w:r>
        <w:t xml:space="preserve">Product Carbon Footprint (PCF) Analysis Report: xzjmeyjqgg</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xzjmeyjqgg</w:t>
      </w:r>
      <w:r>
        <w:t xml:space="preserve">, manufactured by</w:t>
      </w:r>
      <w:r>
        <w:t xml:space="preserve"> </w:t>
      </w:r>
      <w:r>
        <w:rPr>
          <w:bCs/>
          <w:b/>
        </w:rPr>
        <w:t xml:space="preserve">enywupexwy</w:t>
      </w:r>
      <w:r>
        <w:t xml:space="preserve">. The analysis, conducted by Senior Sustainability Consultant</w:t>
      </w:r>
      <w:r>
        <w:t xml:space="preserve"> </w:t>
      </w:r>
      <w:r>
        <w:rPr>
          <w:bCs/>
          <w:b/>
        </w:rPr>
        <w:t xml:space="preserve">kngjmhshsz</w:t>
      </w:r>
      <w:r>
        <w:t xml:space="preserve">, adheres strictly to the GHG Protocol accounting standard, incorporating the latest 2026 Land Sector and Removals (LSR) update for comprehensive land use and carbon removal considerations. The primary objective is to quantify the greenhouse gas (GHG) emissions associated with the product\'s entire lifecycle, from raw material extraction to end-of-life, identify emission hotspots, and provide actionable insights for reduction. This analysis ensures at least 95% coverage for Scope 3 emissions, aligning with enhanced 2026 reporting requirements.</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xzjmeyjqgg follows the rigorous five-step methodology prescribed by the GHG Protocol. This approach ensures a systematic and transparent assessment of greenhouse gas emissions across the product\'s lifecycle.</w:t>
      </w:r>
    </w:p>
    <w:bookmarkStart w:id="22" w:name="functional-unit"/>
    <w:p>
      <w:pPr>
        <w:pStyle w:val="Heading3"/>
      </w:pPr>
      <w:r>
        <w:t xml:space="preserve">1.1. Functional Unit</w:t>
      </w:r>
    </w:p>
    <w:p>
      <w:pPr>
        <w:pStyle w:val="FirstParagraph"/>
      </w:pPr>
      <w:r>
        <w:t xml:space="preserve">The functional unit for this PCF study is defined as:</w:t>
      </w:r>
      <w:r>
        <w:t xml:space="preserve"> </w:t>
      </w:r>
      <w:r>
        <w:rPr>
          <w:bCs/>
          <w:b/>
        </w:rPr>
        <w:t xml:space="preserve">1.0 unit of xzjmeyjqgg</w:t>
      </w:r>
      <w:r>
        <w:t xml:space="preserve">.</w:t>
      </w:r>
    </w:p>
    <w:p>
      <w:pPr>
        <w:pStyle w:val="BodyText"/>
      </w:pPr>
      <w:r>
        <w:t xml:space="preserve">This unit serves as the reference basis for all quantified environmental impacts, allowing for consistent comparison and aggregation of emissions.</w:t>
      </w:r>
    </w:p>
    <w:bookmarkEnd w:id="22"/>
    <w:bookmarkStart w:id="23"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encompassing all upstream activities up to the point the product leaves the manufacturing facility. However, in adherence to the comprehensive requirements of the GHG Protocol for Product Carbon Footprinting, particularly with a focus on Scope 3, the analysis extends beyond the factory gate to include key downstream stages:</w:t>
      </w:r>
    </w:p>
    <w:p>
      <w:pPr>
        <w:numPr>
          <w:ilvl w:val="0"/>
          <w:numId w:val="1001"/>
        </w:numPr>
        <w:pStyle w:val="Compact"/>
      </w:pPr>
      <w:r>
        <w:rPr>
          <w:bCs/>
          <w:b/>
        </w:rPr>
        <w:t xml:space="preserve">Upstream (Cradle-to-Gate):</w:t>
      </w:r>
      <w:r>
        <w:t xml:space="preserve"> </w:t>
      </w:r>
      <w:r>
        <w:t xml:space="preserve">Raw material extraction, processing, and manufacturing of components (including detailed Bill of Materials analysis), and inbound logistics to the production facility in China.</w:t>
      </w:r>
    </w:p>
    <w:p>
      <w:pPr>
        <w:numPr>
          <w:ilvl w:val="0"/>
          <w:numId w:val="1001"/>
        </w:numPr>
        <w:pStyle w:val="Compact"/>
      </w:pPr>
      <w:r>
        <w:rPr>
          <w:bCs/>
          <w:b/>
        </w:rPr>
        <w:t xml:space="preserve">Core Operations (Gate-to-Gate):</w:t>
      </w:r>
      <w:r>
        <w:t xml:space="preserve"> </w:t>
      </w:r>
      <w:r>
        <w:t xml:space="preserve">Energy consumption and related emissions during the manufacturing processes at</w:t>
      </w:r>
      <w:r>
        <w:t xml:space="preserve"> </w:t>
      </w:r>
      <w:r>
        <w:rPr>
          <w:bCs/>
          <w:b/>
        </w:rPr>
        <w:t xml:space="preserve">enywupexwy</w:t>
      </w:r>
      <w:r>
        <w:t xml:space="preserve">\'s production facility.</w:t>
      </w:r>
    </w:p>
    <w:p>
      <w:pPr>
        <w:numPr>
          <w:ilvl w:val="0"/>
          <w:numId w:val="1001"/>
        </w:numPr>
        <w:pStyle w:val="Compact"/>
      </w:pPr>
      <w:r>
        <w:rPr>
          <w:bCs/>
          <w:b/>
        </w:rPr>
        <w:t xml:space="preserve">Downstream:</w:t>
      </w:r>
      <w:r>
        <w:t xml:space="preserve"> </w:t>
      </w:r>
      <w:r>
        <w:t xml:space="preserve">Outbound logistics (distribution to market), the use phase of the product over its lifespan, and end-of-life treatment.</w:t>
      </w:r>
    </w:p>
    <w:bookmarkEnd w:id="23"/>
    <w:bookmarkStart w:id="24" w:name="geographic-scope"/>
    <w:p>
      <w:pPr>
        <w:pStyle w:val="Heading3"/>
      </w:pPr>
      <w:r>
        <w:t xml:space="preserve">1.3. Geographic Scope</w:t>
      </w:r>
    </w:p>
    <w:p>
      <w:pPr>
        <w:pStyle w:val="FirstParagraph"/>
      </w:pPr>
      <w:r>
        <w:t xml:space="preserve">The geographic scope of this PCF analysis is: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raw material sourcing and product distribution)</w:t>
      </w:r>
    </w:p>
    <w:p>
      <w:pPr>
        <w:pStyle w:val="FirstParagraph"/>
      </w:pPr>
      <w:r>
        <w:t xml:space="preserve">This scope mandates the use of country-specific or regional emission factors where available, particularly for electricity grids and transport networks.</w:t>
      </w:r>
    </w:p>
    <w:bookmarkEnd w:id="24"/>
    <w:bookmarkStart w:id="25" w:name="accounting-standard"/>
    <w:p>
      <w:pPr>
        <w:pStyle w:val="Heading3"/>
      </w:pPr>
      <w:r>
        <w:t xml:space="preserve">1.4. Accounting Standard</w:t>
      </w:r>
    </w:p>
    <w:p>
      <w:pPr>
        <w:pStyle w:val="FirstParagraph"/>
      </w:pPr>
      <w:r>
        <w:t xml:space="preserve">This Product Carbon Footprint analysis is conducted in full compliance with the</w:t>
      </w:r>
      <w:r>
        <w:t xml:space="preserve"> </w:t>
      </w:r>
      <w:r>
        <w:rPr>
          <w:bCs/>
          <w:b/>
        </w:rPr>
        <w:t xml:space="preserve">GHG Protocol</w:t>
      </w:r>
      <w:r>
        <w:t xml:space="preserve">. All emissions are categorized into Scope 1, Scope 2, and Scope 3 as defined by the standard:</w:t>
      </w:r>
    </w:p>
    <w:p>
      <w:pPr>
        <w:numPr>
          <w:ilvl w:val="0"/>
          <w:numId w:val="1003"/>
        </w:numPr>
        <w:pStyle w:val="Compact"/>
      </w:pPr>
      <w:r>
        <w:rPr>
          <w:bCs/>
          <w:b/>
        </w:rPr>
        <w:t xml:space="preserve">Scope 1:</w:t>
      </w:r>
      <w:r>
        <w:t xml:space="preserve"> </w:t>
      </w:r>
      <w:r>
        <w:t xml:space="preserve">Direct emissions from sources owned or controlled by</w:t>
      </w:r>
      <w:r>
        <w:t xml:space="preserve"> </w:t>
      </w:r>
      <w:r>
        <w:rPr>
          <w:bCs/>
          <w:b/>
        </w:rPr>
        <w:t xml:space="preserve">enywupexwy</w:t>
      </w:r>
      <w:r>
        <w:t xml:space="preserve"> </w:t>
      </w:r>
      <w:r>
        <w:t xml:space="preserve">(e.g., fuel combustion in company vehicles or manufacturing processes).</w:t>
      </w:r>
    </w:p>
    <w:p>
      <w:pPr>
        <w:numPr>
          <w:ilvl w:val="0"/>
          <w:numId w:val="1003"/>
        </w:numPr>
        <w:pStyle w:val="Compact"/>
      </w:pPr>
      <w:r>
        <w:rPr>
          <w:bCs/>
          <w:b/>
        </w:rPr>
        <w:t xml:space="preserve">Scope 2:</w:t>
      </w:r>
      <w:r>
        <w:t xml:space="preserve"> </w:t>
      </w:r>
      <w:r>
        <w:t xml:space="preserve">Indirect emissions from the generation of purchased electricity, heat, or steam consumed by</w:t>
      </w:r>
      <w:r>
        <w:t xml:space="preserve"> </w:t>
      </w:r>
      <w:r>
        <w:rPr>
          <w:bCs/>
          <w:b/>
        </w:rPr>
        <w:t xml:space="preserve">enywupexwy</w:t>
      </w:r>
      <w:r>
        <w:t xml:space="preserve">.</w:t>
      </w:r>
    </w:p>
    <w:p>
      <w:pPr>
        <w:numPr>
          <w:ilvl w:val="0"/>
          <w:numId w:val="1003"/>
        </w:numPr>
        <w:pStyle w:val="Compact"/>
      </w:pPr>
      <w:r>
        <w:rPr>
          <w:bCs/>
          <w:b/>
        </w:rPr>
        <w:t xml:space="preserve">Scope 3:</w:t>
      </w:r>
      <w:r>
        <w:t xml:space="preserve"> </w:t>
      </w:r>
      <w:r>
        <w:t xml:space="preserve">All other indirect emissions occurring in the value chain, both upstream and downstream. This report specifically aims for at least 95% coverage for Scope 3 reporting, as per 2026 requirements.</w:t>
      </w:r>
    </w:p>
    <w:p>
      <w:pPr>
        <w:pStyle w:val="FirstParagraph"/>
      </w:pPr>
      <w:r>
        <w:t xml:space="preserve">Furthermore, the analysis applies the</w:t>
      </w:r>
      <w:r>
        <w:t xml:space="preserve"> </w:t>
      </w:r>
      <w:r>
        <w:rPr>
          <w:bCs/>
          <w:b/>
        </w:rPr>
        <w:t xml:space="preserve">2026 Land Sector and Removals (LSR) Standard</w:t>
      </w:r>
      <w:r>
        <w:t xml:space="preserve"> </w:t>
      </w:r>
      <w:r>
        <w:t xml:space="preserve">for land use and carbon removals. The LSR Standard, released on January 30, 2026, and effective January 1, 2027, provides accounting requirements and guidance for land emissions, CO2 removals (land-based and technological), and emissions from biogenic products across the value chain. While detailed guidance is still forthcoming in Q2 2026, its principles have been integrated to consider land-use change impacts from raw material sourcing and potential biogenic carbon flows where relevant.</w:t>
      </w:r>
    </w:p>
    <w:bookmarkEnd w:id="25"/>
    <w:bookmarkStart w:id="26" w:name="allocation"/>
    <w:p>
      <w:pPr>
        <w:pStyle w:val="Heading3"/>
      </w:pPr>
      <w:r>
        <w:t xml:space="preserve">1.5. Allocation</w:t>
      </w:r>
    </w:p>
    <w:p>
      <w:pPr>
        <w:pStyle w:val="FirstParagraph"/>
      </w:pPr>
      <w:r>
        <w:t xml:space="preserve">For this single product PCF, direct attribution is applied. If co-products or by-products were present, allocation would typically follow mass-based or economic-based methodologies, consistently applied across the lifecycle stages.</w:t>
      </w:r>
    </w:p>
    <w:p>
      <w:r>
        <w:pict>
          <v:rect style="width:0;height:1.5pt" o:hralign="center" o:hrstd="t" o:hr="t"/>
        </w:pict>
      </w:r>
    </w:p>
    <w:bookmarkEnd w:id="26"/>
    <w:bookmarkEnd w:id="27"/>
    <w:bookmarkStart w:id="34" w:name="X2bf58de29a7a901ba932b9a6a779f7f86e80a1b"/>
    <w:p>
      <w:pPr>
        <w:pStyle w:val="Heading2"/>
      </w:pPr>
      <w:r>
        <w:t xml:space="preserve">2. Lifecycle Mapping and Data Collection (LCI Inventory)</w:t>
      </w:r>
    </w:p>
    <w:p>
      <w:pPr>
        <w:pStyle w:val="FirstParagraph"/>
      </w:pPr>
      <w:r>
        <w:t xml:space="preserve">This section details the primary and secondary data points collected and the mapping of the product\'s lifecycle into distinct stages for comprehensive analysis. Illustrative values are used for specific parameters where placeholders were provided in the prompt.</w:t>
      </w:r>
    </w:p>
    <w:bookmarkStart w:id="28" w:name="lifecycle-stages-mapped"/>
    <w:p>
      <w:pPr>
        <w:pStyle w:val="Heading3"/>
      </w:pPr>
      <w:r>
        <w:t xml:space="preserve">2.1. Lifecycle Stages Mapped</w:t>
      </w:r>
    </w:p>
    <w:p>
      <w:pPr>
        <w:numPr>
          <w:ilvl w:val="0"/>
          <w:numId w:val="1004"/>
        </w:numPr>
        <w:pStyle w:val="Compact"/>
      </w:pPr>
      <w:r>
        <w:rPr>
          <w:bCs/>
          <w:b/>
        </w:rPr>
        <w:t xml:space="preserve">Raw Material Acquisition &amp; Processing:</w:t>
      </w:r>
      <w:r>
        <w:t xml:space="preserve"> </w:t>
      </w:r>
      <w:r>
        <w:t xml:space="preserve">Extraction, cultivation, and initial processing of all materials and components specified in the Detailed Bill of Materials (BOM).</w:t>
      </w:r>
    </w:p>
    <w:p>
      <w:pPr>
        <w:numPr>
          <w:ilvl w:val="0"/>
          <w:numId w:val="1004"/>
        </w:numPr>
        <w:pStyle w:val="Compact"/>
      </w:pPr>
      <w:r>
        <w:rPr>
          <w:bCs/>
          <w:b/>
        </w:rPr>
        <w:t xml:space="preserve">Manufacturing:</w:t>
      </w:r>
      <w:r>
        <w:t xml:space="preserve"> </w:t>
      </w:r>
      <w:r>
        <w:t xml:space="preserve">Production processes at</w:t>
      </w:r>
      <w:r>
        <w:t xml:space="preserve"> </w:t>
      </w:r>
      <w:r>
        <w:rPr>
          <w:bCs/>
          <w:b/>
        </w:rPr>
        <w:t xml:space="preserve">enywupexwy</w:t>
      </w:r>
      <w:r>
        <w:t xml:space="preserve">\'s facility in China, including energy consumption.</w:t>
      </w:r>
    </w:p>
    <w:p>
      <w:pPr>
        <w:numPr>
          <w:ilvl w:val="0"/>
          <w:numId w:val="1004"/>
        </w:numPr>
        <w:pStyle w:val="Compact"/>
      </w:pPr>
      <w:r>
        <w:rPr>
          <w:bCs/>
          <w:b/>
        </w:rPr>
        <w:t xml:space="preserve">Transportation &amp; Distribution:</w:t>
      </w:r>
      <w:r>
        <w:t xml:space="preserve"> </w:t>
      </w:r>
      <w:r>
        <w:t xml:space="preserve">Inbound logistics of raw materials to the factory, outbound logistics of the finished product to the market in Europe, and last-mile delivery.</w:t>
      </w:r>
    </w:p>
    <w:p>
      <w:pPr>
        <w:numPr>
          <w:ilvl w:val="0"/>
          <w:numId w:val="1004"/>
        </w:numPr>
        <w:pStyle w:val="Compact"/>
      </w:pPr>
      <w:r>
        <w:rPr>
          <w:bCs/>
          <w:b/>
        </w:rPr>
        <w:t xml:space="preserve">Use Phase:</w:t>
      </w:r>
      <w:r>
        <w:t xml:space="preserve"> </w:t>
      </w:r>
      <w:r>
        <w:t xml:space="preserve">Energy consumption and other impacts during the product\'s functional lifespan.</w:t>
      </w:r>
    </w:p>
    <w:p>
      <w:pPr>
        <w:numPr>
          <w:ilvl w:val="0"/>
          <w:numId w:val="1004"/>
        </w:numPr>
        <w:pStyle w:val="Compact"/>
      </w:pPr>
      <w:r>
        <w:rPr>
          <w:bCs/>
          <w:b/>
        </w:rPr>
        <w:t xml:space="preserve">End-of-Life (EoL):</w:t>
      </w:r>
      <w:r>
        <w:t xml:space="preserve"> </w:t>
      </w:r>
      <w:r>
        <w:t xml:space="preserve">Disposal, recycling, and recovery processes after the product\'s useful life.</w:t>
      </w:r>
    </w:p>
    <w:bookmarkEnd w:id="28"/>
    <w:bookmarkStart w:id="29" w:name="X9636233a309e062f762ccf6caf2725093bfc887"/>
    <w:p>
      <w:pPr>
        <w:pStyle w:val="Heading3"/>
      </w:pPr>
      <w:r>
        <w:t xml:space="preserve">2.2. Detailed Bill of Materials (BOM) Analysis (Illustrative -</w:t>
      </w:r>
      <w:r>
        <w:t xml:space="preserve"> </w:t>
      </w:r>
      <w:r>
        <w:rPr>
          <w:rStyle w:val="VerbatimChar"/>
        </w:rPr>
        <w:t xml:space="preserve">twqdrseo</w:t>
      </w:r>
      <w:r>
        <w:t xml:space="preserve">)</w:t>
      </w:r>
    </w:p>
    <w:p>
      <w:pPr>
        <w:pStyle w:val="FirstParagraph"/>
      </w:pPr>
      <w:r>
        <w:t xml:space="preserve">The following table provides a detailed breakdown of materials and their associated upstream carbon impacts, based on the provided BOM data format. Emission factors are illustrative, drawing on principles from databases like Ecoinvent, which provides comprehensive life cycle inventory datasets for various materials and manufacturing processes.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 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 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 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 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P001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Corrugation</w:t>
            </w:r>
          </w:p>
        </w:tc>
        <w:tc>
          <w:tcPr/>
          <w:p>
            <w:pPr>
              <w:pStyle w:val="Compact"/>
              <w:jc w:val="left"/>
            </w:pPr>
            <w:r>
              <w:t xml:space="preserve">0.2 kg</w:t>
            </w:r>
          </w:p>
        </w:tc>
        <w:tc>
          <w:tcPr/>
          <w:p>
            <w:pPr>
              <w:pStyle w:val="Compact"/>
              <w:jc w:val="left"/>
            </w:pPr>
            <w:r>
              <w:t xml:space="preserve">1.2</w:t>
            </w:r>
          </w:p>
        </w:tc>
        <w:tc>
          <w:tcPr/>
          <w:p>
            <w:pPr>
              <w:pStyle w:val="Compact"/>
              <w:jc w:val="left"/>
            </w:pPr>
            <w:r>
              <w:t xml:space="preserve">0.24</w:t>
            </w:r>
          </w:p>
        </w:tc>
      </w:tr>
      <w:tr>
        <w:tc>
          <w:tcPr>
            <w:gridSpan w:val="6"/>
          </w:tcPr>
          <w:p>
            <w:pPr>
              <w:pStyle w:val="Compact"/>
              <w:jc w:val="right"/>
            </w:pPr>
            <w:r>
              <w:rPr>
                <w:bCs/>
                <w:b/>
              </w:rPr>
              <w:t xml:space="preserve">Total Material Footprint (Illustrative):</w:t>
            </w:r>
          </w:p>
        </w:tc>
        <w:tc>
          <w:tcPr/>
          <w:p>
            <w:pPr>
              <w:pStyle w:val="Compact"/>
              <w:jc w:val="left"/>
            </w:pPr>
            <w:r>
              <w:rPr>
                <w:bCs/>
                <w:b/>
              </w:rPr>
              <w:t xml:space="preserve">7.39 kg CO2e</w:t>
            </w:r>
          </w:p>
        </w:tc>
      </w:tr>
    </w:tbl>
    <w:bookmarkEnd w:id="29"/>
    <w:bookmarkStart w:id="30" w:name="Xb22d090cc519e522c84a5404ad16dc786b98232"/>
    <w:p>
      <w:pPr>
        <w:pStyle w:val="Heading3"/>
      </w:pPr>
      <w:r>
        <w:t xml:space="preserve">2.3. Energy Inputs (Production Phase) (Illustrative -</w:t>
      </w:r>
      <w:r>
        <w:t xml:space="preserve"> </w:t>
      </w:r>
      <w:r>
        <w:rPr>
          <w:rStyle w:val="VerbatimChar"/>
        </w:rPr>
        <w:t xml:space="preserve">lnonflsolr</w:t>
      </w:r>
      <w:r>
        <w:t xml:space="preserve">,</w:t>
      </w:r>
      <w:r>
        <w:t xml:space="preserve"> </w:t>
      </w:r>
      <w:r>
        <w:rPr>
          <w:rStyle w:val="VerbatimChar"/>
        </w:rPr>
        <w:t xml:space="preserve">dhjfrjfsjz</w:t>
      </w:r>
      <w:r>
        <w:t xml:space="preserve">)</w:t>
      </w:r>
    </w:p>
    <w:p>
      <w:pPr>
        <w:numPr>
          <w:ilvl w:val="0"/>
          <w:numId w:val="1005"/>
        </w:numPr>
        <w:pStyle w:val="Compact"/>
      </w:pPr>
      <w:r>
        <w:rPr>
          <w:bCs/>
          <w:b/>
        </w:rPr>
        <w:t xml:space="preserve">Energy Intensity:</w:t>
      </w:r>
      <w:r>
        <w:t xml:space="preserve"> </w:t>
      </w:r>
      <w:r>
        <w:t xml:space="preserve">12 kWh/unit (</w:t>
      </w:r>
      <w:r>
        <w:rPr>
          <w:rStyle w:val="VerbatimChar"/>
        </w:rPr>
        <w:t xml:space="preserve">dhjfrjfsjz</w:t>
      </w:r>
      <w:r>
        <w:t xml:space="preserve">)</w:t>
      </w:r>
    </w:p>
    <w:p>
      <w:pPr>
        <w:numPr>
          <w:ilvl w:val="0"/>
          <w:numId w:val="1005"/>
        </w:numPr>
        <w:pStyle w:val="Compact"/>
      </w:pPr>
      <w:r>
        <w:rPr>
          <w:bCs/>
          <w:b/>
        </w:rPr>
        <w:t xml:space="preserve">Renewable Energy Usage:</w:t>
      </w:r>
      <w:r>
        <w:t xml:space="preserve"> </w:t>
      </w:r>
      <w:r>
        <w:t xml:space="preserve">60% of electricity is sourced from renewable energy (</w:t>
      </w:r>
      <w:r>
        <w:rPr>
          <w:rStyle w:val="VerbatimChar"/>
        </w:rPr>
        <w:t xml:space="preserve">lnonflsolr</w:t>
      </w:r>
      <w:r>
        <w:t xml:space="preserve">).</w:t>
      </w:r>
    </w:p>
    <w:p>
      <w:pPr>
        <w:numPr>
          <w:ilvl w:val="0"/>
          <w:numId w:val="1005"/>
        </w:numPr>
        <w:pStyle w:val="Compact"/>
      </w:pPr>
      <w:r>
        <w:rPr>
          <w:bCs/>
          <w:b/>
        </w:rPr>
        <w:t xml:space="preserve">Estimated Grid Electricity Factor (China, adjusted for renewables):</w:t>
      </w:r>
    </w:p>
    <w:p>
      <w:pPr>
        <w:numPr>
          <w:ilvl w:val="1"/>
          <w:numId w:val="1006"/>
        </w:numPr>
        <w:pStyle w:val="Compact"/>
      </w:pPr>
      <w:r>
        <w:t xml:space="preserve">Assuming a baseline grid factor of ~0.8 kg CO2e/kWh for China (illustrative, varies by region).</w:t>
      </w:r>
    </w:p>
    <w:p>
      <w:pPr>
        <w:numPr>
          <w:ilvl w:val="1"/>
          <w:numId w:val="1006"/>
        </w:numPr>
        <w:pStyle w:val="Compact"/>
      </w:pPr>
      <w:r>
        <w:t xml:space="preserve">Effective non-renewable electricity: (1 - 0.60) = 0.40</w:t>
      </w:r>
    </w:p>
    <w:p>
      <w:pPr>
        <w:numPr>
          <w:ilvl w:val="1"/>
          <w:numId w:val="1006"/>
        </w:numPr>
        <w:pStyle w:val="Compact"/>
      </w:pPr>
      <w:r>
        <w:t xml:space="preserve">Adjusted Electricity Emission Factor = 0.40 * 0.8 kg CO2e/kWh = 0.32 kg CO2e/kWh.</w:t>
      </w:r>
    </w:p>
    <w:bookmarkEnd w:id="30"/>
    <w:bookmarkStart w:id="31" w:name="X331ea627981fdc7ec853a2e747dbdb8e7298a9a"/>
    <w:p>
      <w:pPr>
        <w:pStyle w:val="Heading3"/>
      </w:pPr>
      <w:r>
        <w:t xml:space="preserve">2.4. Transportation Logistics (Illustrative -</w:t>
      </w:r>
      <w:r>
        <w:t xml:space="preserve"> </w:t>
      </w:r>
      <w:r>
        <w:rPr>
          <w:rStyle w:val="VerbatimChar"/>
        </w:rPr>
        <w:t xml:space="preserve">Select Mode</w:t>
      </w:r>
      <w:r>
        <w:t xml:space="preserve">,</w:t>
      </w:r>
      <w:r>
        <w:t xml:space="preserve"> </w:t>
      </w:r>
      <w:r>
        <w:rPr>
          <w:rStyle w:val="VerbatimChar"/>
        </w:rPr>
        <w:t xml:space="preserve">tsprdroroe</w:t>
      </w:r>
      <w:r>
        <w:t xml:space="preserve">,</w:t>
      </w:r>
      <w:r>
        <w:t xml:space="preserve"> </w:t>
      </w:r>
      <w:r>
        <w:rPr>
          <w:rStyle w:val="VerbatimChar"/>
        </w:rPr>
        <w:t xml:space="preserve">Delivery Type</w:t>
      </w:r>
      <w:r>
        <w:t xml:space="preserve">)</w:t>
      </w:r>
    </w:p>
    <w:p>
      <w:pPr>
        <w:numPr>
          <w:ilvl w:val="0"/>
          <w:numId w:val="1007"/>
        </w:numPr>
        <w:pStyle w:val="Compact"/>
      </w:pPr>
      <w:r>
        <w:rPr>
          <w:bCs/>
          <w:b/>
        </w:rPr>
        <w:t xml:space="preserve">Raw Material Inbound:</w:t>
      </w:r>
    </w:p>
    <w:p>
      <w:pPr>
        <w:numPr>
          <w:ilvl w:val="1"/>
          <w:numId w:val="1008"/>
        </w:numPr>
        <w:pStyle w:val="Compact"/>
      </w:pPr>
      <w:r>
        <w:t xml:space="preserve">Mode: Ocean Freight (Container Ship) from Europe to China.</w:t>
      </w:r>
    </w:p>
    <w:p>
      <w:pPr>
        <w:numPr>
          <w:ilvl w:val="1"/>
          <w:numId w:val="1008"/>
        </w:numPr>
        <w:pStyle w:val="Compact"/>
      </w:pPr>
      <w:r>
        <w:t xml:space="preserve">Distance: 12,000 km (</w:t>
      </w:r>
      <w:r>
        <w:rPr>
          <w:rStyle w:val="VerbatimChar"/>
        </w:rPr>
        <w:t xml:space="preserve">tsprdroroe</w:t>
      </w:r>
      <w:r>
        <w:t xml:space="preserve">).</w:t>
      </w:r>
    </w:p>
    <w:p>
      <w:pPr>
        <w:numPr>
          <w:ilvl w:val="1"/>
          <w:numId w:val="1008"/>
        </w:numPr>
        <w:pStyle w:val="Compact"/>
      </w:pPr>
      <w:r>
        <w:t xml:space="preserve">Mass (average for materials per unit): Approx. 1.2 kg (sum of BOM items).</w:t>
      </w:r>
    </w:p>
    <w:p>
      <w:pPr>
        <w:numPr>
          <w:ilvl w:val="1"/>
          <w:numId w:val="1008"/>
        </w:numPr>
        <w:pStyle w:val="Compact"/>
      </w:pPr>
      <w:r>
        <w:t xml:space="preserve">Emission Factor (Ocean Freight): 0.01 kg CO2e/tkm (illustrative, based on DEFRA/Ecoinvent data).</w:t>
      </w:r>
    </w:p>
    <w:p>
      <w:pPr>
        <w:numPr>
          <w:ilvl w:val="0"/>
          <w:numId w:val="1007"/>
        </w:numPr>
        <w:pStyle w:val="Compact"/>
      </w:pPr>
      <w:r>
        <w:rPr>
          <w:bCs/>
          <w:b/>
        </w:rPr>
        <w:t xml:space="preserve">Finished Product Outbound:</w:t>
      </w:r>
    </w:p>
    <w:p>
      <w:pPr>
        <w:numPr>
          <w:ilvl w:val="1"/>
          <w:numId w:val="1009"/>
        </w:numPr>
        <w:pStyle w:val="Compact"/>
      </w:pPr>
      <w:r>
        <w:t xml:space="preserve">Mode (Long Haul): Ocean Freight (Container Ship) from China to Europe.</w:t>
      </w:r>
    </w:p>
    <w:p>
      <w:pPr>
        <w:numPr>
          <w:ilvl w:val="1"/>
          <w:numId w:val="1009"/>
        </w:numPr>
        <w:pStyle w:val="Compact"/>
      </w:pPr>
      <w:r>
        <w:t xml:space="preserve">Distance: 10,000 km (</w:t>
      </w:r>
      <w:r>
        <w:rPr>
          <w:rStyle w:val="VerbatimChar"/>
        </w:rPr>
        <w:t xml:space="preserve">tsprdroroe</w:t>
      </w:r>
      <w:r>
        <w:t xml:space="preserve">).</w:t>
      </w:r>
    </w:p>
    <w:p>
      <w:pPr>
        <w:numPr>
          <w:ilvl w:val="1"/>
          <w:numId w:val="1009"/>
        </w:numPr>
        <w:pStyle w:val="Compact"/>
      </w:pPr>
      <w:r>
        <w:t xml:space="preserve">Mass (product + packaging): Approx. 1.2 kg (per unit).</w:t>
      </w:r>
    </w:p>
    <w:p>
      <w:pPr>
        <w:numPr>
          <w:ilvl w:val="1"/>
          <w:numId w:val="1009"/>
        </w:numPr>
        <w:pStyle w:val="Compact"/>
      </w:pPr>
      <w:r>
        <w:t xml:space="preserve">Emission Factor (Ocean Freight): 0.01 kg CO2e/tkm.</w:t>
      </w:r>
    </w:p>
    <w:p>
      <w:pPr>
        <w:numPr>
          <w:ilvl w:val="0"/>
          <w:numId w:val="1007"/>
        </w:numPr>
        <w:pStyle w:val="Compact"/>
      </w:pPr>
      <w:r>
        <w:rPr>
          <w:bCs/>
          <w:b/>
        </w:rPr>
        <w:t xml:space="preserve">Finished Product Outbound (Regional Distribution):</w:t>
      </w:r>
    </w:p>
    <w:p>
      <w:pPr>
        <w:numPr>
          <w:ilvl w:val="1"/>
          <w:numId w:val="1010"/>
        </w:numPr>
        <w:pStyle w:val="Compact"/>
      </w:pPr>
      <w:r>
        <w:t xml:space="preserve">Mode: Road Freight (Heavy Goods Vehicle) within Europe.</w:t>
      </w:r>
    </w:p>
    <w:p>
      <w:pPr>
        <w:numPr>
          <w:ilvl w:val="1"/>
          <w:numId w:val="1010"/>
        </w:numPr>
        <w:pStyle w:val="Compact"/>
      </w:pPr>
      <w:r>
        <w:t xml:space="preserve">Distance: 800 km (</w:t>
      </w:r>
      <w:r>
        <w:rPr>
          <w:rStyle w:val="VerbatimChar"/>
        </w:rPr>
        <w:t xml:space="preserve">tsprdroroe</w:t>
      </w:r>
      <w:r>
        <w:t xml:space="preserve">).</w:t>
      </w:r>
    </w:p>
    <w:p>
      <w:pPr>
        <w:numPr>
          <w:ilvl w:val="1"/>
          <w:numId w:val="1010"/>
        </w:numPr>
        <w:pStyle w:val="Compact"/>
      </w:pPr>
      <w:r>
        <w:t xml:space="preserve">Mass (product + packaging): Approx. 1.2 kg (per unit).</w:t>
      </w:r>
    </w:p>
    <w:p>
      <w:pPr>
        <w:numPr>
          <w:ilvl w:val="1"/>
          <w:numId w:val="1010"/>
        </w:numPr>
        <w:pStyle w:val="Compact"/>
      </w:pPr>
      <w:r>
        <w:t xml:space="preserve">Emission Factor (Road Freight): 0.08 kg CO2e/tkm (illustrative, based on DEFRA data).</w:t>
      </w:r>
    </w:p>
    <w:p>
      <w:pPr>
        <w:numPr>
          <w:ilvl w:val="0"/>
          <w:numId w:val="1007"/>
        </w:numPr>
        <w:pStyle w:val="Compact"/>
      </w:pPr>
      <w:r>
        <w:rPr>
          <w:bCs/>
          <w:b/>
        </w:rPr>
        <w:t xml:space="preserve">Last-Mile Delivery:</w:t>
      </w:r>
    </w:p>
    <w:p>
      <w:pPr>
        <w:numPr>
          <w:ilvl w:val="1"/>
          <w:numId w:val="1011"/>
        </w:numPr>
        <w:pStyle w:val="Compact"/>
      </w:pPr>
      <w:r>
        <w:t xml:space="preserve">Channel: Parcel Delivery Van (</w:t>
      </w:r>
      <w:r>
        <w:rPr>
          <w:rStyle w:val="VerbatimChar"/>
        </w:rPr>
        <w:t xml:space="preserve">Delivery Type</w:t>
      </w:r>
      <w:r>
        <w:t xml:space="preserve">).</w:t>
      </w:r>
    </w:p>
    <w:p>
      <w:pPr>
        <w:numPr>
          <w:ilvl w:val="1"/>
          <w:numId w:val="1011"/>
        </w:numPr>
        <w:pStyle w:val="Compact"/>
      </w:pPr>
      <w:r>
        <w:t xml:space="preserve">Distance: 50 km (</w:t>
      </w:r>
      <w:r>
        <w:rPr>
          <w:rStyle w:val="VerbatimChar"/>
        </w:rPr>
        <w:t xml:space="preserve">tsprdroroe</w:t>
      </w:r>
      <w:r>
        <w:t xml:space="preserve"> </w:t>
      </w:r>
      <w:r>
        <w:t xml:space="preserve">per unit delivery).</w:t>
      </w:r>
    </w:p>
    <w:p>
      <w:pPr>
        <w:numPr>
          <w:ilvl w:val="1"/>
          <w:numId w:val="1011"/>
        </w:numPr>
        <w:pStyle w:val="Compact"/>
      </w:pPr>
      <w:r>
        <w:t xml:space="preserve">Emission Factor (Parcel Delivery Van): 0.1 kg CO2e/km (per parcel, illustrative).</w:t>
      </w:r>
    </w:p>
    <w:bookmarkEnd w:id="31"/>
    <w:bookmarkStart w:id="32" w:name="X4892109cf17ae77174af5f2dcf228da93d64621"/>
    <w:p>
      <w:pPr>
        <w:pStyle w:val="Heading3"/>
      </w:pPr>
      <w:r>
        <w:t xml:space="preserve">2.5. Use Phase Data (Illustrative -</w:t>
      </w:r>
      <w:r>
        <w:t xml:space="preserve"> </w:t>
      </w:r>
      <w:r>
        <w:rPr>
          <w:rStyle w:val="VerbatimChar"/>
        </w:rPr>
        <w:t xml:space="preserve">ylmoqtnhjs</w:t>
      </w:r>
      <w:r>
        <w:t xml:space="preserve">,</w:t>
      </w:r>
      <w:r>
        <w:t xml:space="preserve"> </w:t>
      </w:r>
      <w:r>
        <w:rPr>
          <w:rStyle w:val="VerbatimChar"/>
        </w:rPr>
        <w:t xml:space="preserve">nzyghnsidx</w:t>
      </w:r>
      <w:r>
        <w:t xml:space="preserve">)</w:t>
      </w:r>
    </w:p>
    <w:p>
      <w:pPr>
        <w:numPr>
          <w:ilvl w:val="0"/>
          <w:numId w:val="1012"/>
        </w:numPr>
        <w:pStyle w:val="Compact"/>
      </w:pPr>
      <w:r>
        <w:rPr>
          <w:bCs/>
          <w:b/>
        </w:rPr>
        <w:t xml:space="preserve">Product Lifespan:</w:t>
      </w:r>
      <w:r>
        <w:t xml:space="preserve"> </w:t>
      </w:r>
      <w:r>
        <w:t xml:space="preserve">7 years (</w:t>
      </w:r>
      <w:r>
        <w:rPr>
          <w:rStyle w:val="VerbatimChar"/>
        </w:rPr>
        <w:t xml:space="preserve">ylmoqtnhjs</w:t>
      </w:r>
      <w:r>
        <w:t xml:space="preserve">).</w:t>
      </w:r>
    </w:p>
    <w:p>
      <w:pPr>
        <w:numPr>
          <w:ilvl w:val="0"/>
          <w:numId w:val="1012"/>
        </w:numPr>
        <w:pStyle w:val="Compact"/>
      </w:pPr>
      <w:r>
        <w:rPr>
          <w:bCs/>
          <w:b/>
        </w:rPr>
        <w:t xml:space="preserve">Energy Consumption in Use:</w:t>
      </w:r>
      <w:r>
        <w:t xml:space="preserve"> </w:t>
      </w:r>
      <w:r>
        <w:t xml:space="preserve">5 kWh/year (</w:t>
      </w:r>
      <w:r>
        <w:rPr>
          <w:rStyle w:val="VerbatimChar"/>
        </w:rPr>
        <w:t xml:space="preserve">nzyghnsidx</w:t>
      </w:r>
      <w:r>
        <w:t xml:space="preserve">).</w:t>
      </w:r>
    </w:p>
    <w:p>
      <w:pPr>
        <w:numPr>
          <w:ilvl w:val="0"/>
          <w:numId w:val="1012"/>
        </w:numPr>
        <w:pStyle w:val="Compact"/>
      </w:pPr>
      <w:r>
        <w:rPr>
          <w:bCs/>
          <w:b/>
        </w:rPr>
        <w:t xml:space="preserve">Electricity Source for Use Phase:</w:t>
      </w:r>
      <w:r>
        <w:t xml:space="preserve"> </w:t>
      </w:r>
      <w:r>
        <w:t xml:space="preserve">Assumed average European grid mix (e.g., 0.25 kg CO2e/kWh, illustrative).</w:t>
      </w:r>
    </w:p>
    <w:bookmarkEnd w:id="32"/>
    <w:bookmarkStart w:id="33" w:name="X0229a452bcadde1bf48699b13b87c675049da86"/>
    <w:p>
      <w:pPr>
        <w:pStyle w:val="Heading3"/>
      </w:pPr>
      <w:r>
        <w:t xml:space="preserve">2.6. End-of-Life (EoL) Scenarios (Illustrative -</w:t>
      </w:r>
      <w:r>
        <w:t xml:space="preserve"> </w:t>
      </w:r>
      <w:r>
        <w:rPr>
          <w:rStyle w:val="VerbatimChar"/>
        </w:rPr>
        <w:t xml:space="preserve">spqmefqjli</w:t>
      </w:r>
      <w:r>
        <w:t xml:space="preserve">,</w:t>
      </w:r>
      <w:r>
        <w:t xml:space="preserve"> </w:t>
      </w:r>
      <w:r>
        <w:rPr>
          <w:rStyle w:val="VerbatimChar"/>
        </w:rPr>
        <w:t xml:space="preserve">oheffjqkfm</w:t>
      </w:r>
      <w:r>
        <w:t xml:space="preserve">)</w:t>
      </w:r>
    </w:p>
    <w:p>
      <w:pPr>
        <w:numPr>
          <w:ilvl w:val="0"/>
          <w:numId w:val="1013"/>
        </w:numPr>
        <w:pStyle w:val="Compact"/>
      </w:pPr>
      <w:r>
        <w:rPr>
          <w:bCs/>
          <w:b/>
        </w:rPr>
        <w:t xml:space="preserve">Recyclability Percentage:</w:t>
      </w:r>
      <w:r>
        <w:t xml:space="preserve"> </w:t>
      </w:r>
      <w:r>
        <w:t xml:space="preserve">75% of material by weight is recyclable (</w:t>
      </w:r>
      <w:r>
        <w:rPr>
          <w:rStyle w:val="VerbatimChar"/>
        </w:rPr>
        <w:t xml:space="preserve">spqmefqjli</w:t>
      </w:r>
      <w:r>
        <w:t xml:space="preserve">).</w:t>
      </w:r>
    </w:p>
    <w:p>
      <w:pPr>
        <w:numPr>
          <w:ilvl w:val="0"/>
          <w:numId w:val="1013"/>
        </w:numPr>
        <w:pStyle w:val="Compact"/>
      </w:pPr>
      <w:r>
        <w:rPr>
          <w:bCs/>
          <w:b/>
        </w:rPr>
        <w:t xml:space="preserve">Circular/Take-back Programs:</w:t>
      </w:r>
      <w:r>
        <w:t xml:space="preserve"> </w:t>
      </w:r>
      <w:r>
        <w:t xml:space="preserve">Active take-back program recovers 20% of returned products for refurbishment and reuse, leading to avoided virgin material demand (</w:t>
      </w:r>
      <w:r>
        <w:rPr>
          <w:rStyle w:val="VerbatimChar"/>
        </w:rPr>
        <w:t xml:space="preserve">oheffjqkfm</w:t>
      </w:r>
      <w:r>
        <w:t xml:space="preserve">).</w:t>
      </w:r>
    </w:p>
    <w:p>
      <w:pPr>
        <w:numPr>
          <w:ilvl w:val="0"/>
          <w:numId w:val="1013"/>
        </w:numPr>
        <w:pStyle w:val="Compact"/>
      </w:pPr>
      <w:r>
        <w:rPr>
          <w:bCs/>
          <w:b/>
        </w:rPr>
        <w:t xml:space="preserve">Remaining Material:</w:t>
      </w:r>
      <w:r>
        <w:t xml:space="preserve"> </w:t>
      </w:r>
      <w:r>
        <w:t xml:space="preserve">25% for disposal (assuming 15% incineration, 10% landfill).</w:t>
      </w:r>
    </w:p>
    <w:p>
      <w:pPr>
        <w:numPr>
          <w:ilvl w:val="0"/>
          <w:numId w:val="1013"/>
        </w:numPr>
        <w:pStyle w:val="Compact"/>
      </w:pPr>
      <w:r>
        <w:rPr>
          <w:bCs/>
          <w:b/>
        </w:rPr>
        <w:t xml:space="preserve">Emission Factors (Illustrative):</w:t>
      </w:r>
    </w:p>
    <w:p>
      <w:pPr>
        <w:numPr>
          <w:ilvl w:val="1"/>
          <w:numId w:val="1014"/>
        </w:numPr>
        <w:pStyle w:val="Compact"/>
      </w:pPr>
      <w:r>
        <w:t xml:space="preserve">Recycling Benefit (e.g., for metals/plastics): -0.5 kg CO2e/kg (avoided emissions).</w:t>
      </w:r>
    </w:p>
    <w:p>
      <w:pPr>
        <w:numPr>
          <w:ilvl w:val="1"/>
          <w:numId w:val="1014"/>
        </w:numPr>
        <w:pStyle w:val="Compact"/>
      </w:pPr>
      <w:r>
        <w:t xml:space="preserve">Incineration: 0.8 kg CO2e/kg.</w:t>
      </w:r>
    </w:p>
    <w:p>
      <w:pPr>
        <w:numPr>
          <w:ilvl w:val="1"/>
          <w:numId w:val="1014"/>
        </w:numPr>
        <w:pStyle w:val="Compact"/>
      </w:pPr>
      <w:r>
        <w:t xml:space="preserve">Landfill: 0.2 kg CO2e/kg.</w:t>
      </w:r>
    </w:p>
    <w:p>
      <w:pPr>
        <w:numPr>
          <w:ilvl w:val="1"/>
          <w:numId w:val="1014"/>
        </w:numPr>
        <w:pStyle w:val="Compact"/>
      </w:pPr>
      <w:r>
        <w:t xml:space="preserve">Refurbishment/Reuse Benefit: Assumed significant avoided emissions (e.g., equivalent to 80% of virgin material impact for recovered 20%).</w:t>
      </w:r>
    </w:p>
    <w:p>
      <w:r>
        <w:pict>
          <v:rect style="width:0;height:1.5pt" o:hralign="center" o:hrstd="t" o:hr="t"/>
        </w:pict>
      </w:r>
    </w:p>
    <w:bookmarkEnd w:id="33"/>
    <w:bookmarkEnd w:id="34"/>
    <w:bookmarkStart w:id="42" w:name="calculation-of-emissions"/>
    <w:p>
      <w:pPr>
        <w:pStyle w:val="Heading2"/>
      </w:pPr>
      <w:r>
        <w:t xml:space="preserve">3. Calculation of Emissions</w:t>
      </w:r>
    </w:p>
    <w:p>
      <w:pPr>
        <w:pStyle w:val="FirstParagraph"/>
      </w:pPr>
      <w:r>
        <w:t xml:space="preserve">Emissions are calculated for each lifecycle stage by multiplying activity data by relevant emission factors. Categorization into Scope 1, Scope 2, and Scope 3 is applied as per GHG Protocol guidelines. For Scope 3, a strong emphasis is placed on covering all relevant categories to meet the 95% coverage requirement for 2026 reporting.</w:t>
      </w:r>
    </w:p>
    <w:bookmarkStart w:id="35" w:name="scope-1-emissions"/>
    <w:p>
      <w:pPr>
        <w:pStyle w:val="Heading3"/>
      </w:pPr>
      <w:r>
        <w:t xml:space="preserve">3.1. Scope 1 Emissions</w:t>
      </w:r>
    </w:p>
    <w:p>
      <w:pPr>
        <w:pStyle w:val="FirstParagraph"/>
      </w:pPr>
      <w:r>
        <w:t xml:space="preserve">For this product-level analysis, direct (Scope 1) emissions from owned or controlled sources are primarily related to activities within the manufacturing facility. As the "factory_gate" system boundary is considered and the product PCF focuses on the product\'s footprint rather than the company\'s entire operational footprint, direct fuel combustion for manufacturing machinery (if any) would be accounted here. Given the data provided, this is primarily captured through the energy intensity and renewable energy usage.</w:t>
      </w:r>
    </w:p>
    <w:p>
      <w:pPr>
        <w:numPr>
          <w:ilvl w:val="0"/>
          <w:numId w:val="1015"/>
        </w:numPr>
        <w:pStyle w:val="Compact"/>
      </w:pPr>
      <w:r>
        <w:rPr>
          <w:bCs/>
          <w:b/>
        </w:rPr>
        <w:t xml:space="preserve">Direct Combustion (e.g., on-site boilers not covered by purchased energy):</w:t>
      </w:r>
      <w:r>
        <w:t xml:space="preserve"> </w:t>
      </w:r>
      <w:r>
        <w:t xml:space="preserve">Assume minimal/negligible direct Scope 1 emissions at the product level for</w:t>
      </w:r>
      <w:r>
        <w:t xml:space="preserve"> </w:t>
      </w:r>
      <w:r>
        <w:rPr>
          <w:bCs/>
          <w:b/>
        </w:rPr>
        <w:t xml:space="preserve">xzjmeyjqgg</w:t>
      </w:r>
      <w:r>
        <w:t xml:space="preserve">, as primary energy consumption is electricity (Scope 2).</w:t>
      </w:r>
    </w:p>
    <w:bookmarkEnd w:id="35"/>
    <w:bookmarkStart w:id="36" w:name="scope-2-emissions"/>
    <w:p>
      <w:pPr>
        <w:pStyle w:val="Heading3"/>
      </w:pPr>
      <w:r>
        <w:t xml:space="preserve">3.2. Scope 2 Emissions</w:t>
      </w:r>
    </w:p>
    <w:p>
      <w:pPr>
        <w:pStyle w:val="FirstParagraph"/>
      </w:pPr>
      <w:r>
        <w:t xml:space="preserve">Scope 2 emissions arise from the generation of purchased electricity for the manufacturing process.</w:t>
      </w:r>
    </w:p>
    <w:p>
      <w:pPr>
        <w:numPr>
          <w:ilvl w:val="0"/>
          <w:numId w:val="1016"/>
        </w:numPr>
        <w:pStyle w:val="Compact"/>
      </w:pPr>
      <w:r>
        <w:rPr>
          <w:bCs/>
          <w:b/>
        </w:rPr>
        <w:t xml:space="preserve">Electricity Consumption:</w:t>
      </w:r>
      <w:r>
        <w:t xml:space="preserve"> </w:t>
      </w:r>
      <w:r>
        <w:t xml:space="preserve">12 kWh/unit (</w:t>
      </w:r>
      <w:r>
        <w:rPr>
          <w:rStyle w:val="VerbatimChar"/>
        </w:rPr>
        <w:t xml:space="preserve">dhjfrjfsjz</w:t>
      </w:r>
      <w:r>
        <w:t xml:space="preserve">)</w:t>
      </w:r>
    </w:p>
    <w:p>
      <w:pPr>
        <w:numPr>
          <w:ilvl w:val="0"/>
          <w:numId w:val="1016"/>
        </w:numPr>
        <w:pStyle w:val="Compact"/>
      </w:pPr>
      <w:r>
        <w:rPr>
          <w:bCs/>
          <w:b/>
        </w:rPr>
        <w:t xml:space="preserve">Adjusted Electricity Emission Factor:</w:t>
      </w:r>
      <w:r>
        <w:t xml:space="preserve"> </w:t>
      </w:r>
      <w:r>
        <w:t xml:space="preserve">0.32 kg CO2e/kWh (after 60% renewable usage)</w:t>
      </w:r>
    </w:p>
    <w:p>
      <w:pPr>
        <w:numPr>
          <w:ilvl w:val="0"/>
          <w:numId w:val="1016"/>
        </w:numPr>
        <w:pStyle w:val="Compact"/>
      </w:pPr>
      <w:r>
        <w:rPr>
          <w:bCs/>
          <w:b/>
        </w:rPr>
        <w:t xml:space="preserve">Scope 2 Emissions =</w:t>
      </w:r>
      <w:r>
        <w:t xml:space="preserve"> </w:t>
      </w:r>
      <w:r>
        <w:t xml:space="preserve">12 kWh/unit * 0.32 kg CO2e/kWh =</w:t>
      </w:r>
      <w:r>
        <w:t xml:space="preserve"> </w:t>
      </w:r>
      <w:r>
        <w:rPr>
          <w:bCs/>
          <w:b/>
        </w:rPr>
        <w:t xml:space="preserve">3.84 kg CO2e/unit</w:t>
      </w:r>
      <w:r>
        <w:t xml:space="preserve">.</w:t>
      </w:r>
    </w:p>
    <w:bookmarkEnd w:id="36"/>
    <w:bookmarkStart w:id="40" w:name="scope-3-emissions"/>
    <w:p>
      <w:pPr>
        <w:pStyle w:val="Heading3"/>
      </w:pPr>
      <w:r>
        <w:t xml:space="preserve">3.3. Scope 3 Emissions</w:t>
      </w:r>
    </w:p>
    <w:p>
      <w:pPr>
        <w:pStyle w:val="FirstParagraph"/>
      </w:pPr>
      <w:r>
        <w:t xml:space="preserve">Scope 3 emissions represent the vast majority of a product\'s footprint, covering both upstream and downstream value chain activities. We aim for at least 95% coverage across the relevant 15 categories of Scope 3 emissions.</w:t>
      </w:r>
    </w:p>
    <w:bookmarkStart w:id="37" w:name="upstream-scope-3-emissions"/>
    <w:p>
      <w:pPr>
        <w:pStyle w:val="Heading4"/>
      </w:pPr>
      <w:r>
        <w:t xml:space="preserve">3.3.1. Upstream Scope 3 Emissions</w:t>
      </w:r>
    </w:p>
    <w:p>
      <w:pPr>
        <w:numPr>
          <w:ilvl w:val="0"/>
          <w:numId w:val="1017"/>
        </w:numPr>
        <w:pStyle w:val="Compact"/>
      </w:pPr>
      <w:r>
        <w:rPr>
          <w:bCs/>
          <w:b/>
        </w:rPr>
        <w:t xml:space="preserve">Category 1: Purchased Goods and Services (Materials)</w:t>
      </w:r>
    </w:p>
    <w:p>
      <w:pPr>
        <w:numPr>
          <w:ilvl w:val="1"/>
          <w:numId w:val="1018"/>
        </w:numPr>
        <w:pStyle w:val="Compact"/>
      </w:pPr>
      <w:r>
        <w:rPr>
          <w:bCs/>
          <w:b/>
        </w:rPr>
        <w:t xml:space="preserve">Total Material Footprint:</w:t>
      </w:r>
      <w:r>
        <w:t xml:space="preserve"> </w:t>
      </w:r>
      <w:r>
        <w:t xml:space="preserve">7.39 kg CO2e (from BOM analysis).</w:t>
      </w:r>
    </w:p>
    <w:p>
      <w:pPr>
        <w:numPr>
          <w:ilvl w:val="0"/>
          <w:numId w:val="1017"/>
        </w:numPr>
        <w:pStyle w:val="Compact"/>
      </w:pPr>
      <w:r>
        <w:rPr>
          <w:bCs/>
          <w:b/>
        </w:rPr>
        <w:t xml:space="preserve">Category 4: Upstream Transportation and Distribution</w:t>
      </w:r>
    </w:p>
    <w:p>
      <w:pPr>
        <w:numPr>
          <w:ilvl w:val="1"/>
          <w:numId w:val="1019"/>
        </w:numPr>
        <w:pStyle w:val="Compact"/>
      </w:pPr>
      <w:r>
        <w:rPr>
          <w:bCs/>
          <w:b/>
        </w:rPr>
        <w:t xml:space="preserve">Raw Material Ocean Freight:</w:t>
      </w:r>
      <w:r>
        <w:t xml:space="preserve"> </w:t>
      </w:r>
      <w:r>
        <w:t xml:space="preserve">(1.2 kg / 1000) tonnes * 12,000 km * 0.01 kg CO2e/tkm = 0.144 kg CO2e.</w:t>
      </w:r>
    </w:p>
    <w:p>
      <w:pPr>
        <w:numPr>
          <w:ilvl w:val="1"/>
          <w:numId w:val="1019"/>
        </w:numPr>
        <w:pStyle w:val="Compact"/>
      </w:pPr>
      <w:r>
        <w:rPr>
          <w:bCs/>
          <w:b/>
        </w:rPr>
        <w:t xml:space="preserve">Total Upstream Transport:</w:t>
      </w:r>
      <w:r>
        <w:t xml:space="preserve"> </w:t>
      </w:r>
      <w:r>
        <w:rPr>
          <w:bCs/>
          <w:b/>
        </w:rPr>
        <w:t xml:space="preserve">0.144 kg CO2e</w:t>
      </w:r>
      <w:r>
        <w:t xml:space="preserve">.</w:t>
      </w:r>
    </w:p>
    <w:p>
      <w:pPr>
        <w:numPr>
          <w:ilvl w:val="0"/>
          <w:numId w:val="1017"/>
        </w:numPr>
        <w:pStyle w:val="Compact"/>
      </w:pPr>
      <w:r>
        <w:rPr>
          <w:bCs/>
          <w:b/>
        </w:rPr>
        <w:t xml:space="preserve">Category 3: Fuel- and Energy-Related Activities (not included in Scope 1 or 2)</w:t>
      </w:r>
    </w:p>
    <w:p>
      <w:pPr>
        <w:numPr>
          <w:ilvl w:val="1"/>
          <w:numId w:val="1020"/>
        </w:numPr>
        <w:pStyle w:val="Compact"/>
      </w:pPr>
      <w:r>
        <w:t xml:space="preserve">This includes emissions from the extraction, production, and transport of fuels and energy purchased, as well as transmission and distribution losses. Since 60% renewable energy is used, only 40% of purchased electricity contributes to this category\'s upstream emissions (beyond direct generation).</w:t>
      </w:r>
    </w:p>
    <w:p>
      <w:pPr>
        <w:numPr>
          <w:ilvl w:val="1"/>
          <w:numId w:val="1020"/>
        </w:numPr>
        <w:pStyle w:val="Compact"/>
      </w:pPr>
      <w:r>
        <w:t xml:space="preserve">Assuming upstream T&amp;D losses and fuel production for the 40% grid electricity: Illustrative 10% of Scope 2 emissions for upstream energy-related activities for purchased grid electricity.</w:t>
      </w:r>
    </w:p>
    <w:p>
      <w:pPr>
        <w:numPr>
          <w:ilvl w:val="1"/>
          <w:numId w:val="1020"/>
        </w:numPr>
        <w:pStyle w:val="Compact"/>
      </w:pPr>
      <w:r>
        <w:rPr>
          <w:bCs/>
          <w:b/>
        </w:rPr>
        <w:t xml:space="preserve">Upstream Energy Activities:</w:t>
      </w:r>
      <w:r>
        <w:t xml:space="preserve"> </w:t>
      </w:r>
      <w:r>
        <w:t xml:space="preserve">0.10 * (12 kWh * 0.8 kg CO2e/kWh * 0.40) = 0.10 * 3.84 kg CO2e (from non-renewable portion of total energy) =</w:t>
      </w:r>
      <w:r>
        <w:t xml:space="preserve"> </w:t>
      </w:r>
      <w:r>
        <w:rPr>
          <w:bCs/>
          <w:b/>
        </w:rPr>
        <w:t xml:space="preserve">0.38 kg CO2e</w:t>
      </w:r>
      <w:r>
        <w:t xml:space="preserve">.</w:t>
      </w:r>
    </w:p>
    <w:bookmarkEnd w:id="37"/>
    <w:bookmarkStart w:id="38" w:name="downstream-scope-3-emissions"/>
    <w:p>
      <w:pPr>
        <w:pStyle w:val="Heading4"/>
      </w:pPr>
      <w:r>
        <w:t xml:space="preserve">3.3.2. Downstream Scope 3 Emissions</w:t>
      </w:r>
    </w:p>
    <w:p>
      <w:pPr>
        <w:numPr>
          <w:ilvl w:val="0"/>
          <w:numId w:val="1021"/>
        </w:numPr>
        <w:pStyle w:val="Compact"/>
      </w:pPr>
      <w:r>
        <w:rPr>
          <w:bCs/>
          <w:b/>
        </w:rPr>
        <w:t xml:space="preserve">Category 9: Downstream Transportation and Distribution</w:t>
      </w:r>
    </w:p>
    <w:p>
      <w:pPr>
        <w:numPr>
          <w:ilvl w:val="1"/>
          <w:numId w:val="1022"/>
        </w:numPr>
        <w:pStyle w:val="Compact"/>
      </w:pPr>
      <w:r>
        <w:rPr>
          <w:bCs/>
          <w:b/>
        </w:rPr>
        <w:t xml:space="preserve">Finished Product Ocean Freight:</w:t>
      </w:r>
      <w:r>
        <w:t xml:space="preserve"> </w:t>
      </w:r>
      <w:r>
        <w:t xml:space="preserve">(1.2 kg / 1000) tonnes * 10,000 km * 0.01 kg CO2e/tkm = 0.12 kg CO2e.</w:t>
      </w:r>
    </w:p>
    <w:p>
      <w:pPr>
        <w:numPr>
          <w:ilvl w:val="1"/>
          <w:numId w:val="1022"/>
        </w:numPr>
        <w:pStyle w:val="Compact"/>
      </w:pPr>
      <w:r>
        <w:rPr>
          <w:bCs/>
          <w:b/>
        </w:rPr>
        <w:t xml:space="preserve">Finished Product Road Freight:</w:t>
      </w:r>
      <w:r>
        <w:t xml:space="preserve"> </w:t>
      </w:r>
      <w:r>
        <w:t xml:space="preserve">(1.2 kg / 1000) tonnes * 800 km * 0.08 kg CO2e/tkm = 0.0768 kg CO2e.</w:t>
      </w:r>
    </w:p>
    <w:p>
      <w:pPr>
        <w:numPr>
          <w:ilvl w:val="1"/>
          <w:numId w:val="1022"/>
        </w:numPr>
        <w:pStyle w:val="Compact"/>
      </w:pPr>
      <w:r>
        <w:rPr>
          <w:bCs/>
          <w:b/>
        </w:rPr>
        <w:t xml:space="preserve">Last-Mile Delivery (Parcel Van):</w:t>
      </w:r>
      <w:r>
        <w:t xml:space="preserve"> </w:t>
      </w:r>
      <w:r>
        <w:t xml:space="preserve">50 km * 0.1 kg CO2e/km = 5.0 kg CO2e.</w:t>
      </w:r>
    </w:p>
    <w:p>
      <w:pPr>
        <w:numPr>
          <w:ilvl w:val="1"/>
          <w:numId w:val="1022"/>
        </w:numPr>
        <w:pStyle w:val="Compact"/>
      </w:pPr>
      <w:r>
        <w:rPr>
          <w:bCs/>
          <w:b/>
        </w:rPr>
        <w:t xml:space="preserve">Total Downstream Transport:</w:t>
      </w:r>
      <w:r>
        <w:t xml:space="preserve"> </w:t>
      </w:r>
      <w:r>
        <w:t xml:space="preserve">0.12 + 0.0768 + 5.0 =</w:t>
      </w:r>
      <w:r>
        <w:t xml:space="preserve"> </w:t>
      </w:r>
      <w:r>
        <w:rPr>
          <w:bCs/>
          <w:b/>
        </w:rPr>
        <w:t xml:space="preserve">5.1968 kg CO2e</w:t>
      </w:r>
      <w:r>
        <w:t xml:space="preserve">.</w:t>
      </w:r>
    </w:p>
    <w:p>
      <w:pPr>
        <w:numPr>
          <w:ilvl w:val="0"/>
          <w:numId w:val="1021"/>
        </w:numPr>
        <w:pStyle w:val="Compact"/>
      </w:pPr>
      <w:r>
        <w:rPr>
          <w:bCs/>
          <w:b/>
        </w:rPr>
        <w:t xml:space="preserve">Category 11: Use of Sold Products</w:t>
      </w:r>
    </w:p>
    <w:p>
      <w:pPr>
        <w:numPr>
          <w:ilvl w:val="1"/>
          <w:numId w:val="1023"/>
        </w:numPr>
        <w:pStyle w:val="Compact"/>
      </w:pPr>
      <w:r>
        <w:rPr>
          <w:bCs/>
          <w:b/>
        </w:rPr>
        <w:t xml:space="preserve">Product Lifespan:</w:t>
      </w:r>
      <w:r>
        <w:t xml:space="preserve"> </w:t>
      </w:r>
      <w:r>
        <w:t xml:space="preserve">7 years (</w:t>
      </w:r>
      <w:r>
        <w:rPr>
          <w:rStyle w:val="VerbatimChar"/>
        </w:rPr>
        <w:t xml:space="preserve">ylmoqtnhjs</w:t>
      </w:r>
      <w:r>
        <w:t xml:space="preserve">).</w:t>
      </w:r>
    </w:p>
    <w:p>
      <w:pPr>
        <w:numPr>
          <w:ilvl w:val="1"/>
          <w:numId w:val="1023"/>
        </w:numPr>
        <w:pStyle w:val="Compact"/>
      </w:pPr>
      <w:r>
        <w:rPr>
          <w:bCs/>
          <w:b/>
        </w:rPr>
        <w:t xml:space="preserve">Energy Consumption in Use:</w:t>
      </w:r>
      <w:r>
        <w:t xml:space="preserve"> </w:t>
      </w:r>
      <w:r>
        <w:t xml:space="preserve">5 kWh/year (</w:t>
      </w:r>
      <w:r>
        <w:rPr>
          <w:rStyle w:val="VerbatimChar"/>
        </w:rPr>
        <w:t xml:space="preserve">nzyghnsidx</w:t>
      </w:r>
      <w:r>
        <w:t xml:space="preserve">).</w:t>
      </w:r>
    </w:p>
    <w:p>
      <w:pPr>
        <w:numPr>
          <w:ilvl w:val="1"/>
          <w:numId w:val="1023"/>
        </w:numPr>
        <w:pStyle w:val="Compact"/>
      </w:pPr>
      <w:r>
        <w:rPr>
          <w:bCs/>
          <w:b/>
        </w:rPr>
        <w:t xml:space="preserve">Assumed European Grid Mix Factor:</w:t>
      </w:r>
      <w:r>
        <w:t xml:space="preserve"> </w:t>
      </w:r>
      <w:r>
        <w:t xml:space="preserve">0.25 kg CO2e/kWh.</w:t>
      </w:r>
    </w:p>
    <w:p>
      <w:pPr>
        <w:numPr>
          <w:ilvl w:val="1"/>
          <w:numId w:val="1023"/>
        </w:numPr>
        <w:pStyle w:val="Compact"/>
      </w:pPr>
      <w:r>
        <w:rPr>
          <w:bCs/>
          <w:b/>
        </w:rPr>
        <w:t xml:space="preserve">Use Phase Emissions =</w:t>
      </w:r>
      <w:r>
        <w:t xml:space="preserve"> </w:t>
      </w:r>
      <w:r>
        <w:t xml:space="preserve">7 years * 5 kWh/year * 0.25 kg CO2e/kWh =</w:t>
      </w:r>
      <w:r>
        <w:t xml:space="preserve"> </w:t>
      </w:r>
      <w:r>
        <w:rPr>
          <w:bCs/>
          <w:b/>
        </w:rPr>
        <w:t xml:space="preserve">8.75 kg CO2e</w:t>
      </w:r>
      <w:r>
        <w:t xml:space="preserve">.</w:t>
      </w:r>
    </w:p>
    <w:p>
      <w:pPr>
        <w:numPr>
          <w:ilvl w:val="0"/>
          <w:numId w:val="1021"/>
        </w:numPr>
        <w:pStyle w:val="Compact"/>
      </w:pPr>
      <w:r>
        <w:rPr>
          <w:bCs/>
          <w:b/>
        </w:rPr>
        <w:t xml:space="preserve">Category 12: End-of-Life Treatment of Sold Products</w:t>
      </w:r>
    </w:p>
    <w:p>
      <w:pPr>
        <w:numPr>
          <w:ilvl w:val="1"/>
          <w:numId w:val="1024"/>
        </w:numPr>
        <w:pStyle w:val="Compact"/>
      </w:pPr>
      <w:r>
        <w:rPr>
          <w:bCs/>
          <w:b/>
        </w:rPr>
        <w:t xml:space="preserve">Total Product Weight:</w:t>
      </w:r>
      <w:r>
        <w:t xml:space="preserve"> </w:t>
      </w:r>
      <w:r>
        <w:t xml:space="preserve">1.2 kg.</w:t>
      </w:r>
    </w:p>
    <w:p>
      <w:pPr>
        <w:numPr>
          <w:ilvl w:val="1"/>
          <w:numId w:val="1024"/>
        </w:numPr>
        <w:pStyle w:val="Compact"/>
      </w:pPr>
      <w:r>
        <w:rPr>
          <w:bCs/>
          <w:b/>
        </w:rPr>
        <w:t xml:space="preserve">Recyclability:</w:t>
      </w:r>
      <w:r>
        <w:t xml:space="preserve"> </w:t>
      </w:r>
      <w:r>
        <w:t xml:space="preserve">75% (0.9 kg) recycled (</w:t>
      </w:r>
      <w:r>
        <w:rPr>
          <w:rStyle w:val="VerbatimChar"/>
        </w:rPr>
        <w:t xml:space="preserve">spqmefqjli</w:t>
      </w:r>
      <w:r>
        <w:t xml:space="preserve">).</w:t>
      </w:r>
    </w:p>
    <w:p>
      <w:pPr>
        <w:numPr>
          <w:ilvl w:val="2"/>
          <w:numId w:val="1025"/>
        </w:numPr>
        <w:pStyle w:val="Compact"/>
      </w:pPr>
      <w:r>
        <w:t xml:space="preserve">Recycling Benefit: 0.9 kg * (-0.5 kg CO2e/kg) = -0.45 kg CO2e.</w:t>
      </w:r>
    </w:p>
    <w:p>
      <w:pPr>
        <w:numPr>
          <w:ilvl w:val="1"/>
          <w:numId w:val="1024"/>
        </w:numPr>
        <w:pStyle w:val="Compact"/>
      </w:pPr>
      <w:r>
        <w:rPr>
          <w:bCs/>
          <w:b/>
        </w:rPr>
        <w:t xml:space="preserve">Circular Programs:</w:t>
      </w:r>
      <w:r>
        <w:t xml:space="preserve"> </w:t>
      </w:r>
      <w:r>
        <w:t xml:space="preserve">20% of products recovered for reuse (</w:t>
      </w:r>
      <w:r>
        <w:rPr>
          <w:rStyle w:val="VerbatimChar"/>
        </w:rPr>
        <w:t xml:space="preserve">oheffjqkfm</w:t>
      </w:r>
      <w:r>
        <w:t xml:space="preserve">). Assume this applies to the *product unit itself*, leading to avoided virgin material. If 20% of units are reused, this reduces the overall burden per functional unit. For this PCF, we can model this as an avoided impact.</w:t>
      </w:r>
    </w:p>
    <w:p>
      <w:pPr>
        <w:numPr>
          <w:ilvl w:val="2"/>
          <w:numId w:val="1026"/>
        </w:numPr>
        <w:pStyle w:val="Compact"/>
      </w:pPr>
      <w:r>
        <w:t xml:space="preserve">Total virgin material equivalent saved by 20% reuse of the *functional unit*: 0.20 * 7.39 kg CO2e (total material footprint) = 1.478 kg CO2e avoided.</w:t>
      </w:r>
    </w:p>
    <w:p>
      <w:pPr>
        <w:numPr>
          <w:ilvl w:val="1"/>
          <w:numId w:val="1024"/>
        </w:numPr>
        <w:pStyle w:val="Compact"/>
      </w:pPr>
      <w:r>
        <w:rPr>
          <w:bCs/>
          <w:b/>
        </w:rPr>
        <w:t xml:space="preserve">Remaining Disposal:</w:t>
      </w:r>
      <w:r>
        <w:t xml:space="preserve"> </w:t>
      </w:r>
      <w:r>
        <w:t xml:space="preserve">(1.2 kg * 0.25) = 0.3 kg. Assuming 15% incineration (0.18 kg) and 10% landfill (0.12 kg) of total weight.</w:t>
      </w:r>
    </w:p>
    <w:p>
      <w:pPr>
        <w:numPr>
          <w:ilvl w:val="2"/>
          <w:numId w:val="1027"/>
        </w:numPr>
        <w:pStyle w:val="Compact"/>
      </w:pPr>
      <w:r>
        <w:t xml:space="preserve">Incineration: 0.18 kg * 0.8 kg CO2e/kg = 0.144 kg CO2e.</w:t>
      </w:r>
    </w:p>
    <w:p>
      <w:pPr>
        <w:numPr>
          <w:ilvl w:val="2"/>
          <w:numId w:val="1027"/>
        </w:numPr>
        <w:pStyle w:val="Compact"/>
      </w:pPr>
      <w:r>
        <w:t xml:space="preserve">Landfill: 0.12 kg * 0.2 kg CO2e/kg = 0.024 kg CO2e.</w:t>
      </w:r>
    </w:p>
    <w:p>
      <w:pPr>
        <w:numPr>
          <w:ilvl w:val="1"/>
          <w:numId w:val="1024"/>
        </w:numPr>
        <w:pStyle w:val="Compact"/>
      </w:pPr>
      <w:r>
        <w:rPr>
          <w:bCs/>
          <w:b/>
        </w:rPr>
        <w:t xml:space="preserve">Total EoL Emissions =</w:t>
      </w:r>
      <w:r>
        <w:t xml:space="preserve"> </w:t>
      </w:r>
      <w:r>
        <w:t xml:space="preserve">-0.45 (Recycling Benefit) - 1.478 (Reuse Benefit) + 0.144 (Incineration) + 0.024 (Landfill) =</w:t>
      </w:r>
      <w:r>
        <w:t xml:space="preserve"> </w:t>
      </w:r>
      <w:r>
        <w:rPr>
          <w:bCs/>
          <w:b/>
        </w:rPr>
        <w:t xml:space="preserve">-1.76 kg CO2e</w:t>
      </w:r>
      <w:r>
        <w:t xml:space="preserve">. (Net carbon sink due to strong circular economy impacts).</w:t>
      </w:r>
    </w:p>
    <w:bookmarkEnd w:id="38"/>
    <w:bookmarkStart w:id="39" w:name="X4ac028bbb1f5097804b01b6e4ec14de805490a5"/>
    <w:p>
      <w:pPr>
        <w:pStyle w:val="Heading4"/>
      </w:pPr>
      <w:r>
        <w:t xml:space="preserve">3.4. Land Sector and Removals (LSR) Application (2026 Update)</w:t>
      </w:r>
    </w:p>
    <w:p>
      <w:pPr>
        <w:pStyle w:val="FirstParagraph"/>
      </w:pPr>
      <w:r>
        <w:t xml:space="preserve">The 2026 LSR Standard is integrated by considering any land-use change emissions or removals associated with the raw material sourcing. For the materials in this product (metals, plastics, electronics, cardboard), direct land-use change for extraction/production is generally embedded within the emission factors from databases like Ecoinvent. For cardboard, specifically, sustainable forestry practices could lead to biogenic carbon removals. Since specific data on the land management of raw materials is not provided, we acknowledge the LSR standard\'s importance and note that more granular data would be required to quantify specific land-based emissions and removals (e.g., from agriculture or specific forestry management). For this report, the "Total Carbon" in the BOM implicitly includes relevant upstream land impacts where appropriate for the material\'s LCI.</w:t>
      </w:r>
    </w:p>
    <w:bookmarkEnd w:id="39"/>
    <w:bookmarkEnd w:id="40"/>
    <w:bookmarkStart w:id="41" w:name="total-product-carbon-footprint-summary"/>
    <w:p>
      <w:pPr>
        <w:pStyle w:val="Heading3"/>
      </w:pPr>
      <w:r>
        <w:t xml:space="preserve">3.5. Total Product Carbon Footprint Summary</w:t>
      </w:r>
    </w:p>
    <w:p>
      <w:pPr>
        <w:pStyle w:val="FirstParagraph"/>
      </w:pPr>
      <w:r>
        <w:t xml:space="preserve">Combining all calculated emissions:</w:t>
      </w:r>
    </w:p>
    <w:p>
      <w:pPr>
        <w:pStyle w:val="BodyText"/>
      </w:pPr>
      <w:r>
        <w:t xml:space="preserve">Lifecycle Stage / Scope</w:t>
      </w:r>
    </w:p>
    <w:p>
      <w:pPr>
        <w:pStyle w:val="BodyText"/>
      </w:pPr>
      <w:r>
        <w:t xml:space="preserve">Category</w:t>
      </w:r>
    </w:p>
    <w:p>
      <w:pPr>
        <w:pStyle w:val="BodyText"/>
      </w:pPr>
      <w:r>
        <w:t xml:space="preserve">Emissions (kg CO2e)</w:t>
      </w:r>
    </w:p>
    <w:p>
      <w:pPr>
        <w:pStyle w:val="BodyText"/>
      </w:pPr>
      <w:r>
        <w:rPr>
          <w:bCs/>
          <w:b/>
        </w:rPr>
        <w:t xml:space="preserve">Scope 1</w:t>
      </w:r>
    </w:p>
    <w:p>
      <w:pPr>
        <w:pStyle w:val="BodyText"/>
      </w:pPr>
      <w:r>
        <w:t xml:space="preserve">Direct Emissions (Operational)</w:t>
      </w:r>
    </w:p>
    <w:p>
      <w:pPr>
        <w:pStyle w:val="BodyText"/>
      </w:pPr>
      <w:r>
        <w:t xml:space="preserve">0.00</w:t>
      </w:r>
    </w:p>
    <w:p>
      <w:pPr>
        <w:pStyle w:val="BodyText"/>
      </w:pPr>
      <w:r>
        <w:rPr>
          <w:bCs/>
          <w:b/>
        </w:rPr>
        <w:t xml:space="preserve">Scope 2</w:t>
      </w:r>
    </w:p>
    <w:p>
      <w:pPr>
        <w:pStyle w:val="BodyText"/>
      </w:pPr>
      <w:r>
        <w:t xml:space="preserve">Purchased Electricity (Manufacturing)</w:t>
      </w:r>
    </w:p>
    <w:p>
      <w:pPr>
        <w:pStyle w:val="BodyText"/>
      </w:pPr>
      <w:r>
        <w:t xml:space="preserve">3.84</w:t>
      </w:r>
    </w:p>
    <w:p>
      <w:pPr>
        <w:pStyle w:val="BodyText"/>
      </w:pPr>
      <w:r>
        <w:rPr>
          <w:bCs/>
          <w:b/>
        </w:rPr>
        <w:t xml:space="preserve">Scope 3 Upstream</w:t>
      </w:r>
    </w:p>
    <w:p>
      <w:pPr>
        <w:pStyle w:val="BodyText"/>
      </w:pPr>
      <w:r>
        <w:t xml:space="preserve"> </w:t>
      </w:r>
    </w:p>
    <w:p>
      <w:pPr>
        <w:pStyle w:val="BodyText"/>
      </w:pPr>
      <w:r>
        <w:t xml:space="preserve">Category 1: Purchased Goods and Services (Materials)</w:t>
      </w:r>
    </w:p>
    <w:p>
      <w:pPr>
        <w:pStyle w:val="BodyText"/>
      </w:pPr>
      <w:r>
        <w:t xml:space="preserve">7.39</w:t>
      </w:r>
    </w:p>
    <w:p>
      <w:pPr>
        <w:pStyle w:val="BodyText"/>
      </w:pPr>
      <w:r>
        <w:t xml:space="preserve"> </w:t>
      </w:r>
    </w:p>
    <w:p>
      <w:pPr>
        <w:pStyle w:val="BodyText"/>
      </w:pPr>
      <w:r>
        <w:t xml:space="preserve">Category 3: Fuel- &amp; Energy-Related Activities (Upstream)</w:t>
      </w:r>
    </w:p>
    <w:p>
      <w:pPr>
        <w:pStyle w:val="BodyText"/>
      </w:pPr>
      <w:r>
        <w:t xml:space="preserve">0.38</w:t>
      </w:r>
    </w:p>
    <w:p>
      <w:pPr>
        <w:pStyle w:val="BodyText"/>
      </w:pPr>
      <w:r>
        <w:t xml:space="preserve"> </w:t>
      </w:r>
    </w:p>
    <w:p>
      <w:pPr>
        <w:pStyle w:val="BodyText"/>
      </w:pPr>
      <w:r>
        <w:t xml:space="preserve">Category 4: Upstream Transportation and Distribution</w:t>
      </w:r>
    </w:p>
    <w:p>
      <w:pPr>
        <w:pStyle w:val="BodyText"/>
      </w:pPr>
      <w:r>
        <w:t xml:space="preserve">0.14</w:t>
      </w:r>
    </w:p>
    <w:p>
      <w:pPr>
        <w:pStyle w:val="BodyText"/>
      </w:pPr>
      <w:r>
        <w:rPr>
          <w:bCs/>
          <w:b/>
        </w:rPr>
        <w:t xml:space="preserve">Total Upstream Scope 3:</w:t>
      </w:r>
    </w:p>
    <w:p>
      <w:pPr>
        <w:pStyle w:val="BodyText"/>
      </w:pPr>
      <w:r>
        <w:rPr>
          <w:bCs/>
          <w:b/>
        </w:rPr>
        <w:t xml:space="preserve">7.91</w:t>
      </w:r>
    </w:p>
    <w:p>
      <w:pPr>
        <w:pStyle w:val="BodyText"/>
      </w:pPr>
      <w:r>
        <w:rPr>
          <w:bCs/>
          <w:b/>
        </w:rPr>
        <w:t xml:space="preserve">Scope 3 Downstream</w:t>
      </w:r>
    </w:p>
    <w:p>
      <w:pPr>
        <w:pStyle w:val="BodyText"/>
      </w:pPr>
      <w:r>
        <w:t xml:space="preserve"> </w:t>
      </w:r>
    </w:p>
    <w:p>
      <w:pPr>
        <w:pStyle w:val="BodyText"/>
      </w:pPr>
      <w:r>
        <w:t xml:space="preserve">Category 9: Downstream Transportation and Distribution</w:t>
      </w:r>
    </w:p>
    <w:p>
      <w:pPr>
        <w:pStyle w:val="BodyText"/>
      </w:pPr>
      <w:r>
        <w:t xml:space="preserve">5.20</w:t>
      </w:r>
    </w:p>
    <w:p>
      <w:pPr>
        <w:pStyle w:val="BodyText"/>
      </w:pPr>
      <w:r>
        <w:t xml:space="preserve"> </w:t>
      </w:r>
    </w:p>
    <w:p>
      <w:pPr>
        <w:pStyle w:val="BodyText"/>
      </w:pPr>
      <w:r>
        <w:t xml:space="preserve">Category 11: Use of Sold Products</w:t>
      </w:r>
    </w:p>
    <w:p>
      <w:pPr>
        <w:pStyle w:val="BodyText"/>
      </w:pPr>
      <w:r>
        <w:t xml:space="preserve">8.75</w:t>
      </w:r>
    </w:p>
    <w:p>
      <w:pPr>
        <w:pStyle w:val="BodyText"/>
      </w:pPr>
      <w:r>
        <w:t xml:space="preserve"> </w:t>
      </w:r>
    </w:p>
    <w:p>
      <w:pPr>
        <w:pStyle w:val="BodyText"/>
      </w:pPr>
      <w:r>
        <w:t xml:space="preserve">Category 12: End-of-Life Treatment of Sold Products</w:t>
      </w:r>
    </w:p>
    <w:p>
      <w:pPr>
        <w:pStyle w:val="BodyText"/>
      </w:pPr>
      <w:r>
        <w:t xml:space="preserve">-1.76</w:t>
      </w:r>
    </w:p>
    <w:p>
      <w:pPr>
        <w:pStyle w:val="BodyText"/>
      </w:pPr>
      <w:r>
        <w:rPr>
          <w:bCs/>
          <w:b/>
        </w:rPr>
        <w:t xml:space="preserve">Total Downstream Scope 3:</w:t>
      </w:r>
    </w:p>
    <w:p>
      <w:pPr>
        <w:pStyle w:val="BodyText"/>
      </w:pPr>
      <w:r>
        <w:rPr>
          <w:bCs/>
          <w:b/>
        </w:rPr>
        <w:t xml:space="preserve">12.19</w:t>
      </w:r>
    </w:p>
    <w:p>
      <w:pPr>
        <w:pStyle w:val="BodyText"/>
      </w:pPr>
      <w:r>
        <w:rPr>
          <w:bCs/>
          <w:b/>
        </w:rPr>
        <w:t xml:space="preserve">TOTAL PRODUCT CARBON FOOTPRINT (per 1.0 unit of xzjmeyjqgg):</w:t>
      </w:r>
    </w:p>
    <w:p>
      <w:pPr>
        <w:pStyle w:val="BodyText"/>
      </w:pPr>
      <w:r>
        <w:rPr>
          <w:bCs/>
          <w:b/>
        </w:rPr>
        <w:t xml:space="preserve">23.94 kg CO2e</w:t>
      </w:r>
    </w:p>
    <w:p>
      <w:r>
        <w:pict>
          <v:rect style="width:0;height:1.5pt" o:hralign="center" o:hrstd="t" o:hr="t"/>
        </w:pict>
      </w:r>
    </w:p>
    <w:bookmarkEnd w:id="41"/>
    <w:bookmarkEnd w:id="42"/>
    <w:bookmarkStart w:id="46" w:name="review-report"/>
    <w:p>
      <w:pPr>
        <w:pStyle w:val="Heading2"/>
      </w:pPr>
      <w:r>
        <w:t xml:space="preserve">4. Review &amp; Report</w:t>
      </w:r>
    </w:p>
    <w:bookmarkStart w:id="43" w:name="emission-hotspots"/>
    <w:p>
      <w:pPr>
        <w:pStyle w:val="Heading3"/>
      </w:pPr>
      <w:r>
        <w:t xml:space="preserve">4.1. Emission Hotspots</w:t>
      </w:r>
    </w:p>
    <w:p>
      <w:pPr>
        <w:pStyle w:val="FirstParagraph"/>
      </w:pPr>
      <w:r>
        <w:t xml:space="preserve">Based on the calculations, the primary emission hotspots for</w:t>
      </w:r>
      <w:r>
        <w:t xml:space="preserve"> </w:t>
      </w:r>
      <w:r>
        <w:rPr>
          <w:bCs/>
          <w:b/>
        </w:rPr>
        <w:t xml:space="preserve">xzjmeyjqgg</w:t>
      </w:r>
      <w:r>
        <w:t xml:space="preserve"> </w:t>
      </w:r>
      <w:r>
        <w:t xml:space="preserve">are:</w:t>
      </w:r>
    </w:p>
    <w:p>
      <w:pPr>
        <w:numPr>
          <w:ilvl w:val="0"/>
          <w:numId w:val="1028"/>
        </w:numPr>
        <w:pStyle w:val="Compact"/>
      </w:pPr>
      <w:r>
        <w:rPr>
          <w:bCs/>
          <w:b/>
        </w:rPr>
        <w:t xml:space="preserve">Use Phase (Category 11 Downstream Scope 3):</w:t>
      </w:r>
      <w:r>
        <w:t xml:space="preserve"> </w:t>
      </w:r>
      <w:r>
        <w:t xml:space="preserve">8.75 kg CO2e, representing ~36.5% of the total footprint. This is significant due to the product\'s lifespan and annual energy consumption.</w:t>
      </w:r>
    </w:p>
    <w:p>
      <w:pPr>
        <w:numPr>
          <w:ilvl w:val="0"/>
          <w:numId w:val="1028"/>
        </w:numPr>
        <w:pStyle w:val="Compact"/>
      </w:pPr>
      <w:r>
        <w:rPr>
          <w:bCs/>
          <w:b/>
        </w:rPr>
        <w:t xml:space="preserve">Purchased Goods and Services (Category 1 Upstream Scope 3):</w:t>
      </w:r>
      <w:r>
        <w:t xml:space="preserve"> </w:t>
      </w:r>
      <w:r>
        <w:t xml:space="preserve">7.39 kg CO2e, representing ~30.9% of the total footprint. Materials like Aluminum, PCBs, and Li-ion batteries are major contributors.</w:t>
      </w:r>
    </w:p>
    <w:p>
      <w:pPr>
        <w:numPr>
          <w:ilvl w:val="0"/>
          <w:numId w:val="1028"/>
        </w:numPr>
        <w:pStyle w:val="Compact"/>
      </w:pPr>
      <w:r>
        <w:rPr>
          <w:bCs/>
          <w:b/>
        </w:rPr>
        <w:t xml:space="preserve">Downstream Transportation (Category 9 Downstream Scope 3):</w:t>
      </w:r>
      <w:r>
        <w:t xml:space="preserve"> </w:t>
      </w:r>
      <w:r>
        <w:t xml:space="preserve">5.20 kg CO2e, representing ~21.7% of the total footprint. Last-mile delivery is a substantial contributor here.</w:t>
      </w:r>
    </w:p>
    <w:p>
      <w:pPr>
        <w:numPr>
          <w:ilvl w:val="0"/>
          <w:numId w:val="1028"/>
        </w:numPr>
        <w:pStyle w:val="Compact"/>
      </w:pPr>
      <w:r>
        <w:rPr>
          <w:bCs/>
          <w:b/>
        </w:rPr>
        <w:t xml:space="preserve">Manufacturing (Scope 2):</w:t>
      </w:r>
      <w:r>
        <w:t xml:space="preserve"> </w:t>
      </w:r>
      <w:r>
        <w:t xml:space="preserve">3.84 kg CO2e, representing ~16.0% of the total footprint. While significant,</w:t>
      </w:r>
      <w:r>
        <w:t xml:space="preserve"> </w:t>
      </w:r>
      <w:r>
        <w:rPr>
          <w:bCs/>
          <w:b/>
        </w:rPr>
        <w:t xml:space="preserve">enywupexwy</w:t>
      </w:r>
      <w:r>
        <w:t xml:space="preserve">\'s 60% renewable energy usage helps mitigate this.</w:t>
      </w:r>
    </w:p>
    <w:bookmarkEnd w:id="43"/>
    <w:bookmarkStart w:id="44" w:name="reliability-and-limitations"/>
    <w:p>
      <w:pPr>
        <w:pStyle w:val="Heading3"/>
      </w:pPr>
      <w:r>
        <w:t xml:space="preserve">4.2. Reliability and Limitations</w:t>
      </w:r>
    </w:p>
    <w:p>
      <w:pPr>
        <w:pStyle w:val="FirstParagraph"/>
      </w:pPr>
      <w:r>
        <w:t xml:space="preserve">The reliability of this PCF analysis is contingent upon the accuracy of the input data and emission factors:</w:t>
      </w:r>
    </w:p>
    <w:p>
      <w:pPr>
        <w:numPr>
          <w:ilvl w:val="0"/>
          <w:numId w:val="1029"/>
        </w:numPr>
        <w:pStyle w:val="Compact"/>
      </w:pPr>
      <w:r>
        <w:rPr>
          <w:bCs/>
          <w:b/>
        </w:rPr>
        <w:t xml:space="preserve">Illustrative Data:</w:t>
      </w:r>
      <w:r>
        <w:t xml:space="preserve"> </w:t>
      </w:r>
      <w:r>
        <w:t xml:space="preserve">This report utilizes illustrative data for all parameters where placeholders were provided. Actual values for BOM, transport distances, energy usage, and end-of-life scenarios would be required for a definitive PCF.</w:t>
      </w:r>
    </w:p>
    <w:p>
      <w:pPr>
        <w:numPr>
          <w:ilvl w:val="0"/>
          <w:numId w:val="1029"/>
        </w:numPr>
        <w:pStyle w:val="Compact"/>
      </w:pPr>
      <w:r>
        <w:rPr>
          <w:bCs/>
          <w:b/>
        </w:rPr>
        <w:t xml:space="preserve">Emission Factors:</w:t>
      </w:r>
      <w:r>
        <w:t xml:space="preserve"> </w:t>
      </w:r>
      <w:r>
        <w:t xml:space="preserve">Generic emission factors based on industry standards (Ecoinvent, DEFRA) were used. While robust, more specific supplier-provided (primary) data would enhance accuracy.</w:t>
      </w:r>
    </w:p>
    <w:p>
      <w:pPr>
        <w:numPr>
          <w:ilvl w:val="0"/>
          <w:numId w:val="1029"/>
        </w:numPr>
        <w:pStyle w:val="Compact"/>
      </w:pPr>
      <w:r>
        <w:rPr>
          <w:bCs/>
          <w:b/>
        </w:rPr>
        <w:t xml:space="preserve">System Boundaries:</w:t>
      </w:r>
      <w:r>
        <w:t xml:space="preserve"> </w:t>
      </w:r>
      <w:r>
        <w:t xml:space="preserve">The "factory_gate" system boundary for core operations is clearly defined, with Scope 3 extending to full cradle-to-grave. The 95% Scope 3 coverage target is met by including materials, transport, use phase, and end-of-life.</w:t>
      </w:r>
    </w:p>
    <w:p>
      <w:pPr>
        <w:numPr>
          <w:ilvl w:val="0"/>
          <w:numId w:val="1029"/>
        </w:numPr>
        <w:pStyle w:val="Compact"/>
      </w:pPr>
      <w:r>
        <w:rPr>
          <w:bCs/>
          <w:b/>
        </w:rPr>
        <w:t xml:space="preserve">LSR Standard:</w:t>
      </w:r>
      <w:r>
        <w:t xml:space="preserve"> </w:t>
      </w:r>
      <w:r>
        <w:t xml:space="preserve">While the 2026 LSR Standard principles are acknowledged, a full quantification of specific land-use change emissions and removals would require highly granular data on raw material origins and associated land management practices, which was beyond the scope of this placeholder-driven analysis.</w:t>
      </w:r>
    </w:p>
    <w:bookmarkEnd w:id="44"/>
    <w:bookmarkStart w:id="45" w:name="recommendations-for-reduction"/>
    <w:p>
      <w:pPr>
        <w:pStyle w:val="Heading3"/>
      </w:pPr>
      <w:r>
        <w:t xml:space="preserve">4.3. Recommendations for Reduction</w:t>
      </w:r>
    </w:p>
    <w:p>
      <w:pPr>
        <w:pStyle w:val="FirstParagraph"/>
      </w:pPr>
      <w:r>
        <w:t xml:space="preserve">To further reduce the PCF of</w:t>
      </w:r>
      <w:r>
        <w:t xml:space="preserve"> </w:t>
      </w:r>
      <w:r>
        <w:rPr>
          <w:bCs/>
          <w:b/>
        </w:rPr>
        <w:t xml:space="preserve">xzjmeyjqgg</w:t>
      </w:r>
      <w:r>
        <w:t xml:space="preserve">,</w:t>
      </w:r>
      <w:r>
        <w:t xml:space="preserve"> </w:t>
      </w:r>
      <w:r>
        <w:rPr>
          <w:bCs/>
          <w:b/>
        </w:rPr>
        <w:t xml:space="preserve">enywupexwy</w:t>
      </w:r>
      <w:r>
        <w:t xml:space="preserve"> </w:t>
      </w:r>
      <w:r>
        <w:t xml:space="preserve">should focus on the identified hotspots:</w:t>
      </w:r>
    </w:p>
    <w:p>
      <w:pPr>
        <w:numPr>
          <w:ilvl w:val="0"/>
          <w:numId w:val="1030"/>
        </w:numPr>
        <w:pStyle w:val="Compact"/>
      </w:pPr>
      <w:r>
        <w:rPr>
          <w:bCs/>
          <w:b/>
        </w:rPr>
        <w:t xml:space="preserve">Use Phase Optimization:</w:t>
      </w:r>
      <w:r>
        <w:t xml:space="preserve"> </w:t>
      </w:r>
      <w:r>
        <w:t xml:space="preserve">Invest in product design for enhanced energy efficiency during use and extend product lifespan through modularity, repairability, and software updates.</w:t>
      </w:r>
    </w:p>
    <w:p>
      <w:pPr>
        <w:numPr>
          <w:ilvl w:val="0"/>
          <w:numId w:val="1030"/>
        </w:numPr>
        <w:pStyle w:val="Compact"/>
      </w:pPr>
      <w:r>
        <w:rPr>
          <w:bCs/>
          <w:b/>
        </w:rPr>
        <w:t xml:space="preserve">Sustainable Sourcing:</w:t>
      </w:r>
      <w:r>
        <w:t xml:space="preserve"> </w:t>
      </w:r>
      <w:r>
        <w:t xml:space="preserve">Prioritize suppliers of lower-carbon materials, explore recycled content for aluminum and plastics, and investigate greener alternatives for high-impact components like PCBs and batteries. Engage suppliers to obtain primary emission data for Category 1.</w:t>
      </w:r>
    </w:p>
    <w:p>
      <w:pPr>
        <w:numPr>
          <w:ilvl w:val="0"/>
          <w:numId w:val="1030"/>
        </w:numPr>
        <w:pStyle w:val="Compact"/>
      </w:pPr>
      <w:r>
        <w:rPr>
          <w:bCs/>
          <w:b/>
        </w:rPr>
        <w:t xml:space="preserve">Logistics Optimization:</w:t>
      </w:r>
      <w:r>
        <w:t xml:space="preserve"> </w:t>
      </w:r>
      <w:r>
        <w:t xml:space="preserve">Optimize transport routes, explore lower-emission transport modes (e.g., rail over road where feasible), and collaborate with logistics partners for electric or alternative-fueled last-mile delivery.</w:t>
      </w:r>
    </w:p>
    <w:p>
      <w:pPr>
        <w:numPr>
          <w:ilvl w:val="0"/>
          <w:numId w:val="1030"/>
        </w:numPr>
        <w:pStyle w:val="Compact"/>
      </w:pPr>
      <w:r>
        <w:rPr>
          <w:bCs/>
          <w:b/>
        </w:rPr>
        <w:t xml:space="preserve">Circular Economy Expansion:</w:t>
      </w:r>
      <w:r>
        <w:t xml:space="preserve"> </w:t>
      </w:r>
      <w:r>
        <w:t xml:space="preserve">Strengthen and expand the existing take-back and refurbishment programs (</w:t>
      </w:r>
      <w:r>
        <w:rPr>
          <w:rStyle w:val="VerbatimChar"/>
        </w:rPr>
        <w:t xml:space="preserve">oheffjqkfm</w:t>
      </w:r>
      <w:r>
        <w:t xml:space="preserve">) to recover more products and components, thus maximizing material circularity and avoided emissions. Enhance design for easier disassembly and high-quality recycling (</w:t>
      </w:r>
      <w:r>
        <w:rPr>
          <w:rStyle w:val="VerbatimChar"/>
        </w:rPr>
        <w:t xml:space="preserve">spqmefqjli</w:t>
      </w:r>
      <w:r>
        <w:t xml:space="preserve">).</w:t>
      </w:r>
    </w:p>
    <w:p>
      <w:r>
        <w:pict>
          <v:rect style="width:0;height:1.5pt" o:hralign="center" o:hrstd="t" o:hr="t"/>
        </w:pict>
      </w:r>
    </w:p>
    <w:p>
      <w:pPr>
        <w:pStyle w:val="FirstParagraph"/>
      </w:pPr>
      <w:r>
        <w:t xml:space="preserve">Confidential - Internal Use Only | Page X of 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xzjmeyjqgg</dc:title>
  <dc:creator/>
  <dc:description>Detailed Product Carbon Footprint (PCF) analysis report for xzjmeyjqgg, conducted by kngjmhshsz for enywupexwy, adhering to GHG Protocol standards and 2026 LSR update.</dc:description>
  <dc:language>en</dc:language>
  <cp:keywords/>
  <dcterms:created xsi:type="dcterms:W3CDTF">2026-05-30T23:06:07Z</dcterms:created>
  <dcterms:modified xsi:type="dcterms:W3CDTF">2026-05-30T23:06:07Z</dcterms:modified>
</cp:coreProperties>
</file>

<file path=docProps/custom.xml><?xml version="1.0" encoding="utf-8"?>
<Properties xmlns="http://schemas.openxmlformats.org/officeDocument/2006/custom-properties" xmlns:vt="http://schemas.openxmlformats.org/officeDocument/2006/docPropsVTypes"/>
</file>