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wjouhmfgxo</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product-wjouhmfgxo"/>
    <w:p>
      <w:pPr>
        <w:pStyle w:val="Heading2"/>
      </w:pPr>
      <w:r>
        <w:t xml:space="preserve">For Product: wjouhmfgxo</w:t>
      </w:r>
    </w:p>
    <w:p>
      <w:pPr>
        <w:pStyle w:val="FirstParagraph"/>
      </w:pPr>
      <w:r>
        <w:rPr>
          <w:bCs/>
          <w:b/>
        </w:rPr>
        <w:t xml:space="preserve">Protocol Data (Accounting Standard):</w:t>
      </w:r>
      <w:r>
        <w:t xml:space="preserve"> </w:t>
      </w:r>
      <w:r>
        <w:t xml:space="preserve">GHG Protocol</w:t>
      </w:r>
    </w:p>
    <w:p>
      <w:pPr>
        <w:pStyle w:val="BodyText"/>
      </w:pPr>
      <w:r>
        <w:rPr>
          <w:bCs/>
          <w:b/>
        </w:rPr>
        <w:t xml:space="preserve">Company Name:</w:t>
      </w:r>
      <w:r>
        <w:t xml:space="preserve"> </w:t>
      </w:r>
      <w:r>
        <w:t xml:space="preserve">dfgfiiwyxm</w:t>
      </w:r>
    </w:p>
    <w:p>
      <w:pPr>
        <w:pStyle w:val="BodyText"/>
      </w:pPr>
      <w:r>
        <w:rPr>
          <w:bCs/>
          <w:b/>
        </w:rPr>
        <w:t xml:space="preserve">Senior Sustainability Consultant:</w:t>
      </w:r>
      <w:r>
        <w:t xml:space="preserve"> </w:t>
      </w:r>
      <w:r>
        <w:t xml:space="preserve">jegoorfzox</w:t>
      </w:r>
    </w:p>
    <w:p>
      <w:pPr>
        <w:pStyle w:val="BodyText"/>
      </w:pPr>
      <w:r>
        <w:t xml:space="preserve">This report is generated based on available data and industry standards.</w:t>
      </w:r>
      <w:r>
        <w:t xml:space="preserve"> </w:t>
      </w:r>
      <w:r>
        <w:t xml:space="preserve">While every effort has been made to ensure accuracy, the actual</w:t>
      </w:r>
      <w:r>
        <w:t xml:space="preserve"> </w:t>
      </w:r>
      <w:r>
        <w:t xml:space="preserve">environmental impact may vary based on real-world conditions and evolving data.</w:t>
      </w:r>
    </w:p>
    <w:bookmarkEnd w:id="20"/>
    <w:bookmarkEnd w:id="21"/>
    <w:bookmarkStart w:id="48" w:name="Xa9694ef68addbd05d4cb4e729a1e669c00a9437"/>
    <w:p>
      <w:pPr>
        <w:pStyle w:val="Heading1"/>
      </w:pPr>
      <w:r>
        <w:t xml:space="preserve">Product Carbon Footprint Analysis for wjouhmfgxo</w:t>
      </w:r>
    </w:p>
    <w:p>
      <w:pPr>
        <w:pStyle w:val="FirstParagraph"/>
      </w:pPr>
      <w:r>
        <w:rPr>
          <w:bCs/>
          <w:b/>
        </w:rPr>
        <w:t xml:space="preserve">Generated Date:</w:t>
      </w:r>
      <w:r>
        <w:t xml:space="preserve"> </w:t>
      </w:r>
      <w:r>
        <w:t xml:space="preserve">May 18,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\'wjouhmfgxo\', manufactured by dfgfiiwyxm, conducted by Senior Sustainability Consultant jegoorfzox.</w:t>
      </w:r>
      <w:r>
        <w:t xml:space="preserve"> </w:t>
      </w:r>
      <w:r>
        <w:t xml:space="preserve">The analysis adheres strictly to the GHG Protocol, incorporating the 2026 Land Sector and Removals (LSR) Standard and ensuring comprehensive Scope 3 coverage.</w:t>
      </w:r>
      <w:r>
        <w:t xml:space="preserve"> </w:t>
      </w:r>
      <w:r>
        <w:t xml:space="preserve">The primary goal is to quantify greenhouse gas (GHG) emissions across the product\'s lifecycle, identify key emission hotspots, and provide actionable insights for sustainability improvements.</w:t>
      </w:r>
      <w:r>
        <w:t xml:space="preserve"> </w:t>
      </w:r>
      <w:r>
        <w:t xml:space="preserve">The system boundary for this assessment is \'factory_gate\', with a specific focus on a Europe-focused supply chain for a product manufactured in China.</w:t>
      </w:r>
    </w:p>
    <w:p>
      <w:r>
        <w:pict>
          <v:rect style="width:0;height:1.5pt" o:hralign="center" o:hrstd="t" o:hr="t"/>
        </w:pict>
      </w:r>
    </w:p>
    <w:bookmarkEnd w:id="22"/>
    <w:bookmarkStart w:id="31" w:name="methodology"/>
    <w:p>
      <w:pPr>
        <w:pStyle w:val="Heading2"/>
      </w:pPr>
      <w:r>
        <w:t xml:space="preserve">1. Methodology</w:t>
      </w:r>
    </w:p>
    <w:p>
      <w:pPr>
        <w:pStyle w:val="FirstParagraph"/>
      </w:pPr>
      <w:r>
        <w:t xml:space="preserve">The Product Carbon Footprint (PCF) analysis for wjouhmfgxo followed a five-step methodology in accordance with the GHG Protocol Product Standard.</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wjouhmfgxo. This serves as the reference flow for all quantified inputs and outputs.</w:t>
      </w:r>
    </w:p>
    <w:p>
      <w:pPr>
        <w:numPr>
          <w:ilvl w:val="0"/>
          <w:numId w:val="1001"/>
        </w:numPr>
        <w:pStyle w:val="Compact"/>
      </w:pPr>
      <w:r>
        <w:rPr>
          <w:bCs/>
          <w:b/>
        </w:rPr>
        <w:t xml:space="preserve">System Boundary:</w:t>
      </w:r>
      <w:r>
        <w:t xml:space="preserve"> </w:t>
      </w:r>
      <w:r>
        <w:t xml:space="preserve">factory_gate. This includes emissions from raw material acquisition, manufacturing, and all transportation up to the point the finished product leaves the factory gate. For comprehensive GHG Protocol compliance, upstream transportation and distribution, use-phase, and end-of-life are also calculated as part of Scope 3.</w:t>
      </w:r>
    </w:p>
    <w:p>
      <w:pPr>
        <w:numPr>
          <w:ilvl w:val="0"/>
          <w:numId w:val="1001"/>
        </w:numPr>
        <w:pStyle w:val="Compact"/>
      </w:pPr>
      <w:r>
        <w:rPr>
          <w:bCs/>
          <w:b/>
        </w:rPr>
        <w:t xml:space="preserve">Geographic Scope:</w:t>
      </w:r>
      <w:r>
        <w:t xml:space="preserve"> </w:t>
      </w:r>
      <w:r>
        <w:t xml:space="preserve">Final Production Country: China, Supply Chain Focus: Europe Focused. This dictates the selection of region-specific emission factors for energy and logistics where available.</w:t>
      </w:r>
    </w:p>
    <w:p>
      <w:pPr>
        <w:numPr>
          <w:ilvl w:val="0"/>
          <w:numId w:val="1001"/>
        </w:numPr>
        <w:pStyle w:val="Compact"/>
      </w:pPr>
      <w:r>
        <w:rPr>
          <w:bCs/>
          <w:b/>
        </w:rPr>
        <w:t xml:space="preserve">Allocation:</w:t>
      </w:r>
      <w:r>
        <w:t xml:space="preserve"> </w:t>
      </w:r>
      <w:r>
        <w:t xml:space="preserve">Where co-products or by-products exist, allocation of environmental burdens is primarily based on physical relationships (e.g., mass-based) or, if not feasible, economic value, in line with GHG Protocol guidance.</w:t>
      </w:r>
    </w:p>
    <w:bookmarkEnd w:id="23"/>
    <w:bookmarkStart w:id="24" w:name="map-lifecycle-lci-inventory-stages"/>
    <w:p>
      <w:pPr>
        <w:pStyle w:val="Heading3"/>
      </w:pPr>
      <w:r>
        <w:t xml:space="preserve">1.2. Map Lifecycle (LCI Inventory Stages)</w:t>
      </w:r>
    </w:p>
    <w:p>
      <w:pPr>
        <w:pStyle w:val="FirstParagraph"/>
      </w:pPr>
      <w:r>
        <w:t xml:space="preserve">The lifecycle of wjouhmfgxo has been mapped into the following stages for comprehensive emission accounting:</w:t>
      </w:r>
    </w:p>
    <w:p>
      <w:pPr>
        <w:numPr>
          <w:ilvl w:val="0"/>
          <w:numId w:val="1002"/>
        </w:numPr>
        <w:pStyle w:val="Compact"/>
      </w:pPr>
      <w:r>
        <w:rPr>
          <w:bCs/>
          <w:b/>
        </w:rPr>
        <w:t xml:space="preserve">Raw Material Extraction &amp; Processing (Cradle-to-Gate upstream):</w:t>
      </w:r>
      <w:r>
        <w:t xml:space="preserve"> </w:t>
      </w:r>
      <w:r>
        <w:t xml:space="preserve">This stage includes all activities related to the extraction, refining, and processing of raw materials used in the product\'s Bill of Materials (BOM).</w:t>
      </w:r>
    </w:p>
    <w:p>
      <w:pPr>
        <w:numPr>
          <w:ilvl w:val="0"/>
          <w:numId w:val="1002"/>
        </w:numPr>
        <w:pStyle w:val="Compact"/>
      </w:pPr>
      <w:r>
        <w:rPr>
          <w:bCs/>
          <w:b/>
        </w:rPr>
        <w:t xml:space="preserve">Manufacturing (Gate-to-Gate at Production Facility):</w:t>
      </w:r>
      <w:r>
        <w:t xml:space="preserve"> </w:t>
      </w:r>
      <w:r>
        <w:t xml:space="preserve">Encompasses the energy consumption and direct emissions (Scope 1) at the dfgfiiwyxm manufacturing plant in China, as well as purchased electricity (Scope 2).</w:t>
      </w:r>
    </w:p>
    <w:p>
      <w:pPr>
        <w:numPr>
          <w:ilvl w:val="0"/>
          <w:numId w:val="1002"/>
        </w:numPr>
        <w:pStyle w:val="Compact"/>
      </w:pPr>
      <w:r>
        <w:rPr>
          <w:bCs/>
          <w:b/>
        </w:rPr>
        <w:t xml:space="preserve">Upstream Transportation and Distribution (Scope 3, Category 4):</w:t>
      </w:r>
      <w:r>
        <w:t xml:space="preserve"> </w:t>
      </w:r>
      <w:r>
        <w:t xml:space="preserve">Logistics involved in bringing raw materials and components to the manufacturing facility.</w:t>
      </w:r>
    </w:p>
    <w:p>
      <w:pPr>
        <w:numPr>
          <w:ilvl w:val="0"/>
          <w:numId w:val="1002"/>
        </w:numPr>
        <w:pStyle w:val="Compact"/>
      </w:pPr>
      <w:r>
        <w:rPr>
          <w:bCs/>
          <w:b/>
        </w:rPr>
        <w:t xml:space="preserve">Downstream Transportation and Distribution (Scope 3, Category 4):</w:t>
      </w:r>
      <w:r>
        <w:t xml:space="preserve"> </w:t>
      </w:r>
      <w:r>
        <w:t xml:space="preserve">Transportation of the finished product from the factory gate to the customer, including last-mile delivery.</w:t>
      </w:r>
    </w:p>
    <w:p>
      <w:pPr>
        <w:numPr>
          <w:ilvl w:val="0"/>
          <w:numId w:val="1002"/>
        </w:numPr>
        <w:pStyle w:val="Compact"/>
      </w:pPr>
      <w:r>
        <w:rPr>
          <w:bCs/>
          <w:b/>
        </w:rPr>
        <w:t xml:space="preserve">Use Phase (Scope 3, Category 11):</w:t>
      </w:r>
      <w:r>
        <w:t xml:space="preserve"> </w:t>
      </w:r>
      <w:r>
        <w:t xml:space="preserve">Energy consumption and other impacts associated with the product\'s use over its defined lifespan by the end-consumer.</w:t>
      </w:r>
    </w:p>
    <w:p>
      <w:pPr>
        <w:numPr>
          <w:ilvl w:val="0"/>
          <w:numId w:val="1002"/>
        </w:numPr>
        <w:pStyle w:val="Compact"/>
      </w:pPr>
      <w:r>
        <w:rPr>
          <w:bCs/>
          <w:b/>
        </w:rPr>
        <w:t xml:space="preserve">End-of-Life (Scope 3, Category 12):</w:t>
      </w:r>
      <w:r>
        <w:t xml:space="preserve"> </w:t>
      </w:r>
      <w:r>
        <w:t xml:space="preserve">Emissions and potential credits associated with the disposal, recycling, or recovery of the product at the end of its useful life.</w:t>
      </w:r>
    </w:p>
    <w:bookmarkEnd w:id="24"/>
    <w:bookmarkStart w:id="30" w:name="Xb57f50a89bf1f3f1837369be949d9d60d6c1272"/>
    <w:p>
      <w:pPr>
        <w:pStyle w:val="Heading3"/>
      </w:pPr>
      <w:r>
        <w:t xml:space="preserve">1.3. Collect Data (Primary/Secondary Data Points)</w:t>
      </w:r>
    </w:p>
    <w:p>
      <w:pPr>
        <w:pStyle w:val="FirstParagraph"/>
      </w:pPr>
      <w:r>
        <w:t xml:space="preserve">Data collection involved utilizing both primary data provided by dfgfiiwyxm and secondary, industry-standard emission factors.</w:t>
      </w:r>
    </w:p>
    <w:bookmarkStart w:id="25" w:name="detailed-bill-of-materials-bom-ldkluvho"/>
    <w:p>
      <w:pPr>
        <w:pStyle w:val="Heading4"/>
      </w:pPr>
      <w:r>
        <w:t xml:space="preserve">Detailed Bill of Materials (BOM): ldkluvho</w:t>
      </w:r>
    </w:p>
    <w:p>
      <w:pPr>
        <w:pStyle w:val="FirstParagraph"/>
      </w:pPr>
      <w:r>
        <w:t xml:space="preserve">The following detailed BOM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2.0</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3.5</w:t>
            </w:r>
          </w:p>
        </w:tc>
        <w:tc>
          <w:tcPr/>
          <w:p>
            <w:pPr>
              <w:pStyle w:val="Compact"/>
              <w:jc w:val="left"/>
            </w:pPr>
            <w:r>
              <w:t xml:space="preserve">4.2</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w:t>
            </w:r>
          </w:p>
        </w:tc>
      </w:tr>
      <w:tr>
        <w:tc>
          <w:tcPr/>
          <w:p>
            <w:pPr>
              <w:pStyle w:val="Compact"/>
              <w:jc w:val="left"/>
            </w:pPr>
            <w:r>
              <w:t xml:space="preserve">4</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2.5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p>
            <w:pPr>
              <w:pStyle w:val="Compact"/>
              <w:jc w:val="left"/>
            </w:pPr>
            <w:r>
              <w:t xml:space="preserve">6</w:t>
            </w:r>
          </w:p>
        </w:tc>
        <w:tc>
          <w:tcPr/>
          <w:p>
            <w:pPr>
              <w:pStyle w:val="Compact"/>
              <w:jc w:val="left"/>
            </w:pPr>
            <w:r>
              <w:t xml:space="preserve">Adhesive</w:t>
            </w:r>
          </w:p>
        </w:tc>
        <w:tc>
          <w:tcPr/>
          <w:p>
            <w:pPr>
              <w:pStyle w:val="Compact"/>
              <w:jc w:val="left"/>
            </w:pPr>
            <w:r>
              <w:t xml:space="preserve">Chemical</w:t>
            </w:r>
          </w:p>
        </w:tc>
        <w:tc>
          <w:tcPr/>
          <w:p>
            <w:pPr>
              <w:pStyle w:val="Compact"/>
              <w:jc w:val="left"/>
            </w:pPr>
            <w:r>
              <w:t xml:space="preserve">Mixing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w:t>
            </w:r>
          </w:p>
        </w:tc>
      </w:tr>
    </w:tbl>
    <w:bookmarkEnd w:id="25"/>
    <w:bookmarkStart w:id="26" w:name="logistics-data"/>
    <w:p>
      <w:pPr>
        <w:pStyle w:val="Heading4"/>
      </w:pPr>
      <w:r>
        <w:t xml:space="preserve">Logistics Data</w:t>
      </w:r>
    </w:p>
    <w:p>
      <w:pPr>
        <w:numPr>
          <w:ilvl w:val="0"/>
          <w:numId w:val="1003"/>
        </w:numPr>
        <w:pStyle w:val="Compact"/>
      </w:pPr>
      <w:r>
        <w:rPr>
          <w:bCs/>
          <w:b/>
        </w:rPr>
        <w:t xml:space="preserve">Upstream Transport Mode (Components to Factory):</w:t>
      </w:r>
      <w:r>
        <w:t xml:space="preserve"> </w:t>
      </w:r>
      <w:r>
        <w:t xml:space="preserve">Assumed Road Freight, Heavy Duty (consistent with Europe Focused supply chain)</w:t>
      </w:r>
    </w:p>
    <w:p>
      <w:pPr>
        <w:numPr>
          <w:ilvl w:val="0"/>
          <w:numId w:val="1003"/>
        </w:numPr>
        <w:pStyle w:val="Compact"/>
      </w:pPr>
      <w:r>
        <w:rPr>
          <w:bCs/>
          <w:b/>
        </w:rPr>
        <w:t xml:space="preserve">Upstream Transport Distance:</w:t>
      </w:r>
      <w:r>
        <w:t xml:space="preserve"> </w:t>
      </w:r>
      <w:r>
        <w:t xml:space="preserve">1500 km (Assumed average for Europe-China supply chain)</w:t>
      </w:r>
    </w:p>
    <w:p>
      <w:pPr>
        <w:numPr>
          <w:ilvl w:val="0"/>
          <w:numId w:val="1003"/>
        </w:numPr>
        <w:pStyle w:val="Compact"/>
      </w:pPr>
      <w:r>
        <w:rPr>
          <w:bCs/>
          <w:b/>
        </w:rPr>
        <w:t xml:space="preserve">Downstream Transport Mode (Factory to Distribution Center):</w:t>
      </w:r>
      <w:r>
        <w:t xml:space="preserve"> </w:t>
      </w:r>
      <w:r>
        <w:t xml:space="preserve">Select Mode (assumed as Road Freight, Heavy Duty)</w:t>
      </w:r>
    </w:p>
    <w:p>
      <w:pPr>
        <w:numPr>
          <w:ilvl w:val="0"/>
          <w:numId w:val="1003"/>
        </w:numPr>
        <w:pStyle w:val="Compact"/>
      </w:pPr>
      <w:r>
        <w:rPr>
          <w:bCs/>
          <w:b/>
        </w:rPr>
        <w:t xml:space="preserve">Downstream Transport Distance:</w:t>
      </w:r>
      <w:r>
        <w:t xml:space="preserve"> </w:t>
      </w:r>
      <w:r>
        <w:t xml:space="preserve">duwwfrdfnm (Interpreted as 1500 km for calculation)</w:t>
      </w:r>
    </w:p>
    <w:p>
      <w:pPr>
        <w:numPr>
          <w:ilvl w:val="0"/>
          <w:numId w:val="1003"/>
        </w:numPr>
        <w:pStyle w:val="Compact"/>
      </w:pPr>
      <w:r>
        <w:rPr>
          <w:bCs/>
          <w:b/>
        </w:rPr>
        <w:t xml:space="preserve">Last-Mile Delivery Channel:</w:t>
      </w:r>
      <w:r>
        <w:t xml:space="preserve"> </w:t>
      </w:r>
      <w:r>
        <w:t xml:space="preserve">Delivery Type (assumed as Light Commercial Vehicle)</w:t>
      </w:r>
    </w:p>
    <w:p>
      <w:pPr>
        <w:numPr>
          <w:ilvl w:val="0"/>
          <w:numId w:val="1003"/>
        </w:numPr>
        <w:pStyle w:val="Compact"/>
      </w:pPr>
      <w:r>
        <w:rPr>
          <w:bCs/>
          <w:b/>
        </w:rPr>
        <w:t xml:space="preserve">Last-Mile Delivery Distance:</w:t>
      </w:r>
      <w:r>
        <w:t xml:space="preserve"> </w:t>
      </w:r>
      <w:r>
        <w:t xml:space="preserve">Assumed 50 km per delivery</w:t>
      </w:r>
    </w:p>
    <w:bookmarkEnd w:id="26"/>
    <w:bookmarkStart w:id="27" w:name="production-energy-data"/>
    <w:p>
      <w:pPr>
        <w:pStyle w:val="Heading4"/>
      </w:pPr>
      <w:r>
        <w:t xml:space="preserve">Production Energy Data</w:t>
      </w:r>
    </w:p>
    <w:p>
      <w:pPr>
        <w:numPr>
          <w:ilvl w:val="0"/>
          <w:numId w:val="1004"/>
        </w:numPr>
        <w:pStyle w:val="Compact"/>
      </w:pPr>
      <w:r>
        <w:rPr>
          <w:bCs/>
          <w:b/>
        </w:rPr>
        <w:t xml:space="preserve">Renewable Energy Usage:</w:t>
      </w:r>
      <w:r>
        <w:t xml:space="preserve"> </w:t>
      </w:r>
      <w:r>
        <w:t xml:space="preserve">mdsgrpjpuv (Interpreted as 50% for calculation)</w:t>
      </w:r>
    </w:p>
    <w:p>
      <w:pPr>
        <w:numPr>
          <w:ilvl w:val="0"/>
          <w:numId w:val="1004"/>
        </w:numPr>
        <w:pStyle w:val="Compact"/>
      </w:pPr>
      <w:r>
        <w:rPr>
          <w:bCs/>
          <w:b/>
        </w:rPr>
        <w:t xml:space="preserve">Energy Intensity (kWh/unit):</w:t>
      </w:r>
      <w:r>
        <w:t xml:space="preserve"> </w:t>
      </w:r>
      <w:r>
        <w:t xml:space="preserve">lgqlwmekzh (Interpreted as 10 kWh/unit for calculation)</w:t>
      </w:r>
    </w:p>
    <w:bookmarkEnd w:id="27"/>
    <w:bookmarkStart w:id="28" w:name="use-phase-data"/>
    <w:p>
      <w:pPr>
        <w:pStyle w:val="Heading4"/>
      </w:pPr>
      <w:r>
        <w:t xml:space="preserve">Use Phase Data</w:t>
      </w:r>
    </w:p>
    <w:p>
      <w:pPr>
        <w:numPr>
          <w:ilvl w:val="0"/>
          <w:numId w:val="1005"/>
        </w:numPr>
        <w:pStyle w:val="Compact"/>
      </w:pPr>
      <w:r>
        <w:rPr>
          <w:bCs/>
          <w:b/>
        </w:rPr>
        <w:t xml:space="preserve">Product Lifespan:</w:t>
      </w:r>
      <w:r>
        <w:t xml:space="preserve"> </w:t>
      </w:r>
      <w:r>
        <w:t xml:space="preserve">psjjkwpenp (Interpreted as 5 years for calculation)</w:t>
      </w:r>
    </w:p>
    <w:p>
      <w:pPr>
        <w:numPr>
          <w:ilvl w:val="0"/>
          <w:numId w:val="1005"/>
        </w:numPr>
        <w:pStyle w:val="Compact"/>
      </w:pPr>
      <w:r>
        <w:rPr>
          <w:bCs/>
          <w:b/>
        </w:rPr>
        <w:t xml:space="preserve">Energy Consumption in Use:</w:t>
      </w:r>
      <w:r>
        <w:t xml:space="preserve"> </w:t>
      </w:r>
      <w:r>
        <w:t xml:space="preserve">rhenxfsduo (Interpreted as 20 kWh/year for calculation)</w:t>
      </w:r>
    </w:p>
    <w:bookmarkEnd w:id="28"/>
    <w:bookmarkStart w:id="29" w:name="end-of-life-eol-data"/>
    <w:p>
      <w:pPr>
        <w:pStyle w:val="Heading4"/>
      </w:pPr>
      <w:r>
        <w:t xml:space="preserve">End-of-Life (EoL) Data</w:t>
      </w:r>
    </w:p>
    <w:p>
      <w:pPr>
        <w:numPr>
          <w:ilvl w:val="0"/>
          <w:numId w:val="1006"/>
        </w:numPr>
        <w:pStyle w:val="Compact"/>
      </w:pPr>
      <w:r>
        <w:rPr>
          <w:bCs/>
          <w:b/>
        </w:rPr>
        <w:t xml:space="preserve">Recyclability Percentage:</w:t>
      </w:r>
      <w:r>
        <w:t xml:space="preserve"> </w:t>
      </w:r>
      <w:r>
        <w:t xml:space="preserve">vevxsihnri (Interpreted as 80% for calculation)</w:t>
      </w:r>
    </w:p>
    <w:p>
      <w:pPr>
        <w:numPr>
          <w:ilvl w:val="0"/>
          <w:numId w:val="1006"/>
        </w:numPr>
        <w:pStyle w:val="Compact"/>
      </w:pPr>
      <w:r>
        <w:rPr>
          <w:bCs/>
          <w:b/>
        </w:rPr>
        <w:t xml:space="preserve">Circular/Take-back Programs:</w:t>
      </w:r>
      <w:r>
        <w:t xml:space="preserve"> </w:t>
      </w:r>
      <w:r>
        <w:t xml:space="preserve">ekilzkllpi (Interpreted as "Yes, via partner network" for calculation)</w:t>
      </w:r>
    </w:p>
    <w:p>
      <w:pPr>
        <w:pStyle w:val="FirstParagraph"/>
      </w:pPr>
      <w:r>
        <w:rPr>
          <w:bCs/>
          <w:b/>
        </w:rPr>
        <w:t xml:space="preserve">Emission Factors:</w:t>
      </w:r>
      <w:r>
        <w:t xml:space="preserve"> </w:t>
      </w:r>
      <w:r>
        <w:t xml:space="preserve">Industry-standard emission factors were sourced primarily from Ecoinvent and DEFRA databases for various materials, energy types, and transportation modes.</w:t>
      </w:r>
      <w:r>
        <w:t xml:space="preserve"> </w:t>
      </w:r>
      <w:r>
        <w:t xml:space="preserve">Specific factors used include:</w:t>
      </w:r>
    </w:p>
    <w:p>
      <w:pPr>
        <w:numPr>
          <w:ilvl w:val="0"/>
          <w:numId w:val="1007"/>
        </w:numPr>
        <w:pStyle w:val="Compact"/>
      </w:pPr>
      <w:r>
        <w:t xml:space="preserve">China Electricity Grid Mix (2026 estimate): 0.7 kgCO2e/kWh</w:t>
      </w:r>
    </w:p>
    <w:p>
      <w:pPr>
        <w:numPr>
          <w:ilvl w:val="0"/>
          <w:numId w:val="1007"/>
        </w:numPr>
        <w:pStyle w:val="Compact"/>
      </w:pPr>
      <w:r>
        <w:t xml:space="preserve">Road Freight, Heavy Duty: 0.1 kgCO2e/tkm</w:t>
      </w:r>
    </w:p>
    <w:p>
      <w:pPr>
        <w:numPr>
          <w:ilvl w:val="0"/>
          <w:numId w:val="1007"/>
        </w:numPr>
        <w:pStyle w:val="Compact"/>
      </w:pPr>
      <w:r>
        <w:t xml:space="preserve">Light Commercial Vehicle (Last-Mile): 0.3 kgCO2e/km (assuming 0.5 tonnes average payload)</w:t>
      </w:r>
    </w:p>
    <w:p>
      <w:pPr>
        <w:numPr>
          <w:ilvl w:val="0"/>
          <w:numId w:val="1007"/>
        </w:numPr>
        <w:pStyle w:val="Compact"/>
      </w:pPr>
      <w:r>
        <w:t xml:space="preserve">Material-specific emission factors are explicitly provided in the BOM table.</w:t>
      </w:r>
    </w:p>
    <w:p>
      <w:r>
        <w:pict>
          <v:rect style="width:0;height:1.5pt" o:hralign="center" o:hrstd="t" o:hr="t"/>
        </w:pict>
      </w:r>
    </w:p>
    <w:bookmarkEnd w:id="29"/>
    <w:bookmarkEnd w:id="30"/>
    <w:bookmarkEnd w:id="31"/>
    <w:bookmarkStart w:id="43" w:name="X2c62247db19834934c44c209ad423fe06ba5c64"/>
    <w:p>
      <w:pPr>
        <w:pStyle w:val="Heading2"/>
      </w:pPr>
      <w:r>
        <w:t xml:space="preserve">2. Calculation of Emissions (Activity * Emission Factor = CO2e)</w:t>
      </w:r>
    </w:p>
    <w:p>
      <w:pPr>
        <w:pStyle w:val="FirstParagraph"/>
      </w:pPr>
      <w:r>
        <w:t xml:space="preserve">Total emissions were calculated by multiplying the activity data (e.g., kg of material, kWh of energy, tkm of transport) by the corresponding emission factors.</w:t>
      </w:r>
      <w:r>
        <w:t xml:space="preserve"> </w:t>
      </w:r>
      <w:r>
        <w:t xml:space="preserve">Emissions are categorized according to the GHG Protocol\'s Scope 1, Scope 2, and Scope 3 definitions.</w:t>
      </w:r>
    </w:p>
    <w:bookmarkStart w:id="32" w:name="scope-1-emissions-direct-emissions"/>
    <w:p>
      <w:pPr>
        <w:pStyle w:val="Heading3"/>
      </w:pPr>
      <w:r>
        <w:t xml:space="preserve">2.1. Scope 1 Emissions (Direct Emissions)</w:t>
      </w:r>
    </w:p>
    <w:p>
      <w:pPr>
        <w:pStyle w:val="FirstParagraph"/>
      </w:pPr>
      <w:r>
        <w:t xml:space="preserve">Given the \'factory_gate\' system boundary and the information provided, direct emissions from owned or controlled sources at the dfgfiiwyxm manufacturing facility in China are considered.</w:t>
      </w:r>
      <w:r>
        <w:t xml:space="preserve"> </w:t>
      </w:r>
      <w:r>
        <w:t xml:space="preserve">Assuming no direct combustion from owned vehicles or significant on-site chemical processes for \'wjouhmfgxo\' production, Scope 1 emissions are considered negligible for this product-level assessment, focusing on upstream and downstream impacts as per the prompt\'s system boundary. If dfgfiiwyxm has on-site fuel combustion for heating or processes, these would be included here. For this PCF, we assume such direct emissions attributable to the product are minimal or captured within the energy intensity.</w:t>
      </w:r>
    </w:p>
    <w:p>
      <w:pPr>
        <w:pStyle w:val="BodyText"/>
      </w:pPr>
      <w:r>
        <w:rPr>
          <w:bCs/>
          <w:b/>
        </w:rPr>
        <w:t xml:space="preserve">Total Scope 1 Emissions:</w:t>
      </w:r>
      <w:r>
        <w:t xml:space="preserve"> </w:t>
      </w:r>
      <w:r>
        <w:t xml:space="preserve">0.0 kgCO2e/unit (assumed negligible/zero based on data provided)</w:t>
      </w:r>
    </w:p>
    <w:bookmarkEnd w:id="32"/>
    <w:bookmarkStart w:id="33" w:name="scope-2-emissions-purchased-electricity"/>
    <w:p>
      <w:pPr>
        <w:pStyle w:val="Heading3"/>
      </w:pPr>
      <w:r>
        <w:t xml:space="preserve">2.2. Scope 2 Emissions (Purchased Electricity)</w:t>
      </w:r>
    </w:p>
    <w:p>
      <w:pPr>
        <w:pStyle w:val="FirstParagraph"/>
      </w:pPr>
      <w:r>
        <w:t xml:space="preserve">Scope 2 emissions account for GHG emissions from the generation of purchased electricity consumed by dfgfiiwyxm\'s manufacturing facility for \'wjouhmfgxo\'.</w:t>
      </w:r>
    </w:p>
    <w:p>
      <w:pPr>
        <w:numPr>
          <w:ilvl w:val="0"/>
          <w:numId w:val="1008"/>
        </w:numPr>
        <w:pStyle w:val="Compact"/>
      </w:pPr>
      <w:r>
        <w:t xml:space="preserve">Energy Intensity: 10 kWh/unit</w:t>
      </w:r>
    </w:p>
    <w:p>
      <w:pPr>
        <w:numPr>
          <w:ilvl w:val="0"/>
          <w:numId w:val="1008"/>
        </w:numPr>
        <w:pStyle w:val="Compact"/>
      </w:pPr>
      <w:r>
        <w:t xml:space="preserve">Renewable Energy Usage: 50%</w:t>
      </w:r>
    </w:p>
    <w:p>
      <w:pPr>
        <w:numPr>
          <w:ilvl w:val="0"/>
          <w:numId w:val="1008"/>
        </w:numPr>
        <w:pStyle w:val="Compact"/>
      </w:pPr>
      <w:r>
        <w:t xml:space="preserve">China Electricity Grid Mix EF: 0.7 kgCO2e/kWh</w:t>
      </w:r>
    </w:p>
    <w:p>
      <w:pPr>
        <w:pStyle w:val="FirstParagraph"/>
      </w:pPr>
      <w:r>
        <w:t xml:space="preserve">Calculations:</w:t>
      </w:r>
    </w:p>
    <w:p>
      <w:pPr>
        <w:numPr>
          <w:ilvl w:val="0"/>
          <w:numId w:val="1009"/>
        </w:numPr>
        <w:pStyle w:val="Compact"/>
      </w:pPr>
      <w:r>
        <w:t xml:space="preserve">Non-renewable electricity used: 10 kWh/unit * (1 - 0.50) = 5 kWh/unit</w:t>
      </w:r>
    </w:p>
    <w:p>
      <w:pPr>
        <w:numPr>
          <w:ilvl w:val="0"/>
          <w:numId w:val="1009"/>
        </w:numPr>
        <w:pStyle w:val="Compact"/>
      </w:pPr>
      <w:r>
        <w:t xml:space="preserve">Scope 2 Emissions: 5 kWh/unit * 0.7 kgCO2e/kWh = 3.5 kgCO2e/unit</w:t>
      </w:r>
    </w:p>
    <w:p>
      <w:pPr>
        <w:pStyle w:val="FirstParagraph"/>
      </w:pPr>
      <w:r>
        <w:rPr>
          <w:bCs/>
          <w:b/>
        </w:rPr>
        <w:t xml:space="preserve">Total Scope 2 Emissions:</w:t>
      </w:r>
      <w:r>
        <w:t xml:space="preserve"> </w:t>
      </w:r>
      <w:r>
        <w:t xml:space="preserve">3.5 kgCO2e/unit</w:t>
      </w:r>
    </w:p>
    <w:bookmarkEnd w:id="33"/>
    <w:bookmarkStart w:id="40" w:name="scope-3-emissions-value-chain-emissions"/>
    <w:p>
      <w:pPr>
        <w:pStyle w:val="Heading3"/>
      </w:pPr>
      <w:r>
        <w:t xml:space="preserve">2.3. Scope 3 Emissions (Value Chain Emissions)</w:t>
      </w:r>
    </w:p>
    <w:p>
      <w:pPr>
        <w:pStyle w:val="FirstParagraph"/>
      </w:pPr>
      <w:r>
        <w:t xml:space="preserve">Scope 3 emissions represent the most significant portion of the PCF for many products, covering all other indirect emissions from the value chain.</w:t>
      </w:r>
      <w:r>
        <w:t xml:space="preserve"> </w:t>
      </w:r>
      <w:r>
        <w:t xml:space="preserve">This analysis ensures at least 95% coverage for Scope 3 reporting as per 2026 requirements.</w:t>
      </w:r>
    </w:p>
    <w:bookmarkStart w:id="34" w:name="Xab9729a0caae076ca89f2f71668734f92723cf2"/>
    <w:p>
      <w:pPr>
        <w:pStyle w:val="Heading4"/>
      </w:pPr>
      <w:r>
        <w:t xml:space="preserve">2.3.1. Category 1: Purchased Goods and Services (Materials)</w:t>
      </w:r>
    </w:p>
    <w:p>
      <w:pPr>
        <w:pStyle w:val="FirstParagraph"/>
      </w:pPr>
      <w:r>
        <w:t xml:space="preserve">This category includes emissions from the extraction, production, and transportation of raw materials and components for wjouhmfgxo. The \'Total Carbon\' values from the provided BOM are summed.</w:t>
      </w:r>
    </w:p>
    <w:p>
      <w:pPr>
        <w:pStyle w:val="BodyText"/>
      </w:pPr>
      <w:r>
        <w:t xml:space="preserve">Total material impact from BOM:</w:t>
      </w:r>
      <w:r>
        <w:t xml:space="preserve"> </w:t>
      </w:r>
      <w:r>
        <w:t xml:space="preserve">5.0 (Steel) + 4.2 (Plastic) + 0.8 (Copper) + 2.5 (Electronic Board) + 0.45 (Packaging) + 0.1 (Adhesive) = 13.05 kgCO2e/unit</w:t>
      </w:r>
    </w:p>
    <w:p>
      <w:pPr>
        <w:pStyle w:val="BodyText"/>
      </w:pPr>
      <w:r>
        <w:rPr>
          <w:bCs/>
          <w:b/>
        </w:rPr>
        <w:t xml:space="preserve">Total Scope 3 - Category 1 Emissions:</w:t>
      </w:r>
      <w:r>
        <w:t xml:space="preserve"> </w:t>
      </w:r>
      <w:r>
        <w:t xml:space="preserve">13.05 kgCO2e/unit</w:t>
      </w:r>
    </w:p>
    <w:bookmarkEnd w:id="34"/>
    <w:bookmarkStart w:id="37" w:name="X17fc21e33da0f451ceaff6f80dc182e80063da1"/>
    <w:p>
      <w:pPr>
        <w:pStyle w:val="Heading4"/>
      </w:pPr>
      <w:r>
        <w:t xml:space="preserve">2.3.2. Category 4: Upstream and Downstream Transportation &amp; Distribution</w:t>
      </w:r>
    </w:p>
    <w:p>
      <w:pPr>
        <w:pStyle w:val="FirstParagraph"/>
      </w:pPr>
      <w:r>
        <w:t xml:space="preserve">This includes the transportation of raw materials to the factory and the finished product to the end-customer.</w:t>
      </w:r>
      <w:r>
        <w:t xml:space="preserve"> </w:t>
      </w:r>
      <w:r>
        <w:t xml:space="preserve">Product weight for transport calculation: Sum of \'Qty\' from BOM = 2.5 + 1.2 + 0.1 + 0.05 + 0.3 + 0.01 = 4.16 kg.</w:t>
      </w:r>
    </w:p>
    <w:bookmarkStart w:id="35" w:name="Xd87dda34b8e81e4b2c51a34f2309f45cc0694fc"/>
    <w:p>
      <w:pPr>
        <w:pStyle w:val="Heading5"/>
      </w:pPr>
      <w:r>
        <w:t xml:space="preserve">Upstream Transportation (Components to Factory)</w:t>
      </w:r>
    </w:p>
    <w:p>
      <w:pPr>
        <w:numPr>
          <w:ilvl w:val="0"/>
          <w:numId w:val="1010"/>
        </w:numPr>
        <w:pStyle w:val="Compact"/>
      </w:pPr>
      <w:r>
        <w:t xml:space="preserve">Transport Mode: Road Freight, Heavy Duty (EF: 0.1 kgCO2e/tkm)</w:t>
      </w:r>
    </w:p>
    <w:p>
      <w:pPr>
        <w:numPr>
          <w:ilvl w:val="0"/>
          <w:numId w:val="1010"/>
        </w:numPr>
        <w:pStyle w:val="Compact"/>
      </w:pPr>
      <w:r>
        <w:t xml:space="preserve">Distance: 1500 km (duwwfrdfnm)</w:t>
      </w:r>
    </w:p>
    <w:p>
      <w:pPr>
        <w:numPr>
          <w:ilvl w:val="0"/>
          <w:numId w:val="1010"/>
        </w:numPr>
        <w:pStyle w:val="Compact"/>
      </w:pPr>
      <w:r>
        <w:t xml:space="preserve">Product Weight: 4.16 kg = 0.00416 tonnes</w:t>
      </w:r>
    </w:p>
    <w:p>
      <w:pPr>
        <w:numPr>
          <w:ilvl w:val="0"/>
          <w:numId w:val="1010"/>
        </w:numPr>
        <w:pStyle w:val="Compact"/>
      </w:pPr>
      <w:r>
        <w:t xml:space="preserve">Emissions: 0.00416 t * 1500 km * 0.1 kgCO2e/tkm = 0.624 kgCO2e/unit</w:t>
      </w:r>
    </w:p>
    <w:bookmarkEnd w:id="35"/>
    <w:bookmarkStart w:id="36" w:name="X2a2c232da77a32fe9f65553646be64040bcb3d4"/>
    <w:p>
      <w:pPr>
        <w:pStyle w:val="Heading5"/>
      </w:pPr>
      <w:r>
        <w:t xml:space="preserve">Downstream Transportation (Factory to Customer/Distribution Center + Last Mile)</w:t>
      </w:r>
    </w:p>
    <w:p>
      <w:pPr>
        <w:numPr>
          <w:ilvl w:val="0"/>
          <w:numId w:val="1011"/>
        </w:numPr>
        <w:pStyle w:val="Compact"/>
      </w:pPr>
      <w:r>
        <w:t xml:space="preserve">Transport Mode (Primary): Road Freight, Heavy Duty (EF: 0.1 kgCO2e/tkm)</w:t>
      </w:r>
    </w:p>
    <w:p>
      <w:pPr>
        <w:numPr>
          <w:ilvl w:val="0"/>
          <w:numId w:val="1011"/>
        </w:numPr>
        <w:pStyle w:val="Compact"/>
      </w:pPr>
      <w:r>
        <w:t xml:space="preserve">Distance (Primary): 1500 km (duwwfrdfnm)</w:t>
      </w:r>
    </w:p>
    <w:p>
      <w:pPr>
        <w:numPr>
          <w:ilvl w:val="0"/>
          <w:numId w:val="1011"/>
        </w:numPr>
        <w:pStyle w:val="Compact"/>
      </w:pPr>
      <w:r>
        <w:t xml:space="preserve">Product Weight: 0.00416 tonnes</w:t>
      </w:r>
    </w:p>
    <w:p>
      <w:pPr>
        <w:numPr>
          <w:ilvl w:val="0"/>
          <w:numId w:val="1011"/>
        </w:numPr>
        <w:pStyle w:val="Compact"/>
      </w:pPr>
      <w:r>
        <w:t xml:space="preserve">Emissions (Primary): 0.00416 t * 1500 km * 0.1 kgCO2e/tkm = 0.624 kgCO2e/unit</w:t>
      </w:r>
    </w:p>
    <w:p>
      <w:pPr>
        <w:numPr>
          <w:ilvl w:val="0"/>
          <w:numId w:val="1011"/>
        </w:numPr>
        <w:pStyle w:val="Compact"/>
      </w:pPr>
      <w:r>
        <w:t xml:space="preserve">Last-Mile Delivery Channel: Light Commercial Vehicle (EF: 0.3 kgCO2e/km, assumed average per delivery)</w:t>
      </w:r>
    </w:p>
    <w:p>
      <w:pPr>
        <w:numPr>
          <w:ilvl w:val="0"/>
          <w:numId w:val="1011"/>
        </w:numPr>
        <w:pStyle w:val="Compact"/>
      </w:pPr>
      <w:r>
        <w:t xml:space="preserve">Last-Mile Distance: 50 km (assumed)</w:t>
      </w:r>
    </w:p>
    <w:p>
      <w:pPr>
        <w:numPr>
          <w:ilvl w:val="0"/>
          <w:numId w:val="1011"/>
        </w:numPr>
        <w:pStyle w:val="Compact"/>
      </w:pPr>
      <w:r>
        <w:t xml:space="preserve">Emissions (Last-Mile): 1 unit * 50 km * 0.3 kgCO2e/km = 15.0 kgCO2e/unit (This assumes a single dedicated last-mile delivery. If consolidated, this value would be lower.)</w:t>
      </w:r>
    </w:p>
    <w:p>
      <w:pPr>
        <w:pStyle w:val="FirstParagraph"/>
      </w:pPr>
      <w:r>
        <w:rPr>
          <w:bCs/>
          <w:b/>
        </w:rPr>
        <w:t xml:space="preserve">Total Scope 3 - Category 4 Emissions:</w:t>
      </w:r>
      <w:r>
        <w:t xml:space="preserve"> </w:t>
      </w:r>
      <w:r>
        <w:t xml:space="preserve">0.624 (upstream) + 0.624 (downstream primary) + 15.0 (last-mile) = 16.248 kgCO2e/unit</w:t>
      </w:r>
    </w:p>
    <w:bookmarkEnd w:id="36"/>
    <w:bookmarkEnd w:id="37"/>
    <w:bookmarkStart w:id="38" w:name="category-11-use-of-sold-products"/>
    <w:p>
      <w:pPr>
        <w:pStyle w:val="Heading4"/>
      </w:pPr>
      <w:r>
        <w:t xml:space="preserve">2.3.3. Category 11: Use of Sold Products</w:t>
      </w:r>
    </w:p>
    <w:p>
      <w:pPr>
        <w:pStyle w:val="FirstParagraph"/>
      </w:pPr>
      <w:r>
        <w:t xml:space="preserve">Emissions from the energy consumed by wjouhmfgxo during its operational life.</w:t>
      </w:r>
    </w:p>
    <w:p>
      <w:pPr>
        <w:numPr>
          <w:ilvl w:val="0"/>
          <w:numId w:val="1012"/>
        </w:numPr>
        <w:pStyle w:val="Compact"/>
      </w:pPr>
      <w:r>
        <w:t xml:space="preserve">Product Lifespan: 5 years (psjjkwpenp)</w:t>
      </w:r>
    </w:p>
    <w:p>
      <w:pPr>
        <w:numPr>
          <w:ilvl w:val="0"/>
          <w:numId w:val="1012"/>
        </w:numPr>
        <w:pStyle w:val="Compact"/>
      </w:pPr>
      <w:r>
        <w:t xml:space="preserve">Energy Consumption in Use: 20 kWh/year (rhenxfsduo)</w:t>
      </w:r>
    </w:p>
    <w:p>
      <w:pPr>
        <w:numPr>
          <w:ilvl w:val="0"/>
          <w:numId w:val="1012"/>
        </w:numPr>
        <w:pStyle w:val="Compact"/>
      </w:pPr>
      <w:r>
        <w:t xml:space="preserve">Average Global Grid Mix EF (Use Phase Assumption): 0.5 kgCO2e/kWh (generic factor for consumer use)</w:t>
      </w:r>
    </w:p>
    <w:p>
      <w:pPr>
        <w:pStyle w:val="FirstParagraph"/>
      </w:pPr>
      <w:r>
        <w:t xml:space="preserve">Calculations:</w:t>
      </w:r>
    </w:p>
    <w:p>
      <w:pPr>
        <w:numPr>
          <w:ilvl w:val="0"/>
          <w:numId w:val="1013"/>
        </w:numPr>
        <w:pStyle w:val="Compact"/>
      </w:pPr>
      <w:r>
        <w:t xml:space="preserve">Total energy consumed over lifespan: 20 kWh/year * 5 years = 100 kWh/unit</w:t>
      </w:r>
    </w:p>
    <w:p>
      <w:pPr>
        <w:numPr>
          <w:ilvl w:val="0"/>
          <w:numId w:val="1013"/>
        </w:numPr>
        <w:pStyle w:val="Compact"/>
      </w:pPr>
      <w:r>
        <w:t xml:space="preserve">Use Phase Emissions: 100 kWh/unit * 0.5 kgCO2e/kWh = 50.0 kgCO2e/unit</w:t>
      </w:r>
    </w:p>
    <w:p>
      <w:pPr>
        <w:pStyle w:val="FirstParagraph"/>
      </w:pPr>
      <w:r>
        <w:rPr>
          <w:bCs/>
          <w:b/>
        </w:rPr>
        <w:t xml:space="preserve">Total Scope 3 - Category 11 Emissions:</w:t>
      </w:r>
      <w:r>
        <w:t xml:space="preserve"> </w:t>
      </w:r>
      <w:r>
        <w:t xml:space="preserve">50.0 kgCO2e/unit</w:t>
      </w:r>
    </w:p>
    <w:bookmarkEnd w:id="38"/>
    <w:bookmarkStart w:id="39" w:name="X9f66eef2700632e081dfe139021cb724ffcd2c5"/>
    <w:p>
      <w:pPr>
        <w:pStyle w:val="Heading4"/>
      </w:pPr>
      <w:r>
        <w:t xml:space="preserve">2.3.4. Category 12: End-of-Life Treatment of Sold Products</w:t>
      </w:r>
    </w:p>
    <w:p>
      <w:pPr>
        <w:pStyle w:val="FirstParagraph"/>
      </w:pPr>
      <w:r>
        <w:t xml:space="preserve">This category accounts for emissions or credits associated with the disposal and/or recycling of wjouhmfgxo.</w:t>
      </w:r>
    </w:p>
    <w:p>
      <w:pPr>
        <w:numPr>
          <w:ilvl w:val="0"/>
          <w:numId w:val="1014"/>
        </w:numPr>
        <w:pStyle w:val="Compact"/>
      </w:pPr>
      <w:r>
        <w:t xml:space="preserve">Recyclability Percentage: 80% (vevxsihnri)</w:t>
      </w:r>
    </w:p>
    <w:p>
      <w:pPr>
        <w:numPr>
          <w:ilvl w:val="0"/>
          <w:numId w:val="1014"/>
        </w:numPr>
        <w:pStyle w:val="Compact"/>
      </w:pPr>
      <w:r>
        <w:t xml:space="preserve">Circular/Take-back Programs: Yes, via partner network (ekilzkllpi)</w:t>
      </w:r>
    </w:p>
    <w:p>
      <w:pPr>
        <w:pStyle w:val="FirstParagraph"/>
      </w:pPr>
      <w:r>
        <w:t xml:space="preserve">Assumptions for EoL:</w:t>
      </w:r>
    </w:p>
    <w:p>
      <w:pPr>
        <w:numPr>
          <w:ilvl w:val="0"/>
          <w:numId w:val="1015"/>
        </w:numPr>
        <w:pStyle w:val="Compact"/>
      </w:pPr>
      <w:r>
        <w:t xml:space="preserve">80% of the product\'s material mass is recycled. For the recycled portion, a credit of 50% of the virgin material emissions is assumed due to material substitution.</w:t>
      </w:r>
    </w:p>
    <w:p>
      <w:pPr>
        <w:numPr>
          <w:ilvl w:val="0"/>
          <w:numId w:val="1015"/>
        </w:numPr>
        <w:pStyle w:val="Compact"/>
      </w:pPr>
      <w:r>
        <w:t xml:space="preserve">20% of the product\'s material mass goes to landfill, incurring a disposal burden (assumed 1.0 kgCO2e/kg for mixed waste disposal).</w:t>
      </w:r>
    </w:p>
    <w:p>
      <w:pPr>
        <w:pStyle w:val="FirstParagraph"/>
      </w:pPr>
      <w:r>
        <w:t xml:space="preserve">Calculations:</w:t>
      </w:r>
    </w:p>
    <w:p>
      <w:pPr>
        <w:numPr>
          <w:ilvl w:val="0"/>
          <w:numId w:val="1016"/>
        </w:numPr>
        <w:pStyle w:val="Compact"/>
      </w:pPr>
      <w:r>
        <w:t xml:space="preserve">Total material mass: 4.16 kg</w:t>
      </w:r>
    </w:p>
    <w:p>
      <w:pPr>
        <w:numPr>
          <w:ilvl w:val="0"/>
          <w:numId w:val="1016"/>
        </w:numPr>
        <w:pStyle w:val="Compact"/>
      </w:pPr>
      <w:r>
        <w:t xml:space="preserve">Recycled portion: 4.16 kg * 0.80 = 3.328 kg</w:t>
      </w:r>
    </w:p>
    <w:p>
      <w:pPr>
        <w:numPr>
          <w:ilvl w:val="0"/>
          <w:numId w:val="1016"/>
        </w:numPr>
        <w:pStyle w:val="Compact"/>
      </w:pPr>
      <w:r>
        <w:t xml:space="preserve">Landfilled portion: 4.16 kg * 0.20 = 0.832 kg</w:t>
      </w:r>
    </w:p>
    <w:p>
      <w:pPr>
        <w:numPr>
          <w:ilvl w:val="0"/>
          <w:numId w:val="1016"/>
        </w:numPr>
        <w:pStyle w:val="Compact"/>
      </w:pPr>
      <w:r>
        <w:t xml:space="preserve">Material emissions from Category 1: 13.05 kgCO2e</w:t>
      </w:r>
    </w:p>
    <w:p>
      <w:pPr>
        <w:numPr>
          <w:ilvl w:val="0"/>
          <w:numId w:val="1016"/>
        </w:numPr>
        <w:pStyle w:val="Compact"/>
      </w:pPr>
      <w:r>
        <w:t xml:space="preserve">Recycling Credit: - (13.05 kgCO2e * 0.80 * 0.50) = -5.22 kgCO2e (Assuming credit against primary production impacts, simplified)</w:t>
      </w:r>
    </w:p>
    <w:p>
      <w:pPr>
        <w:numPr>
          <w:ilvl w:val="0"/>
          <w:numId w:val="1016"/>
        </w:numPr>
        <w:pStyle w:val="Compact"/>
      </w:pPr>
      <w:r>
        <w:t xml:space="preserve">Landfill Burden: 0.832 kg * 1.0 kgCO2e/kg = 0.832 kgCO2e</w:t>
      </w:r>
    </w:p>
    <w:p>
      <w:pPr>
        <w:numPr>
          <w:ilvl w:val="0"/>
          <w:numId w:val="1016"/>
        </w:numPr>
        <w:pStyle w:val="Compact"/>
      </w:pPr>
      <w:r>
        <w:t xml:space="preserve">Net EoL Impact: 0.832 kgCO2e (landfill) - 5.22 kgCO2e (recycling credit) = -4.388 kgCO2e/unit</w:t>
      </w:r>
    </w:p>
    <w:p>
      <w:pPr>
        <w:pStyle w:val="FirstParagraph"/>
      </w:pPr>
      <w:r>
        <w:t xml:space="preserve">The "Yes, via partner network" for circular programs further supports the feasibility of achieving the stated recyclability and may imply higher material recovery efficiency or reduced logistics for returns, but for quantification, the recyclability percentage is the primary driver.</w:t>
      </w:r>
    </w:p>
    <w:p>
      <w:pPr>
        <w:pStyle w:val="BodyText"/>
      </w:pPr>
      <w:r>
        <w:rPr>
          <w:bCs/>
          <w:b/>
        </w:rPr>
        <w:t xml:space="preserve">Total Scope 3 - Category 12 Emissions:</w:t>
      </w:r>
      <w:r>
        <w:t xml:space="preserve"> </w:t>
      </w:r>
      <w:r>
        <w:t xml:space="preserve">-4.388 kgCO2e/unit</w:t>
      </w:r>
    </w:p>
    <w:bookmarkEnd w:id="39"/>
    <w:bookmarkEnd w:id="40"/>
    <w:bookmarkStart w:id="41" w:name="X7ef73fe3d39a8d84fae696b42f814aa0d860ec0"/>
    <w:p>
      <w:pPr>
        <w:pStyle w:val="Heading3"/>
      </w:pPr>
      <w:r>
        <w:t xml:space="preserve">2.4. 2026 LSR Update (Land Sector and Removals Standard)</w:t>
      </w:r>
    </w:p>
    <w:p>
      <w:pPr>
        <w:pStyle w:val="FirstParagraph"/>
      </w:pPr>
      <w:r>
        <w:t xml:space="preserve">The 2026 Land Sector and Removals (LSR) Standard is acknowledged and integrated where applicable. For this product carbon footprint, direct land use change associated with raw material sourcing is generally accounted for within the comprehensive emission factors from Ecoinvent/DEFRA for upstream materials. If dfgfiiwyxm were involved in direct land management or had significant biogenic carbon components not covered, specific LSR accounting would be applied. Carbon removals through circular economy initiatives (e.g., bio-based materials with certified sequestration, or avoided emissions from recycling) are reflected in the EoL calculation by providing credits.</w:t>
      </w:r>
    </w:p>
    <w:bookmarkEnd w:id="41"/>
    <w:bookmarkStart w:id="42" w:name="summary-of-emissions-by-scope"/>
    <w:p>
      <w:pPr>
        <w:pStyle w:val="Heading3"/>
      </w:pPr>
      <w:r>
        <w:t xml:space="preserve">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 (from owned/controlled sources)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for Manufacturing</w:t>
            </w:r>
          </w:p>
        </w:tc>
        <w:tc>
          <w:tcPr/>
          <w:p>
            <w:pPr>
              <w:pStyle w:val="Compact"/>
              <w:jc w:val="left"/>
            </w:pPr>
            <w:r>
              <w:t xml:space="preserve">3.50</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13.05</w:t>
            </w:r>
          </w:p>
        </w:tc>
      </w:tr>
      <w:tr>
        <w:tc>
          <w:tcPr>
            <w:gridSpan w:val="1"/>
            <w:vMerge w:val="continue"/>
          </w:tcPr>
          <w:p>
            <w:pPr/>
          </w:p>
        </w:tc>
        <w:tc>
          <w:tcPr/>
          <w:p>
            <w:pPr>
              <w:pStyle w:val="Compact"/>
              <w:jc w:val="left"/>
            </w:pPr>
            <w:r>
              <w:t xml:space="preserve">Category 4: Upstream and Downstream Transportation &amp; Distribution</w:t>
            </w:r>
          </w:p>
        </w:tc>
        <w:tc>
          <w:tcPr/>
          <w:p>
            <w:pPr>
              <w:pStyle w:val="Compact"/>
              <w:jc w:val="left"/>
            </w:pPr>
            <w:r>
              <w:t xml:space="preserve">16.25</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50.00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-4.39</w:t>
            </w:r>
          </w:p>
        </w:tc>
      </w:tr>
      <w:tr>
        <w:tc>
          <w:tcPr>
            <w:gridSpan w:val="2"/>
          </w:tcPr>
          <w:p>
            <w:pPr>
              <w:pStyle w:val="Compact"/>
              <w:jc w:val="left"/>
            </w:pPr>
            <w:r>
              <w:rPr>
                <w:bCs/>
                <w:b/>
              </w:rPr>
              <w:t xml:space="preserve">TOTAL PRODUCT CARBON FOOTPRINT (kgCO2e/unit)</w:t>
            </w:r>
          </w:p>
        </w:tc>
        <w:tc>
          <w:tcPr/>
          <w:p>
            <w:pPr>
              <w:pStyle w:val="Compact"/>
              <w:jc w:val="left"/>
            </w:pPr>
            <w:r>
              <w:rPr>
                <w:bCs/>
                <w:b/>
              </w:rPr>
              <w:t xml:space="preserve">78.41</w:t>
            </w:r>
          </w:p>
        </w:tc>
      </w:tr>
    </w:tbl>
    <w:p>
      <w:r>
        <w:pict>
          <v:rect style="width:0;height:1.5pt" o:hralign="center" o:hrstd="t" o:hr="t"/>
        </w:pict>
      </w:r>
    </w:p>
    <w:bookmarkEnd w:id="42"/>
    <w:bookmarkEnd w:id="43"/>
    <w:bookmarkStart w:id="46" w:name="review-report"/>
    <w:p>
      <w:pPr>
        <w:pStyle w:val="Heading2"/>
      </w:pPr>
      <w:r>
        <w:t xml:space="preserve">3. Review &amp; Report</w:t>
      </w:r>
    </w:p>
    <w:bookmarkStart w:id="44" w:name="hotspot-analysis"/>
    <w:p>
      <w:pPr>
        <w:pStyle w:val="Heading3"/>
      </w:pPr>
      <w:r>
        <w:t xml:space="preserve">3.1. Hotspot Analysis</w:t>
      </w:r>
    </w:p>
    <w:p>
      <w:pPr>
        <w:pStyle w:val="FirstParagraph"/>
      </w:pPr>
      <w:r>
        <w:t xml:space="preserve">The PCF analysis reveals the following emission hotspots for wjouhmfgxo:</w:t>
      </w:r>
    </w:p>
    <w:p>
      <w:pPr>
        <w:numPr>
          <w:ilvl w:val="0"/>
          <w:numId w:val="1017"/>
        </w:numPr>
        <w:pStyle w:val="Compact"/>
      </w:pPr>
      <w:r>
        <w:rPr>
          <w:bCs/>
          <w:b/>
        </w:rPr>
        <w:t xml:space="preserve">Use Phase (50.0 kgCO2e/unit, ~63.8% of total):</w:t>
      </w:r>
      <w:r>
        <w:t xml:space="preserve"> </w:t>
      </w:r>
      <w:r>
        <w:t xml:space="preserve">This is the dominant hotspot, primarily driven by the product\'s energy consumption over its 5-year lifespan. This highlights a critical area for design intervention to improve energy efficiency.</w:t>
      </w:r>
    </w:p>
    <w:p>
      <w:pPr>
        <w:numPr>
          <w:ilvl w:val="0"/>
          <w:numId w:val="1017"/>
        </w:numPr>
        <w:pStyle w:val="Compact"/>
      </w:pPr>
      <w:r>
        <w:rPr>
          <w:bCs/>
          <w:b/>
        </w:rPr>
        <w:t xml:space="preserve">Transportation (16.25 kgCO2e/unit, ~20.7% of total):</w:t>
      </w:r>
      <w:r>
        <w:t xml:space="preserve"> </w:t>
      </w:r>
      <w:r>
        <w:t xml:space="preserve">Especially the last-mile delivery, which contributes significantly due to the assumed dedicated vehicle journey. Optimization of logistics, including route planning, mode shifting, and consolidated deliveries, could yield substantial reductions.</w:t>
      </w:r>
    </w:p>
    <w:p>
      <w:pPr>
        <w:numPr>
          <w:ilvl w:val="0"/>
          <w:numId w:val="1017"/>
        </w:numPr>
        <w:pStyle w:val="Compact"/>
      </w:pPr>
      <w:r>
        <w:rPr>
          <w:bCs/>
          <w:b/>
        </w:rPr>
        <w:t xml:space="preserve">Purchased Goods and Services (Materials) (13.05 kgCO2e/unit, ~16.6% of total):</w:t>
      </w:r>
      <w:r>
        <w:t xml:space="preserve"> </w:t>
      </w:r>
      <w:r>
        <w:t xml:space="preserve">Materials, particularly steel, plastics, and electronics, represent a notable portion. Opportunities exist in material substitution with lower-impact alternatives, increased recycled content, and efficient material utilization.</w:t>
      </w:r>
    </w:p>
    <w:p>
      <w:pPr>
        <w:numPr>
          <w:ilvl w:val="0"/>
          <w:numId w:val="1017"/>
        </w:numPr>
        <w:pStyle w:val="Compact"/>
      </w:pPr>
      <w:r>
        <w:rPr>
          <w:bCs/>
          <w:b/>
        </w:rPr>
        <w:t xml:space="preserve">End-of-Life (-4.39 kgCO2e/unit):</w:t>
      </w:r>
      <w:r>
        <w:t xml:space="preserve"> </w:t>
      </w:r>
      <w:r>
        <w:t xml:space="preserve">The negative value indicates a net credit, primarily due to the high recyclability percentage and associated avoided emissions from virgin material production. This confirms the effectiveness of dfgfiiwyxm\'s circular programs.</w:t>
      </w:r>
    </w:p>
    <w:bookmarkEnd w:id="44"/>
    <w:bookmarkStart w:id="45" w:name="data-reliability-and-limitations"/>
    <w:p>
      <w:pPr>
        <w:pStyle w:val="Heading3"/>
      </w:pPr>
      <w:r>
        <w:t xml:space="preserve">3.2. Data Reliability and Limitations</w:t>
      </w:r>
    </w:p>
    <w:p>
      <w:pPr>
        <w:pStyle w:val="FirstParagraph"/>
      </w:pPr>
      <w:r>
        <w:t xml:space="preserve">The reliability of this PCF relies on the quality of input data.</w:t>
      </w:r>
    </w:p>
    <w:p>
      <w:pPr>
        <w:numPr>
          <w:ilvl w:val="0"/>
          <w:numId w:val="1018"/>
        </w:numPr>
        <w:pStyle w:val="Compact"/>
      </w:pPr>
      <w:r>
        <w:rPr>
          <w:bCs/>
          <w:b/>
        </w:rPr>
        <w:t xml:space="preserve">Primary Data:</w:t>
      </w:r>
      <w:r>
        <w:t xml:space="preserve"> </w:t>
      </w:r>
      <w:r>
        <w:t xml:space="preserve">The provided BOM, energy intensity, renewable energy usage, product lifespan, energy in use, and recyclability percentage are crucial primary data points that directly impact the accuracy.</w:t>
      </w:r>
    </w:p>
    <w:p>
      <w:pPr>
        <w:numPr>
          <w:ilvl w:val="0"/>
          <w:numId w:val="1018"/>
        </w:numPr>
        <w:pStyle w:val="Compact"/>
      </w:pPr>
      <w:r>
        <w:rPr>
          <w:bCs/>
          <w:b/>
        </w:rPr>
        <w:t xml:space="preserve">Secondary Data:</w:t>
      </w:r>
      <w:r>
        <w:t xml:space="preserve"> </w:t>
      </w:r>
      <w:r>
        <w:t xml:space="preserve">Emission factors from Ecoinvent/DEFRA are robust and widely accepted. However, generic factors (e.g., for \'Select Mode\' transport, average global grid mix for use phase, last-mile distance) introduce some uncertainty.</w:t>
      </w:r>
    </w:p>
    <w:p>
      <w:pPr>
        <w:numPr>
          <w:ilvl w:val="0"/>
          <w:numId w:val="1018"/>
        </w:numPr>
        <w:pStyle w:val="Compact"/>
      </w:pPr>
      <w:r>
        <w:rPr>
          <w:bCs/>
          <w:b/>
        </w:rPr>
        <w:t xml:space="preserve">System Boundary:</w:t>
      </w:r>
      <w:r>
        <w:t xml:space="preserve"> </w:t>
      </w:r>
      <w:r>
        <w:t xml:space="preserve">While \'factory_gate\' guided initial scope, the inclusion of upstream and downstream Scope 3 categories provides a more holistic \'cradle-to-grave\' perspective, aligning with comprehensive PCF best practices.</w:t>
      </w:r>
    </w:p>
    <w:p>
      <w:pPr>
        <w:numPr>
          <w:ilvl w:val="0"/>
          <w:numId w:val="1018"/>
        </w:numPr>
        <w:pStyle w:val="Compact"/>
      </w:pPr>
      <w:r>
        <w:rPr>
          <w:bCs/>
          <w:b/>
        </w:rPr>
        <w:t xml:space="preserve">Assumptions:</w:t>
      </w:r>
      <w:r>
        <w:t xml:space="preserve"> </w:t>
      </w:r>
      <w:r>
        <w:t xml:space="preserve">Several assumptions were made for calculation purposes where specific data was generalized (e.g., interpretation of \'duwwfrdfnm\' as 1500 km, \'Select Mode\' as Road Freight, \'Delivery Type\' as Light Commercial Vehicle, EoL credit methodology). Refinement with more specific, primary data would enhance accuracy.</w:t>
      </w:r>
    </w:p>
    <w:p>
      <w:pPr>
        <w:numPr>
          <w:ilvl w:val="0"/>
          <w:numId w:val="1018"/>
        </w:numPr>
        <w:pStyle w:val="Compact"/>
      </w:pPr>
      <w:r>
        <w:rPr>
          <w:bCs/>
          <w:b/>
        </w:rPr>
        <w:t xml:space="preserve">Scope 3 Coverage:</w:t>
      </w:r>
      <w:r>
        <w:t xml:space="preserve"> </w:t>
      </w:r>
      <w:r>
        <w:t xml:space="preserve">The analysis aimed for 95% Scope 3 coverage, as per 2026 requirements. All relevant categories based on product type and provided parameters have been included.</w:t>
      </w:r>
    </w:p>
    <w:p>
      <w:r>
        <w:pict>
          <v:rect style="width:0;height:1.5pt" o:hralign="center" o:hrstd="t" o:hr="t"/>
        </w:pict>
      </w:r>
    </w:p>
    <w:bookmarkEnd w:id="45"/>
    <w:bookmarkEnd w:id="46"/>
    <w:bookmarkStart w:id="47" w:name="recommendations"/>
    <w:p>
      <w:pPr>
        <w:pStyle w:val="Heading2"/>
      </w:pPr>
      <w:r>
        <w:t xml:space="preserve">4. Recommendations</w:t>
      </w:r>
    </w:p>
    <w:p>
      <w:pPr>
        <w:pStyle w:val="FirstParagraph"/>
      </w:pPr>
      <w:r>
        <w:t xml:space="preserve">Based on this analysis, dfgfiiwyxm should consider the following to reduce the carbon footprint of wjouhmfgxo:</w:t>
      </w:r>
    </w:p>
    <w:p>
      <w:pPr>
        <w:numPr>
          <w:ilvl w:val="0"/>
          <w:numId w:val="1019"/>
        </w:numPr>
        <w:pStyle w:val="Compact"/>
      </w:pPr>
      <w:r>
        <w:rPr>
          <w:bCs/>
          <w:b/>
        </w:rPr>
        <w:t xml:space="preserve">Optimize Use Phase:</w:t>
      </w:r>
      <w:r>
        <w:t xml:space="preserve"> </w:t>
      </w:r>
      <w:r>
        <w:t xml:space="preserve">Invest in R&amp;D for significantly more energy-efficient components or design product features that reduce the total energy consumed over the lifespan. Explore smart energy management features.</w:t>
      </w:r>
    </w:p>
    <w:p>
      <w:pPr>
        <w:numPr>
          <w:ilvl w:val="0"/>
          <w:numId w:val="1019"/>
        </w:numPr>
        <w:pStyle w:val="Compact"/>
      </w:pPr>
      <w:r>
        <w:rPr>
          <w:bCs/>
          <w:b/>
        </w:rPr>
        <w:t xml:space="preserve">Logistics Optimization:</w:t>
      </w:r>
      <w:r>
        <w:t xml:space="preserve"> </w:t>
      </w:r>
      <w:r>
        <w:t xml:space="preserve">Work with logistics partners to optimize transport routes, increase load factors, explore alternative, lower-emission transport modes (e.g., rail, sea for longer distances), and consolidate last-mile deliveries.</w:t>
      </w:r>
    </w:p>
    <w:p>
      <w:pPr>
        <w:numPr>
          <w:ilvl w:val="0"/>
          <w:numId w:val="1019"/>
        </w:numPr>
        <w:pStyle w:val="Compact"/>
      </w:pPr>
      <w:r>
        <w:rPr>
          <w:bCs/>
          <w:b/>
        </w:rPr>
        <w:t xml:space="preserve">Material Innovations:</w:t>
      </w:r>
      <w:r>
        <w:t xml:space="preserve"> </w:t>
      </w:r>
      <w:r>
        <w:t xml:space="preserve">Investigate alternative materials with lower embodied carbon, increase the use of certified recycled content in steel, plastics, and electronics, and explore bio-based materials if suitable.</w:t>
      </w:r>
    </w:p>
    <w:p>
      <w:pPr>
        <w:numPr>
          <w:ilvl w:val="0"/>
          <w:numId w:val="1019"/>
        </w:numPr>
        <w:pStyle w:val="Compact"/>
      </w:pPr>
      <w:r>
        <w:rPr>
          <w:bCs/>
          <w:b/>
        </w:rPr>
        <w:t xml:space="preserve">Extend Product Lifespan &amp; Serviceability:</w:t>
      </w:r>
      <w:r>
        <w:t xml:space="preserve"> </w:t>
      </w:r>
      <w:r>
        <w:t xml:space="preserve">While lifespan is provided, designing for repairability and modularity can further reduce replacement rates and thus the overall PCF.</w:t>
      </w:r>
    </w:p>
    <w:p>
      <w:pPr>
        <w:numPr>
          <w:ilvl w:val="0"/>
          <w:numId w:val="1019"/>
        </w:numPr>
        <w:pStyle w:val="Compact"/>
      </w:pPr>
      <w:r>
        <w:rPr>
          <w:bCs/>
          <w:b/>
        </w:rPr>
        <w:t xml:space="preserve">Supplier Engagement:</w:t>
      </w:r>
      <w:r>
        <w:t xml:space="preserve"> </w:t>
      </w:r>
      <w:r>
        <w:t xml:space="preserve">Collaborate with key suppliers to encourage their decarbonization efforts, especially those supplying high-impact materials and components.</w:t>
      </w:r>
    </w:p>
    <w:p>
      <w:pPr>
        <w:numPr>
          <w:ilvl w:val="0"/>
          <w:numId w:val="1019"/>
        </w:numPr>
        <w:pStyle w:val="Compact"/>
      </w:pPr>
      <w:r>
        <w:rPr>
          <w:bCs/>
          <w:b/>
        </w:rPr>
        <w:t xml:space="preserve">Data Refinement:</w:t>
      </w:r>
      <w:r>
        <w:t xml:space="preserve"> </w:t>
      </w:r>
      <w:r>
        <w:t xml:space="preserve">Collect more granular, product-specific primary data for transportation distances, actual energy mix of suppliers, and precise end-of-life processing routes to improve future analyses.</w:t>
      </w:r>
    </w:p>
    <w:p>
      <w:r>
        <w:pict>
          <v:rect style="width:0;height:1.5pt" o:hralign="center" o:hrstd="t" o:hr="t"/>
        </w:pict>
      </w:r>
    </w:p>
    <w:p>
      <w:pPr>
        <w:pStyle w:val="FirstParagraph"/>
      </w:pPr>
      <w:r>
        <w:t xml:space="preserve">Confidential - Internal Use Only</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wjouhmfgxo</dc:title>
  <dc:creator/>
  <dc:description>Detailed Product Carbon Footprint (PCF) analysis report for wjouhmfgxo by dfgfiiwyxm, adhering to GHG Protocol standards and 2026 LSR updates.</dc:description>
  <dc:language>en</dc:language>
  <cp:keywords/>
  <dcterms:created xsi:type="dcterms:W3CDTF">2026-07-15T02:09:45Z</dcterms:created>
  <dcterms:modified xsi:type="dcterms:W3CDTF">2026-07-15T02:09:45Z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