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uffjujqptn</w:t>
      </w:r>
      <w:r>
        <w:t xml:space="preserve"> </w:t>
      </w:r>
      <w:r>
        <w:t xml:space="preserve">-</w:t>
      </w:r>
      <w:r>
        <w:t xml:space="preserve"> </w:t>
      </w:r>
      <w:r>
        <w:t xml:space="preserve">yrhpvluynf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uffjujqptn"/>
    <w:p>
      <w:pPr>
        <w:pStyle w:val="Heading2"/>
      </w:pPr>
      <w:r>
        <w:t xml:space="preserve">Product: uffjujqptn</w:t>
      </w:r>
    </w:p>
    <w:p>
      <w:pPr>
        <w:pStyle w:val="FirstParagraph"/>
      </w:pPr>
      <w:r>
        <w:rPr>
          <w:bCs/>
          <w:b/>
        </w:rPr>
        <w:t xml:space="preserve">Company Name:</w:t>
      </w:r>
      <w:r>
        <w:t xml:space="preserve"> </w:t>
      </w:r>
      <w:r>
        <w:t xml:space="preserve">yrhpvluynf</w:t>
      </w:r>
    </w:p>
    <w:p>
      <w:pPr>
        <w:pStyle w:val="BodyText"/>
      </w:pPr>
      <w:r>
        <w:rPr>
          <w:bCs/>
          <w:b/>
        </w:rPr>
        <w:t xml:space="preserve">Senior Sustainability Consultant:</w:t>
      </w:r>
      <w:r>
        <w:t xml:space="preserve"> </w:t>
      </w:r>
      <w:r>
        <w:t xml:space="preserve">gwmxpnunpz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provided herein are illustrative and rely on assumed values for placeholders where specific data was not provided. For an accurate assessment, primary data specific to the product and its supply chain should be collected.</w:t>
      </w:r>
    </w:p>
    <w:bookmarkEnd w:id="20"/>
    <w:bookmarkEnd w:id="21"/>
    <w:bookmarkStart w:id="22" w:name="product-carbon-footprint-report"/>
    <w:p>
      <w:pPr>
        <w:pStyle w:val="Heading1"/>
      </w:pPr>
      <w:r>
        <w:t xml:space="preserve">Product Carbon Footprint Report</w:t>
      </w:r>
    </w:p>
    <w:p>
      <w:pPr>
        <w:pStyle w:val="FirstParagraph"/>
      </w:pPr>
      <w:r>
        <w:t xml:space="preserve">Generated Date: 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"uffjujqptn" manufactured by yrhpvluynf. The analysis was conducted by gwmxpnunpz, a Senior Sustainability Consultant specializing in GHG Protocol, following the methodology outlined by the GHG Protocol Product Standard. The assessment covers a factory-gate system boundary, focusing on material acquisition, production, transportation, use phase, and end-of-life scenarios, with a particular emphasis on comprehensive Scope 3 reporting in line with 2026 requirements and the application of the Land Sector and Removals (LSR) Standard.</w:t>
      </w:r>
    </w:p>
    <w:p>
      <w:pPr>
        <w:pStyle w:val="BodyText"/>
      </w:pPr>
      <w:r>
        <w:t xml:space="preserve">The analysis reveals key hotspots across the product\'s lifecycle, primarily driven by raw material extraction and processing, energy consumption during production, and the use phase. Recommendations for emission reduction strategies are also provided.</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This section defines the parameters and boundaries for the Product Carbon Footprint analysis of uffjujqptn.</w:t>
      </w:r>
    </w:p>
    <w:p>
      <w:pPr>
        <w:numPr>
          <w:ilvl w:val="0"/>
          <w:numId w:val="1001"/>
        </w:numPr>
        <w:pStyle w:val="Compact"/>
      </w:pPr>
      <w:r>
        <w:rPr>
          <w:bCs/>
          <w:b/>
        </w:rPr>
        <w:t xml:space="preserve">Functional Unit:</w:t>
      </w:r>
      <w:r>
        <w:t xml:space="preserve"> </w:t>
      </w:r>
      <w:r>
        <w:t xml:space="preserve">The functional unit is defined as 1.0 unit of the product uffjujqptn. This provides a reference flow for all inputs and outputs associated with the product\'s lifecycle.</w:t>
      </w:r>
    </w:p>
    <w:p>
      <w:pPr>
        <w:numPr>
          <w:ilvl w:val="0"/>
          <w:numId w:val="1001"/>
        </w:numPr>
        <w:pStyle w:val="Compact"/>
      </w:pPr>
      <w:r>
        <w:rPr>
          <w:bCs/>
          <w:b/>
        </w:rPr>
        <w:t xml:space="preserve">System Boundary:</w:t>
      </w:r>
      <w:r>
        <w:t xml:space="preserve"> </w:t>
      </w:r>
      <w:r>
        <w:t xml:space="preserve">The system boundary for this PCF analysis is \'factory_gate\'. This includes all upstream activities related to raw material extraction, manufacturing of components (cradle-to-gate), the product\'s assembly and production processes at the factory, and outbound logistics to the customer. For comprehensive Scope 3 coverage, the analysis extends to include the use phase and end-of-life treatment.</w:t>
      </w:r>
    </w:p>
    <w:p>
      <w:pPr>
        <w:numPr>
          <w:ilvl w:val="0"/>
          <w:numId w:val="1001"/>
        </w:numPr>
        <w:pStyle w:val="Compact"/>
      </w:pPr>
      <w:r>
        <w:rPr>
          <w:bCs/>
          <w:b/>
        </w:rPr>
        <w:t xml:space="preserve">Geographic Scope:</w:t>
      </w:r>
      <w:r>
        <w:t xml:space="preserve"> </w:t>
      </w:r>
      <w:r>
        <w:t xml:space="preserve">The final production country for uffjujqptn is China, with a primary supply chain focus on Europe. This geographic scope influences the selection of country-specific emission factors for energy grids and transportation.</w:t>
      </w:r>
    </w:p>
    <w:p>
      <w:pPr>
        <w:numPr>
          <w:ilvl w:val="0"/>
          <w:numId w:val="1001"/>
        </w:numPr>
        <w:pStyle w:val="Compact"/>
      </w:pPr>
      <w:r>
        <w:rPr>
          <w:bCs/>
          <w:b/>
        </w:rPr>
        <w:t xml:space="preserve">Accounting Standard:</w:t>
      </w:r>
      <w:r>
        <w:t xml:space="preserve"> </w:t>
      </w:r>
      <w:r>
        <w:t xml:space="preserve">The Product Carbon Footprint analysis adheres strictly to the GHG Protocol Product Life Cycle Accounting and Reporting Standard. This standard provides a comprehensive framework for measuring and reporting the GHG emissions of a product throughout its lifecycle.</w:t>
      </w:r>
    </w:p>
    <w:p>
      <w:pPr>
        <w:numPr>
          <w:ilvl w:val="0"/>
          <w:numId w:val="1001"/>
        </w:numPr>
        <w:pStyle w:val="Compact"/>
      </w:pPr>
      <w:r>
        <w:rPr>
          <w:bCs/>
          <w:b/>
        </w:rPr>
        <w:t xml:space="preserve">Allocation:</w:t>
      </w:r>
      <w:r>
        <w:t xml:space="preserve"> </w:t>
      </w:r>
      <w:r>
        <w:t xml:space="preserve">Where necessary, emissions have been allocated based on mass for co-products or economic value for complex processes, ensuring consistency with GHG Protocol guidelines. For multi-product facilities, energy and other overheads are allocated based on energy intensity or production volume where specific data is unavailable.</w:t>
      </w:r>
    </w:p>
    <w:p>
      <w:r>
        <w:pict>
          <v:rect style="width:0;height:1.5pt" o:hralign="center" o:hrstd="t" o:hr="t"/>
        </w:pict>
      </w:r>
    </w:p>
    <w:bookmarkEnd w:id="24"/>
    <w:bookmarkStart w:id="30" w:name="lifecycle-mapping-lci-inventory-stages"/>
    <w:p>
      <w:pPr>
        <w:pStyle w:val="Heading2"/>
      </w:pPr>
      <w:r>
        <w:t xml:space="preserve">2. Lifecycle Mapping (LCI Inventory Stages)</w:t>
      </w:r>
    </w:p>
    <w:p>
      <w:pPr>
        <w:pStyle w:val="FirstParagraph"/>
      </w:pPr>
      <w:r>
        <w:t xml:space="preserve">The lifecycle of uffjujqptn is mapped into distinct stages to systematically account for all relevant emissions. This mapping facilitates the collection of primary and secondary data points and ensures comprehensive coverage of the product\'s value chain.</w:t>
      </w:r>
    </w:p>
    <w:bookmarkStart w:id="25" w:name="Xff788ecc55432a4e22d520273d45c704b3704e0"/>
    <w:p>
      <w:pPr>
        <w:pStyle w:val="Heading3"/>
      </w:pPr>
      <w:r>
        <w:t xml:space="preserve">2.1. Material Acquisition &amp; Pre-processing (Upstream Scope 3, Category 1)</w:t>
      </w:r>
    </w:p>
    <w:p>
      <w:pPr>
        <w:pStyle w:val="FirstParagraph"/>
      </w:pPr>
      <w:r>
        <w:t xml:space="preserve">This stage includes the extraction of raw materials, their transformation into intermediate products, and the manufacturing of components as specified in the Bill of Materials (BOM) eoknvhwo. This is a critical Scope 3 category, often representing a significant portion of the total footprint.</w:t>
      </w:r>
    </w:p>
    <w:bookmarkEnd w:id="25"/>
    <w:bookmarkStart w:id="26" w:name="X25d7c223b665042256dfdf16cf2841b5bfe6414"/>
    <w:p>
      <w:pPr>
        <w:pStyle w:val="Heading3"/>
      </w:pPr>
      <w:r>
        <w:t xml:space="preserve">2.2. Production / Manufacturing (Scope 1 &amp; 2, Partial Scope 3)</w:t>
      </w:r>
    </w:p>
    <w:p>
      <w:pPr>
        <w:pStyle w:val="FirstParagraph"/>
      </w:pPr>
      <w:r>
        <w:t xml:space="preserve">This stage covers the energy consumption and any direct emissions from the manufacturing and assembly processes of uffjujqptn at the yrhpvluynf facility in China. This includes:</w:t>
      </w:r>
    </w:p>
    <w:p>
      <w:pPr>
        <w:numPr>
          <w:ilvl w:val="0"/>
          <w:numId w:val="1002"/>
        </w:numPr>
        <w:pStyle w:val="Compact"/>
      </w:pPr>
      <w:r>
        <w:rPr>
          <w:bCs/>
          <w:b/>
        </w:rPr>
        <w:t xml:space="preserve">Scope 1:</w:t>
      </w:r>
      <w:r>
        <w:t xml:space="preserve"> </w:t>
      </w:r>
      <w:r>
        <w:t xml:space="preserve">Direct emissions from on-site combustion (e.g., boilers, company-owned vehicles within the factory premises). (Assumed negligible for this product-level analysis, focusing on energy and materials).</w:t>
      </w:r>
    </w:p>
    <w:p>
      <w:pPr>
        <w:numPr>
          <w:ilvl w:val="0"/>
          <w:numId w:val="1002"/>
        </w:numPr>
        <w:pStyle w:val="Compact"/>
      </w:pPr>
      <w:r>
        <w:rPr>
          <w:bCs/>
          <w:b/>
        </w:rPr>
        <w:t xml:space="preserve">Scope 2:</w:t>
      </w:r>
      <w:r>
        <w:t xml:space="preserve"> </w:t>
      </w:r>
      <w:r>
        <w:t xml:space="preserve">Indirect emissions from purchased electricity for production, considering renewable energy usage.</w:t>
      </w:r>
    </w:p>
    <w:p>
      <w:pPr>
        <w:numPr>
          <w:ilvl w:val="0"/>
          <w:numId w:val="1002"/>
        </w:numPr>
        <w:pStyle w:val="Compact"/>
      </w:pPr>
      <w:r>
        <w:rPr>
          <w:bCs/>
          <w:b/>
        </w:rPr>
        <w:t xml:space="preserve">Scope 3 (Category 3):</w:t>
      </w:r>
      <w:r>
        <w:t xml:space="preserve"> </w:t>
      </w:r>
      <w:r>
        <w:t xml:space="preserve">Emissions from the production of fuels and energy purchased by the facility (e.g., well-to-tank emissions).</w:t>
      </w:r>
    </w:p>
    <w:bookmarkEnd w:id="26"/>
    <w:bookmarkStart w:id="27" w:name="Xc25282c2a8c6d7961b2dd5af1ff967364e6350f"/>
    <w:p>
      <w:pPr>
        <w:pStyle w:val="Heading3"/>
      </w:pPr>
      <w:r>
        <w:t xml:space="preserve">2.3. Transportation &amp; Distribution (Upstream &amp; Downstream Scope 3, Category 4 &amp; 9)</w:t>
      </w:r>
    </w:p>
    <w:p>
      <w:pPr>
        <w:pStyle w:val="FirstParagraph"/>
      </w:pPr>
      <w:r>
        <w:t xml:space="preserve">This stage covers emissions from transporting raw materials and components to the factory, and the finished product from the factory to the end-consumer.</w:t>
      </w:r>
    </w:p>
    <w:p>
      <w:pPr>
        <w:numPr>
          <w:ilvl w:val="0"/>
          <w:numId w:val="1003"/>
        </w:numPr>
        <w:pStyle w:val="Compact"/>
      </w:pPr>
      <w:r>
        <w:rPr>
          <w:bCs/>
          <w:b/>
        </w:rPr>
        <w:t xml:space="preserve">Upstream Transportation:</w:t>
      </w:r>
      <w:r>
        <w:t xml:space="preserve"> </w:t>
      </w:r>
      <w:r>
        <w:t xml:space="preserve">Transport of materials and components to the production facility.</w:t>
      </w:r>
    </w:p>
    <w:p>
      <w:pPr>
        <w:numPr>
          <w:ilvl w:val="0"/>
          <w:numId w:val="1003"/>
        </w:numPr>
        <w:pStyle w:val="Compact"/>
      </w:pPr>
      <w:r>
        <w:rPr>
          <w:bCs/>
          <w:b/>
        </w:rPr>
        <w:t xml:space="preserve">Downstream Transportation:</w:t>
      </w:r>
      <w:r>
        <w:t xml:space="preserve"> </w:t>
      </w:r>
      <w:r>
        <w:t xml:space="preserve">Transport of the final product from the factory gate to the customer, including last-mile delivery.</w:t>
      </w:r>
    </w:p>
    <w:bookmarkEnd w:id="27"/>
    <w:bookmarkStart w:id="28" w:name="use-phase-downstream-scope-3-category-11"/>
    <w:p>
      <w:pPr>
        <w:pStyle w:val="Heading3"/>
      </w:pPr>
      <w:r>
        <w:t xml:space="preserve">2.4. Use Phase (Downstream Scope 3, Category 11)</w:t>
      </w:r>
    </w:p>
    <w:p>
      <w:pPr>
        <w:pStyle w:val="FirstParagraph"/>
      </w:pPr>
      <w:r>
        <w:t xml:space="preserve">This stage accounts for the energy consumed by the product during its lifespan as used by the end-customer. The specified product lifespan (xwpkntprud) and energy consumption in use (trsmlojjqm) are critical inputs here.</w:t>
      </w:r>
    </w:p>
    <w:bookmarkEnd w:id="28"/>
    <w:bookmarkStart w:id="29" w:name="Xee7b9479e96d718d948dcfcd45f8bd964e09bf1"/>
    <w:p>
      <w:pPr>
        <w:pStyle w:val="Heading3"/>
      </w:pPr>
      <w:r>
        <w:t xml:space="preserve">2.5. End-of-Life (Downstream Scope 3, Category 12)</w:t>
      </w:r>
    </w:p>
    <w:p>
      <w:pPr>
        <w:pStyle w:val="FirstParagraph"/>
      </w:pPr>
      <w:r>
        <w:t xml:space="preserve">This stage includes emissions (or avoided emissions/credits) associated with the disposal or recycling of the product at the end of its useful life. Recyclability percentage (gtlrighmok) and the existence of circular/take-back programs (lnvheojotu) are factored in.</w:t>
      </w:r>
    </w:p>
    <w:p>
      <w:r>
        <w:pict>
          <v:rect style="width:0;height:1.5pt" o:hralign="center" o:hrstd="t" o:hr="t"/>
        </w:pict>
      </w:r>
    </w:p>
    <w:bookmarkEnd w:id="29"/>
    <w:bookmarkEnd w:id="30"/>
    <w:bookmarkStart w:id="36" w:name="data-collection"/>
    <w:p>
      <w:pPr>
        <w:pStyle w:val="Heading2"/>
      </w:pPr>
      <w:r>
        <w:t xml:space="preserve">3. Data Collection</w:t>
      </w:r>
    </w:p>
    <w:p>
      <w:pPr>
        <w:pStyle w:val="FirstParagraph"/>
      </w:pPr>
      <w:r>
        <w:t xml:space="preserve">Data collection involved gathering both primary (where available) and secondary (industry-average) data specific to uffjujqptn. For placeholders provided by the user, illustrative values have been assumed for calculation purposes, and this is explicitly noted below.</w:t>
      </w:r>
    </w:p>
    <w:bookmarkStart w:id="31" w:name="X8b4a406559d2015444b4d20e7dc8a7dbdae6b3a"/>
    <w:p>
      <w:pPr>
        <w:pStyle w:val="Heading3"/>
      </w:pPr>
      <w:r>
        <w:t xml:space="preserve">3.1. Detailed Bill of Materials (BOM) - eoknvhwo (Illustrative Data)</w:t>
      </w:r>
    </w:p>
    <w:p>
      <w:pPr>
        <w:pStyle w:val="FirstParagraph"/>
      </w:pPr>
      <w:r>
        <w:t xml:space="preserve">The following table presents an illustrative detailed Bill of Materials for uffjujqptn, including quantities and estimated emission factors for each component\'s cradle-to-gate impact. These emission factors are derived from industry standards (e.g., Ecoinvent, DEFRA) and represent the CO2e per unit of material or component, reflecting the Category 1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User Manual (Recycled Paper)</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0.04</w:t>
            </w:r>
          </w:p>
        </w:tc>
      </w:tr>
      <w:tr>
        <w:tc>
          <w:tcPr>
            <w:gridSpan w:val="7"/>
          </w:tcPr>
          <w:p>
            <w:pPr>
              <w:pStyle w:val="Compact"/>
              <w:jc w:val="right"/>
            </w:pPr>
            <w:r>
              <w:rPr>
                <w:bCs/>
                <w:b/>
              </w:rPr>
              <w:t xml:space="preserve">Total Material Carbon (Illustrative)</w:t>
            </w:r>
          </w:p>
        </w:tc>
        <w:tc>
          <w:tcPr/>
          <w:p>
            <w:pPr>
              <w:pStyle w:val="Compact"/>
              <w:jc w:val="left"/>
            </w:pPr>
            <w:r>
              <w:rPr>
                <w:bCs/>
                <w:b/>
              </w:rPr>
              <w:t xml:space="preserve">12.60 kg CO2e</w:t>
            </w:r>
          </w:p>
        </w:tc>
      </w:tr>
    </w:tbl>
    <w:p>
      <w:pPr>
        <w:pStyle w:val="BodyText"/>
      </w:pPr>
      <w:r>
        <w:rPr>
          <w:iCs/>
          <w:i/>
        </w:rPr>
        <w:t xml:space="preserve">Note: The "Emission Factor" and "Total Carbon" values in this table are illustrative and based on generic industry data for the purpose of demonstrating calculation methodology. Actual emission factors would require specific supplier data.</w:t>
      </w:r>
    </w:p>
    <w:bookmarkEnd w:id="31"/>
    <w:bookmarkStart w:id="32" w:name="energy-inputs-production-phase---scope-2"/>
    <w:p>
      <w:pPr>
        <w:pStyle w:val="Heading3"/>
      </w:pPr>
      <w:r>
        <w:t xml:space="preserve">3.2. Energy Inputs (Production Phase - Scope 2)</w:t>
      </w:r>
    </w:p>
    <w:p>
      <w:pPr>
        <w:numPr>
          <w:ilvl w:val="0"/>
          <w:numId w:val="1004"/>
        </w:numPr>
        <w:pStyle w:val="Compact"/>
      </w:pPr>
      <w:r>
        <w:rPr>
          <w:bCs/>
          <w:b/>
        </w:rPr>
        <w:t xml:space="preserve">Energy Intensity (kWh/unit):</w:t>
      </w:r>
      <w:r>
        <w:t xml:space="preserve"> </w:t>
      </w:r>
      <w:r>
        <w:t xml:space="preserve">elytiqxhgm (Illustrative Value: 5 kWh/unit)</w:t>
      </w:r>
    </w:p>
    <w:p>
      <w:pPr>
        <w:numPr>
          <w:ilvl w:val="0"/>
          <w:numId w:val="1004"/>
        </w:numPr>
        <w:pStyle w:val="Compact"/>
      </w:pPr>
      <w:r>
        <w:rPr>
          <w:bCs/>
          <w:b/>
        </w:rPr>
        <w:t xml:space="preserve">Renewable Energy Usage:</w:t>
      </w:r>
      <w:r>
        <w:t xml:space="preserve"> </w:t>
      </w:r>
      <w:r>
        <w:t xml:space="preserve">gvzsyffvmq (Illustrative Value: 30%)</w:t>
      </w:r>
    </w:p>
    <w:p>
      <w:pPr>
        <w:numPr>
          <w:ilvl w:val="0"/>
          <w:numId w:val="1004"/>
        </w:numPr>
        <w:pStyle w:val="Compact"/>
      </w:pPr>
      <w:r>
        <w:rPr>
          <w:bCs/>
          <w:b/>
        </w:rPr>
        <w:t xml:space="preserve">Grid Electricity Emission Factor (China):</w:t>
      </w:r>
      <w:r>
        <w:t xml:space="preserve"> </w:t>
      </w:r>
      <w:r>
        <w:t xml:space="preserve">Assumed 0.6 kg CO2e/kWh (Illustrative secondary data)</w:t>
      </w:r>
    </w:p>
    <w:p>
      <w:pPr>
        <w:numPr>
          <w:ilvl w:val="0"/>
          <w:numId w:val="1004"/>
        </w:numPr>
        <w:pStyle w:val="Compact"/>
      </w:pPr>
      <w:r>
        <w:rPr>
          <w:bCs/>
          <w:b/>
        </w:rPr>
        <w:t xml:space="preserve">Renewable Energy Emission Factor:</w:t>
      </w:r>
      <w:r>
        <w:t xml:space="preserve"> </w:t>
      </w:r>
      <w:r>
        <w:t xml:space="preserve">0 kg CO2e/kWh (Assumed for certified renewable sources)</w:t>
      </w:r>
    </w:p>
    <w:p>
      <w:pPr>
        <w:numPr>
          <w:ilvl w:val="0"/>
          <w:numId w:val="1004"/>
        </w:numPr>
        <w:pStyle w:val="Compact"/>
      </w:pPr>
      <w:r>
        <w:rPr>
          <w:bCs/>
          <w:b/>
        </w:rPr>
        <w:t xml:space="preserve">Effective Production Electricity Emission Factor:</w:t>
      </w:r>
      <w:r>
        <w:t xml:space="preserve"> </w:t>
      </w:r>
      <w:r>
        <w:t xml:space="preserve">(1 - 0.30) * 0.6 kg CO2e/kWh + (0.30 * 0 kg CO2e/kWh) = 0.42 kg CO2e/kWh</w:t>
      </w:r>
    </w:p>
    <w:bookmarkEnd w:id="32"/>
    <w:bookmarkStart w:id="33" w:name="transportation-data-scope-3-category-4-9"/>
    <w:p>
      <w:pPr>
        <w:pStyle w:val="Heading3"/>
      </w:pPr>
      <w:r>
        <w:t xml:space="preserve">3.3. Transportation Data (Scope 3, Category 4 &amp; 9)</w:t>
      </w:r>
    </w:p>
    <w:p>
      <w:pPr>
        <w:numPr>
          <w:ilvl w:val="0"/>
          <w:numId w:val="1005"/>
        </w:numPr>
        <w:pStyle w:val="Compact"/>
      </w:pPr>
      <w:r>
        <w:rPr>
          <w:bCs/>
          <w:b/>
        </w:rPr>
        <w:t xml:space="preserve">Product Weight for Transport:</w:t>
      </w:r>
      <w:r>
        <w:t xml:space="preserve"> </w:t>
      </w:r>
      <w:r>
        <w:t xml:space="preserve">Sum of BOM material weights + packaging = 0.5 + 0.8 + 0.1 + 0.2 + 0.2 + 0.05 = 1.85 kg</w:t>
      </w:r>
    </w:p>
    <w:p>
      <w:pPr>
        <w:numPr>
          <w:ilvl w:val="0"/>
          <w:numId w:val="1005"/>
        </w:numPr>
        <w:pStyle w:val="Compact"/>
      </w:pPr>
      <w:r>
        <w:rPr>
          <w:bCs/>
          <w:b/>
        </w:rPr>
        <w:t xml:space="preserve">Primary Transport Mode:</w:t>
      </w:r>
      <w:r>
        <w:t xml:space="preserve"> </w:t>
      </w:r>
      <w:r>
        <w:t xml:space="preserve">Select Mode (Illustrative: Ocean Freight - Container Ship for China to Europe)</w:t>
      </w:r>
    </w:p>
    <w:p>
      <w:pPr>
        <w:numPr>
          <w:ilvl w:val="0"/>
          <w:numId w:val="1005"/>
        </w:numPr>
        <w:pStyle w:val="Compact"/>
      </w:pPr>
      <w:r>
        <w:rPr>
          <w:bCs/>
          <w:b/>
        </w:rPr>
        <w:t xml:space="preserve">Primary Transport Distance:</w:t>
      </w:r>
      <w:r>
        <w:t xml:space="preserve"> </w:t>
      </w:r>
      <w:r>
        <w:t xml:space="preserve">myjpnswhyk (Illustrative Value: 15,000 km)</w:t>
      </w:r>
    </w:p>
    <w:p>
      <w:pPr>
        <w:numPr>
          <w:ilvl w:val="0"/>
          <w:numId w:val="1005"/>
        </w:numPr>
        <w:pStyle w:val="Compact"/>
      </w:pPr>
      <w:r>
        <w:rPr>
          <w:bCs/>
          <w:b/>
        </w:rPr>
        <w:t xml:space="preserve">Ocean Freight Emission Factor:</w:t>
      </w:r>
      <w:r>
        <w:t xml:space="preserve"> </w:t>
      </w:r>
      <w:r>
        <w:t xml:space="preserve">Assumed 0.01 kg CO2e/tonne-km</w:t>
      </w:r>
    </w:p>
    <w:p>
      <w:pPr>
        <w:numPr>
          <w:ilvl w:val="0"/>
          <w:numId w:val="1005"/>
        </w:numPr>
        <w:pStyle w:val="Compact"/>
      </w:pPr>
      <w:r>
        <w:rPr>
          <w:bCs/>
          <w:b/>
        </w:rPr>
        <w:t xml:space="preserve">Last-Mile Delivery Channel:</w:t>
      </w:r>
      <w:r>
        <w:t xml:space="preserve"> </w:t>
      </w:r>
      <w:r>
        <w:t xml:space="preserve">Delivery Type (Illustrative: Road Freight - Heavy Goods Vehicle)</w:t>
      </w:r>
    </w:p>
    <w:p>
      <w:pPr>
        <w:numPr>
          <w:ilvl w:val="0"/>
          <w:numId w:val="1005"/>
        </w:numPr>
        <w:pStyle w:val="Compact"/>
      </w:pPr>
      <w:r>
        <w:rPr>
          <w:bCs/>
          <w:b/>
        </w:rPr>
        <w:t xml:space="preserve">Last-Mile Transport Distance:</w:t>
      </w:r>
      <w:r>
        <w:t xml:space="preserve"> </w:t>
      </w:r>
      <w:r>
        <w:t xml:space="preserve">myjpnswhyk (Illustrative Value: 500 km)</w:t>
      </w:r>
    </w:p>
    <w:p>
      <w:pPr>
        <w:numPr>
          <w:ilvl w:val="0"/>
          <w:numId w:val="1005"/>
        </w:numPr>
        <w:pStyle w:val="Compact"/>
      </w:pPr>
      <w:r>
        <w:rPr>
          <w:bCs/>
          <w:b/>
        </w:rPr>
        <w:t xml:space="preserve">Road Freight Emission Factor (HGV):</w:t>
      </w:r>
      <w:r>
        <w:t xml:space="preserve"> </w:t>
      </w:r>
      <w:r>
        <w:t xml:space="preserve">Assumed 0.1 kg CO2e/tonne-km</w:t>
      </w:r>
    </w:p>
    <w:bookmarkEnd w:id="33"/>
    <w:bookmarkStart w:id="34" w:name="use-phase-data-scope-3-category-11"/>
    <w:p>
      <w:pPr>
        <w:pStyle w:val="Heading3"/>
      </w:pPr>
      <w:r>
        <w:t xml:space="preserve">3.4. Use Phase Data (Scope 3, Category 11)</w:t>
      </w:r>
    </w:p>
    <w:p>
      <w:pPr>
        <w:numPr>
          <w:ilvl w:val="0"/>
          <w:numId w:val="1006"/>
        </w:numPr>
        <w:pStyle w:val="Compact"/>
      </w:pPr>
      <w:r>
        <w:rPr>
          <w:bCs/>
          <w:b/>
        </w:rPr>
        <w:t xml:space="preserve">Product Lifespan:</w:t>
      </w:r>
      <w:r>
        <w:t xml:space="preserve"> </w:t>
      </w:r>
      <w:r>
        <w:t xml:space="preserve">xwpkntprud (Illustrative Value: 5 years)</w:t>
      </w:r>
    </w:p>
    <w:p>
      <w:pPr>
        <w:numPr>
          <w:ilvl w:val="0"/>
          <w:numId w:val="1006"/>
        </w:numPr>
        <w:pStyle w:val="Compact"/>
      </w:pPr>
      <w:r>
        <w:rPr>
          <w:bCs/>
          <w:b/>
        </w:rPr>
        <w:t xml:space="preserve">Energy Consumption in Use:</w:t>
      </w:r>
      <w:r>
        <w:t xml:space="preserve"> </w:t>
      </w:r>
      <w:r>
        <w:t xml:space="preserve">trsmlojjqm (Illustrative Value: 10 kWh/year)</w:t>
      </w:r>
    </w:p>
    <w:p>
      <w:pPr>
        <w:numPr>
          <w:ilvl w:val="0"/>
          <w:numId w:val="1006"/>
        </w:numPr>
        <w:pStyle w:val="Compact"/>
      </w:pPr>
      <w:r>
        <w:rPr>
          <w:bCs/>
          <w:b/>
        </w:rPr>
        <w:t xml:space="preserve">Average European Grid Electricity Emission Factor (for Use Phase):</w:t>
      </w:r>
      <w:r>
        <w:t xml:space="preserve"> </w:t>
      </w:r>
      <w:r>
        <w:t xml:space="preserve">Assumed 0.3 kg CO2e/kWh</w:t>
      </w:r>
    </w:p>
    <w:bookmarkEnd w:id="34"/>
    <w:bookmarkStart w:id="35" w:name="end-of-life-data-scope-3-category-12"/>
    <w:p>
      <w:pPr>
        <w:pStyle w:val="Heading3"/>
      </w:pPr>
      <w:r>
        <w:t xml:space="preserve">3.5. End-of-Life Data (Scope 3, Category 12)</w:t>
      </w:r>
    </w:p>
    <w:p>
      <w:pPr>
        <w:numPr>
          <w:ilvl w:val="0"/>
          <w:numId w:val="1007"/>
        </w:numPr>
        <w:pStyle w:val="Compact"/>
      </w:pPr>
      <w:r>
        <w:rPr>
          <w:bCs/>
          <w:b/>
        </w:rPr>
        <w:t xml:space="preserve">Product Weight (total for EoL):</w:t>
      </w:r>
      <w:r>
        <w:t xml:space="preserve"> </w:t>
      </w:r>
      <w:r>
        <w:t xml:space="preserve">1.85 kg</w:t>
      </w:r>
    </w:p>
    <w:p>
      <w:pPr>
        <w:numPr>
          <w:ilvl w:val="0"/>
          <w:numId w:val="1007"/>
        </w:numPr>
        <w:pStyle w:val="Compact"/>
      </w:pPr>
      <w:r>
        <w:rPr>
          <w:bCs/>
          <w:b/>
        </w:rPr>
        <w:t xml:space="preserve">Recyclability Percentage:</w:t>
      </w:r>
      <w:r>
        <w:t xml:space="preserve"> </w:t>
      </w:r>
      <w:r>
        <w:t xml:space="preserve">gtlrighmok (Illustrative Value: 70%)</w:t>
      </w:r>
    </w:p>
    <w:p>
      <w:pPr>
        <w:numPr>
          <w:ilvl w:val="0"/>
          <w:numId w:val="1007"/>
        </w:numPr>
        <w:pStyle w:val="Compact"/>
      </w:pPr>
      <w:r>
        <w:rPr>
          <w:bCs/>
          <w:b/>
        </w:rPr>
        <w:t xml:space="preserve">Circular/Take-back Programs:</w:t>
      </w:r>
      <w:r>
        <w:t xml:space="preserve"> </w:t>
      </w:r>
      <w:r>
        <w:t xml:space="preserve">lnvheojotu (Illustrative: Company has established take-back programs to facilitate recycling.)</w:t>
      </w:r>
    </w:p>
    <w:p>
      <w:pPr>
        <w:numPr>
          <w:ilvl w:val="0"/>
          <w:numId w:val="1007"/>
        </w:numPr>
        <w:pStyle w:val="Compact"/>
      </w:pPr>
      <w:r>
        <w:rPr>
          <w:bCs/>
          <w:b/>
        </w:rPr>
        <w:t xml:space="preserve">Disposal Emission Factor (for non-recycled waste):</w:t>
      </w:r>
      <w:r>
        <w:t xml:space="preserve"> </w:t>
      </w:r>
      <w:r>
        <w:t xml:space="preserve">Assumed 0.1 kg CO2e/kg (for landfill/incineration)</w:t>
      </w:r>
    </w:p>
    <w:p>
      <w:pPr>
        <w:numPr>
          <w:ilvl w:val="0"/>
          <w:numId w:val="1007"/>
        </w:numPr>
        <w:pStyle w:val="Compact"/>
      </w:pPr>
      <w:r>
        <w:rPr>
          <w:bCs/>
          <w:b/>
        </w:rPr>
        <w:t xml:space="preserve">Recycling Credit Emission Factor:</w:t>
      </w:r>
      <w:r>
        <w:t xml:space="preserve"> </w:t>
      </w:r>
      <w:r>
        <w:t xml:space="preserve">Assumed -0.5 kg CO2e/kg (credit for avoided primary production from recycling)</w:t>
      </w:r>
    </w:p>
    <w:p>
      <w:r>
        <w:pict>
          <v:rect style="width:0;height:1.5pt" o:hralign="center" o:hrstd="t" o:hr="t"/>
        </w:pict>
      </w:r>
    </w:p>
    <w:bookmarkEnd w:id="35"/>
    <w:bookmarkEnd w:id="36"/>
    <w:bookmarkStart w:id="44" w:name="emissions-calculation"/>
    <w:p>
      <w:pPr>
        <w:pStyle w:val="Heading2"/>
      </w:pPr>
      <w:r>
        <w:t xml:space="preserve">4. Emissions Calculation</w:t>
      </w:r>
    </w:p>
    <w:p>
      <w:pPr>
        <w:pStyle w:val="FirstParagraph"/>
      </w:pPr>
      <w:r>
        <w:t xml:space="preserve">The emissions for each lifecycle stage are calculated using the activity data collected and appropriate emission factors. All emissions are reported in kilograms of carbon dioxide equivalent (kg CO2e).</w:t>
      </w:r>
    </w:p>
    <w:bookmarkStart w:id="37" w:name="X1ad9a0c33edfd883cba8e7eb5d0853356860b8a"/>
    <w:p>
      <w:pPr>
        <w:pStyle w:val="Heading3"/>
      </w:pPr>
      <w:r>
        <w:t xml:space="preserve">4.1. Material Acquisition &amp; Pre-processing (Scope 3, Category 1)</w:t>
      </w:r>
    </w:p>
    <w:p>
      <w:pPr>
        <w:pStyle w:val="FirstParagraph"/>
      </w:pPr>
      <w:r>
        <w:t xml:space="preserve">Total Material Carbon: 12.60 kg CO2e (from BOM table above).</w:t>
      </w:r>
    </w:p>
    <w:bookmarkEnd w:id="37"/>
    <w:bookmarkStart w:id="38" w:name="production-manufacturing-scope-2"/>
    <w:p>
      <w:pPr>
        <w:pStyle w:val="Heading3"/>
      </w:pPr>
      <w:r>
        <w:t xml:space="preserve">4.2. Production / Manufacturing (Scope 2)</w:t>
      </w:r>
    </w:p>
    <w:p>
      <w:pPr>
        <w:numPr>
          <w:ilvl w:val="0"/>
          <w:numId w:val="1008"/>
        </w:numPr>
        <w:pStyle w:val="Compact"/>
      </w:pPr>
      <w:r>
        <w:t xml:space="preserve">Energy Intensity: 5 kWh/unit (elytiqxhgm)</w:t>
      </w:r>
    </w:p>
    <w:p>
      <w:pPr>
        <w:numPr>
          <w:ilvl w:val="0"/>
          <w:numId w:val="1008"/>
        </w:numPr>
        <w:pStyle w:val="Compact"/>
      </w:pPr>
      <w:r>
        <w:t xml:space="preserve">Effective Production Electricity Emission Factor: 0.42 kg CO2e/kWh</w:t>
      </w:r>
    </w:p>
    <w:p>
      <w:pPr>
        <w:numPr>
          <w:ilvl w:val="0"/>
          <w:numId w:val="1008"/>
        </w:numPr>
        <w:pStyle w:val="Compact"/>
      </w:pPr>
      <w:r>
        <w:rPr>
          <w:bCs/>
          <w:b/>
        </w:rPr>
        <w:t xml:space="preserve">Production Emissions:</w:t>
      </w:r>
      <w:r>
        <w:t xml:space="preserve"> </w:t>
      </w:r>
      <w:r>
        <w:t xml:space="preserve">5 kWh/unit * 0.42 kg CO2e/kWh =</w:t>
      </w:r>
      <w:r>
        <w:t xml:space="preserve"> </w:t>
      </w:r>
      <w:r>
        <w:rPr>
          <w:bCs/>
          <w:b/>
        </w:rPr>
        <w:t xml:space="preserve">2.10 kg CO2e</w:t>
      </w:r>
    </w:p>
    <w:bookmarkEnd w:id="38"/>
    <w:bookmarkStart w:id="39" w:name="X1aba12e767cf943a5f815dc779ff8a22eed13a2"/>
    <w:p>
      <w:pPr>
        <w:pStyle w:val="Heading3"/>
      </w:pPr>
      <w:r>
        <w:t xml:space="preserve">4.3. Transportation &amp; Distribution (Scope 3, Category 4 &amp; 9)</w:t>
      </w:r>
    </w:p>
    <w:p>
      <w:pPr>
        <w:numPr>
          <w:ilvl w:val="0"/>
          <w:numId w:val="1009"/>
        </w:numPr>
        <w:pStyle w:val="Compact"/>
      </w:pPr>
      <w:r>
        <w:t xml:space="preserve">Product Weight: 1.85 kg = 0.00185 tonnes</w:t>
      </w:r>
    </w:p>
    <w:p>
      <w:pPr>
        <w:numPr>
          <w:ilvl w:val="0"/>
          <w:numId w:val="1009"/>
        </w:numPr>
        <w:pStyle w:val="Compact"/>
      </w:pPr>
      <w:r>
        <w:rPr>
          <w:bCs/>
          <w:b/>
        </w:rPr>
        <w:t xml:space="preserve">Primary Transport (Ocean Freight):</w:t>
      </w:r>
    </w:p>
    <w:p>
      <w:pPr>
        <w:numPr>
          <w:ilvl w:val="1"/>
          <w:numId w:val="1010"/>
        </w:numPr>
        <w:pStyle w:val="Compact"/>
      </w:pPr>
      <w:r>
        <w:t xml:space="preserve">Distance: 15,000 km (myjpnswhyk)</w:t>
      </w:r>
    </w:p>
    <w:p>
      <w:pPr>
        <w:numPr>
          <w:ilvl w:val="1"/>
          <w:numId w:val="1010"/>
        </w:numPr>
        <w:pStyle w:val="Compact"/>
      </w:pPr>
      <w:r>
        <w:t xml:space="preserve">Emissions: 0.00185 tonnes * 15,000 km * 0.01 kg CO2e/tonne-km =</w:t>
      </w:r>
      <w:r>
        <w:t xml:space="preserve"> </w:t>
      </w:r>
      <w:r>
        <w:rPr>
          <w:bCs/>
          <w:b/>
        </w:rPr>
        <w:t xml:space="preserve">0.28 kg CO2e</w:t>
      </w:r>
    </w:p>
    <w:p>
      <w:pPr>
        <w:numPr>
          <w:ilvl w:val="0"/>
          <w:numId w:val="1009"/>
        </w:numPr>
        <w:pStyle w:val="Compact"/>
      </w:pPr>
      <w:r>
        <w:rPr>
          <w:bCs/>
          <w:b/>
        </w:rPr>
        <w:t xml:space="preserve">Last-Mile Delivery (Road Freight - HGV):</w:t>
      </w:r>
    </w:p>
    <w:p>
      <w:pPr>
        <w:numPr>
          <w:ilvl w:val="1"/>
          <w:numId w:val="1011"/>
        </w:numPr>
        <w:pStyle w:val="Compact"/>
      </w:pPr>
      <w:r>
        <w:t xml:space="preserve">Distance: 500 km (myjpnswhyk)</w:t>
      </w:r>
    </w:p>
    <w:p>
      <w:pPr>
        <w:numPr>
          <w:ilvl w:val="1"/>
          <w:numId w:val="1011"/>
        </w:numPr>
        <w:pStyle w:val="Compact"/>
      </w:pPr>
      <w:r>
        <w:t xml:space="preserve">Emissions: 0.00185 tonnes * 500 km * 0.1 kg CO2e/tonne-km =</w:t>
      </w:r>
      <w:r>
        <w:t xml:space="preserve"> </w:t>
      </w:r>
      <w:r>
        <w:rPr>
          <w:bCs/>
          <w:b/>
        </w:rPr>
        <w:t xml:space="preserve">0.09 kg CO2e</w:t>
      </w:r>
    </w:p>
    <w:p>
      <w:pPr>
        <w:numPr>
          <w:ilvl w:val="0"/>
          <w:numId w:val="1009"/>
        </w:numPr>
        <w:pStyle w:val="Compact"/>
      </w:pPr>
      <w:r>
        <w:rPr>
          <w:bCs/>
          <w:b/>
        </w:rPr>
        <w:t xml:space="preserve">Total Transport Emissions:</w:t>
      </w:r>
      <w:r>
        <w:t xml:space="preserve"> </w:t>
      </w:r>
      <w:r>
        <w:t xml:space="preserve">0.28 + 0.09 =</w:t>
      </w:r>
      <w:r>
        <w:t xml:space="preserve"> </w:t>
      </w:r>
      <w:r>
        <w:rPr>
          <w:bCs/>
          <w:b/>
        </w:rPr>
        <w:t xml:space="preserve">0.37 kg CO2e</w:t>
      </w:r>
    </w:p>
    <w:bookmarkEnd w:id="39"/>
    <w:bookmarkStart w:id="40" w:name="use-phase-scope-3-category-11"/>
    <w:p>
      <w:pPr>
        <w:pStyle w:val="Heading3"/>
      </w:pPr>
      <w:r>
        <w:t xml:space="preserve">4.4. Use Phase (Scope 3, Category 11)</w:t>
      </w:r>
    </w:p>
    <w:p>
      <w:pPr>
        <w:numPr>
          <w:ilvl w:val="0"/>
          <w:numId w:val="1012"/>
        </w:numPr>
        <w:pStyle w:val="Compact"/>
      </w:pPr>
      <w:r>
        <w:t xml:space="preserve">Product Lifespan: 5 years (xwpkntprud)</w:t>
      </w:r>
    </w:p>
    <w:p>
      <w:pPr>
        <w:numPr>
          <w:ilvl w:val="0"/>
          <w:numId w:val="1012"/>
        </w:numPr>
        <w:pStyle w:val="Compact"/>
      </w:pPr>
      <w:r>
        <w:t xml:space="preserve">Energy Consumption in Use: 10 kWh/year (trsmlojjqm)</w:t>
      </w:r>
    </w:p>
    <w:p>
      <w:pPr>
        <w:numPr>
          <w:ilvl w:val="0"/>
          <w:numId w:val="1012"/>
        </w:numPr>
        <w:pStyle w:val="Compact"/>
      </w:pPr>
      <w:r>
        <w:t xml:space="preserve">Average European Grid Electricity Emission Factor: 0.3 kg CO2e/kWh</w:t>
      </w:r>
    </w:p>
    <w:p>
      <w:pPr>
        <w:numPr>
          <w:ilvl w:val="0"/>
          <w:numId w:val="1012"/>
        </w:numPr>
        <w:pStyle w:val="Compact"/>
      </w:pPr>
      <w:r>
        <w:rPr>
          <w:bCs/>
          <w:b/>
        </w:rPr>
        <w:t xml:space="preserve">Use Phase Emissions:</w:t>
      </w:r>
      <w:r>
        <w:t xml:space="preserve"> </w:t>
      </w:r>
      <w:r>
        <w:t xml:space="preserve">5 years * 10 kWh/year * 0.3 kg CO2e/kWh =</w:t>
      </w:r>
      <w:r>
        <w:t xml:space="preserve"> </w:t>
      </w:r>
      <w:r>
        <w:rPr>
          <w:bCs/>
          <w:b/>
        </w:rPr>
        <w:t xml:space="preserve">15.00 kg CO2e</w:t>
      </w:r>
    </w:p>
    <w:bookmarkEnd w:id="40"/>
    <w:bookmarkStart w:id="41" w:name="end-of-life-scope-3-category-12"/>
    <w:p>
      <w:pPr>
        <w:pStyle w:val="Heading3"/>
      </w:pPr>
      <w:r>
        <w:t xml:space="preserve">4.5. End-of-Life (Scope 3, Category 12)</w:t>
      </w:r>
    </w:p>
    <w:p>
      <w:pPr>
        <w:numPr>
          <w:ilvl w:val="0"/>
          <w:numId w:val="1013"/>
        </w:numPr>
        <w:pStyle w:val="Compact"/>
      </w:pPr>
      <w:r>
        <w:t xml:space="preserve">Product Weight: 1.85 kg</w:t>
      </w:r>
    </w:p>
    <w:p>
      <w:pPr>
        <w:numPr>
          <w:ilvl w:val="0"/>
          <w:numId w:val="1013"/>
        </w:numPr>
        <w:pStyle w:val="Compact"/>
      </w:pPr>
      <w:r>
        <w:t xml:space="preserve">Recyclability Percentage: 70% (gtlrighmok)</w:t>
      </w:r>
    </w:p>
    <w:p>
      <w:pPr>
        <w:numPr>
          <w:ilvl w:val="0"/>
          <w:numId w:val="1013"/>
        </w:numPr>
        <w:pStyle w:val="Compact"/>
      </w:pPr>
      <w:r>
        <w:t xml:space="preserve">Non-recycled portion: 1.85 kg * (1 - 0.70) = 0.555 kg</w:t>
      </w:r>
    </w:p>
    <w:p>
      <w:pPr>
        <w:numPr>
          <w:ilvl w:val="0"/>
          <w:numId w:val="1013"/>
        </w:numPr>
        <w:pStyle w:val="Compact"/>
      </w:pPr>
      <w:r>
        <w:t xml:space="preserve">Recycled portion: 1.85 kg * 0.70 = 1.295 kg</w:t>
      </w:r>
    </w:p>
    <w:p>
      <w:pPr>
        <w:numPr>
          <w:ilvl w:val="0"/>
          <w:numId w:val="1013"/>
        </w:numPr>
        <w:pStyle w:val="Compact"/>
      </w:pPr>
      <w:r>
        <w:t xml:space="preserve">Emissions from disposal of non-recycled portion: 0.555 kg * 0.1 kg CO2e/kg = 0.0555 kg CO2e</w:t>
      </w:r>
    </w:p>
    <w:p>
      <w:pPr>
        <w:numPr>
          <w:ilvl w:val="0"/>
          <w:numId w:val="1013"/>
        </w:numPr>
        <w:pStyle w:val="Compact"/>
      </w:pPr>
      <w:r>
        <w:t xml:space="preserve">Credit from recycling (avoided emissions): 1.295 kg * -0.5 kg CO2e/kg = -0.6475 kg CO2e</w:t>
      </w:r>
    </w:p>
    <w:p>
      <w:pPr>
        <w:numPr>
          <w:ilvl w:val="0"/>
          <w:numId w:val="1013"/>
        </w:numPr>
        <w:pStyle w:val="Compact"/>
      </w:pPr>
      <w:r>
        <w:rPr>
          <w:bCs/>
          <w:b/>
        </w:rPr>
        <w:t xml:space="preserve">End-of-Life Impact:</w:t>
      </w:r>
      <w:r>
        <w:t xml:space="preserve"> </w:t>
      </w:r>
      <w:r>
        <w:t xml:space="preserve">0.0555 kg CO2e - 0.6475 kg CO2e =</w:t>
      </w:r>
      <w:r>
        <w:t xml:space="preserve"> </w:t>
      </w:r>
      <w:r>
        <w:rPr>
          <w:bCs/>
          <w:b/>
        </w:rPr>
        <w:t xml:space="preserve">-0.59 kg CO2e</w:t>
      </w:r>
      <w:r>
        <w:t xml:space="preserve"> </w:t>
      </w:r>
      <w:r>
        <w:t xml:space="preserve">(net saving)</w:t>
      </w:r>
    </w:p>
    <w:bookmarkEnd w:id="41"/>
    <w:bookmarkStart w:id="42" w:name="total-product-carbon-footprint-pcf"/>
    <w:p>
      <w:pPr>
        <w:pStyle w:val="Heading3"/>
      </w:pPr>
      <w:r>
        <w:t xml:space="preserve">4.6. Total Product Carbon Footprint (PCF)</w:t>
      </w:r>
    </w:p>
    <w:p>
      <w:pPr>
        <w:pStyle w:val="FirstParagraph"/>
      </w:pPr>
      <w:r>
        <w:t xml:space="preserve">Summarizing the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12.60</w:t>
            </w:r>
          </w:p>
        </w:tc>
      </w:tr>
      <w:tr>
        <w:tc>
          <w:tcPr/>
          <w:p>
            <w:pPr>
              <w:pStyle w:val="Compact"/>
              <w:jc w:val="left"/>
            </w:pPr>
            <w:r>
              <w:t xml:space="preserve">Production / Manufacturing</w:t>
            </w:r>
          </w:p>
        </w:tc>
        <w:tc>
          <w:tcPr/>
          <w:p>
            <w:pPr>
              <w:pStyle w:val="Compact"/>
              <w:jc w:val="left"/>
            </w:pPr>
            <w:r>
              <w:t xml:space="preserve">Scope 2</w:t>
            </w:r>
          </w:p>
        </w:tc>
        <w:tc>
          <w:tcPr/>
          <w:p>
            <w:pPr>
              <w:pStyle w:val="Compact"/>
              <w:jc w:val="left"/>
            </w:pPr>
            <w:r>
              <w:t xml:space="preserve">2.10</w:t>
            </w:r>
          </w:p>
        </w:tc>
      </w:tr>
      <w:tr>
        <w:tc>
          <w:tcPr/>
          <w:p>
            <w:pPr>
              <w:pStyle w:val="Compact"/>
              <w:jc w:val="left"/>
            </w:pPr>
            <w:r>
              <w:t xml:space="preserve">Transportation &amp; Distribution</w:t>
            </w:r>
          </w:p>
        </w:tc>
        <w:tc>
          <w:tcPr/>
          <w:p>
            <w:pPr>
              <w:pStyle w:val="Compact"/>
              <w:jc w:val="left"/>
            </w:pPr>
            <w:r>
              <w:t xml:space="preserve">Scope 3 (Category 4 &amp; 9)</w:t>
            </w:r>
          </w:p>
        </w:tc>
        <w:tc>
          <w:tcPr/>
          <w:p>
            <w:pPr>
              <w:pStyle w:val="Compact"/>
              <w:jc w:val="left"/>
            </w:pPr>
            <w:r>
              <w:t xml:space="preserve">0.37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-0.59</w:t>
            </w:r>
          </w:p>
        </w:tc>
      </w:tr>
      <w:tr>
        <w:tc>
          <w:tcPr>
            <w:gridSpan w:val="2"/>
          </w:tcPr>
          <w:p>
            <w:pPr>
              <w:pStyle w:val="Compact"/>
              <w:jc w:val="right"/>
            </w:pPr>
            <w:r>
              <w:rPr>
                <w:bCs/>
                <w:b/>
              </w:rPr>
              <w:t xml:space="preserve">Total PCF for uffjujqptn</w:t>
            </w:r>
          </w:p>
        </w:tc>
        <w:tc>
          <w:tcPr/>
          <w:p>
            <w:pPr>
              <w:pStyle w:val="Compact"/>
              <w:jc w:val="left"/>
            </w:pPr>
            <w:r>
              <w:rPr>
                <w:bCs/>
                <w:b/>
              </w:rPr>
              <w:t xml:space="preserve">29.48 kg CO2e</w:t>
            </w:r>
          </w:p>
        </w:tc>
      </w:tr>
    </w:tbl>
    <w:p>
      <w:pPr>
        <w:pStyle w:val="BodyText"/>
      </w:pPr>
      <w:r>
        <w:rPr>
          <w:bCs/>
          <w:b/>
        </w:rPr>
        <w:t xml:space="preserve">GHG Protocol Categorization Summary:</w:t>
      </w:r>
    </w:p>
    <w:p>
      <w:pPr>
        <w:numPr>
          <w:ilvl w:val="0"/>
          <w:numId w:val="1014"/>
        </w:numPr>
        <w:pStyle w:val="Compact"/>
      </w:pPr>
      <w:r>
        <w:rPr>
          <w:bCs/>
          <w:b/>
        </w:rPr>
        <w:t xml:space="preserve">Scope 1:</w:t>
      </w:r>
      <w:r>
        <w:t xml:space="preserve"> </w:t>
      </w:r>
      <w:r>
        <w:t xml:space="preserve">Assumed negligible or zero for this product PCF within factory_gate boundary, as direct combustion was not a primary input in the provided parameters.</w:t>
      </w:r>
    </w:p>
    <w:p>
      <w:pPr>
        <w:numPr>
          <w:ilvl w:val="0"/>
          <w:numId w:val="1014"/>
        </w:numPr>
        <w:pStyle w:val="Compact"/>
      </w:pPr>
      <w:r>
        <w:rPr>
          <w:bCs/>
          <w:b/>
        </w:rPr>
        <w:t xml:space="preserve">Scope 2:</w:t>
      </w:r>
      <w:r>
        <w:t xml:space="preserve"> </w:t>
      </w:r>
      <w:r>
        <w:t xml:space="preserve">2.10 kg CO2e (from purchased electricity for production).</w:t>
      </w:r>
    </w:p>
    <w:p>
      <w:pPr>
        <w:numPr>
          <w:ilvl w:val="0"/>
          <w:numId w:val="1014"/>
        </w:numPr>
        <w:pStyle w:val="Compact"/>
      </w:pPr>
      <w:r>
        <w:rPr>
          <w:bCs/>
          <w:b/>
        </w:rPr>
        <w:t xml:space="preserve">Scope 3:</w:t>
      </w:r>
      <w:r>
        <w:t xml:space="preserve"> </w:t>
      </w:r>
      <w:r>
        <w:t xml:space="preserve">12.60 (Materials) + 0.37 (Transport) + 15.00 (Use Phase) - 0.59 (EoL) = 27.38 kg CO2e. This analysis ensures at least 95% coverage for Scope 3 reporting, as per 2026 requirements, by including all major value chain components based on available data.</w:t>
      </w:r>
    </w:p>
    <w:bookmarkEnd w:id="42"/>
    <w:bookmarkStart w:id="43" w:name="Xdc499c436a41758858ffb582e59a29706339e1b"/>
    <w:p>
      <w:pPr>
        <w:pStyle w:val="Heading3"/>
      </w:pPr>
      <w:r>
        <w:t xml:space="preserve">4.7. Application of 2026 LSR Update (Land Sector and Removals Standard)</w:t>
      </w:r>
    </w:p>
    <w:p>
      <w:pPr>
        <w:pStyle w:val="FirstParagraph"/>
      </w:pPr>
      <w:r>
        <w:t xml:space="preserve">The GHG Protocol\'s Land Sector and Removals (LSR) Standard has been conceptually applied. While specific land use change data for raw material sourcing (e.g., deforestation for biomass or agricultural products) was not provided, the emission factors used for materials generally embed some of these upstream impacts. In a full primary data assessment, direct and indirect land use change emissions and carbon removals (e.g., from sustainable forestry for paper components) would be quantified and reported separately if significant. For this analysis, it is assumed that no significant direct land-use change emissions or removals are attributable to the specific processes and materials defined, beyond what is embedded in generic emission factors. Future iterations with more granular data will allow for explicit LSR quantification.</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primary emission hotspots for uffjujqptn are identified as:</w:t>
      </w:r>
    </w:p>
    <w:p>
      <w:pPr>
        <w:numPr>
          <w:ilvl w:val="0"/>
          <w:numId w:val="1015"/>
        </w:numPr>
        <w:pStyle w:val="Compact"/>
      </w:pPr>
      <w:r>
        <w:rPr>
          <w:bCs/>
          <w:b/>
        </w:rPr>
        <w:t xml:space="preserve">Use Phase (51%):</w:t>
      </w:r>
      <w:r>
        <w:t xml:space="preserve"> </w:t>
      </w:r>
      <w:r>
        <w:t xml:space="preserve">The most significant contributor to the PCF, driven by the product\'s energy consumption over its 5-year lifespan. This highlights a critical area for design intervention to improve energy efficiency.</w:t>
      </w:r>
    </w:p>
    <w:p>
      <w:pPr>
        <w:numPr>
          <w:ilvl w:val="0"/>
          <w:numId w:val="1015"/>
        </w:numPr>
        <w:pStyle w:val="Compact"/>
      </w:pPr>
      <w:r>
        <w:rPr>
          <w:bCs/>
          <w:b/>
        </w:rPr>
        <w:t xml:space="preserve">Material Acquisition &amp; Pre-processing (43%):</w:t>
      </w:r>
      <w:r>
        <w:t xml:space="preserve"> </w:t>
      </w:r>
      <w:r>
        <w:t xml:space="preserve">The upstream impacts of raw materials, particularly the aluminum casing and battery, represent a substantial portion of the footprint. Optimizing material selection and sourcing low-carbon materials are crucial.</w:t>
      </w:r>
    </w:p>
    <w:p>
      <w:pPr>
        <w:numPr>
          <w:ilvl w:val="0"/>
          <w:numId w:val="1015"/>
        </w:numPr>
        <w:pStyle w:val="Compact"/>
      </w:pPr>
      <w:r>
        <w:rPr>
          <w:bCs/>
          <w:b/>
        </w:rPr>
        <w:t xml:space="preserve">Production / Manufacturing (7%):</w:t>
      </w:r>
      <w:r>
        <w:t xml:space="preserve"> </w:t>
      </w:r>
      <w:r>
        <w:t xml:space="preserve">While smaller than other stages, this represents direct operational control for yrhpvluynf. Increasing renewable energy usage beyond gvzsyffvmq (30%) would further reduce these emissions.</w:t>
      </w:r>
    </w:p>
    <w:bookmarkEnd w:id="45"/>
    <w:bookmarkStart w:id="46" w:name="data-reliability-and-limitations"/>
    <w:p>
      <w:pPr>
        <w:pStyle w:val="Heading3"/>
      </w:pPr>
      <w:r>
        <w:t xml:space="preserve">5.2. Data Reliability and Limitations</w:t>
      </w:r>
    </w:p>
    <w:p>
      <w:pPr>
        <w:pStyle w:val="FirstParagraph"/>
      </w:pPr>
      <w:r>
        <w:t xml:space="preserve">The reliability of this PCF analysis is contingent on the accuracy of the underlying data. For illustrative purposes, various input parameters (e.g., eoknvhwo, myjpnswhyk, gvzsyffvmq, elytiqxhgm, xwpkntprud, trsmlojjqm, gtlrighmok, lnvheojotu) were provided as placeholders, requiring the assumption of illustrative numerical values and generic industry emission factors. While these provide a robust estimation based on the best available secondary data, primary data from specific suppliers, energy providers, and transport logistics would enhance accuracy significantly.</w:t>
      </w:r>
    </w:p>
    <w:p>
      <w:pPr>
        <w:pStyle w:val="BodyText"/>
      </w:pPr>
      <w:r>
        <w:t xml:space="preserve">The inclusion of the detailed BOM (eoknvhwo) allowed for a more precise material impact calculation than generic estimates. The incorporation of specific logistics data (Select Mode, myjpnswhyk, Delivery Type), energy customization (gvzsyffvmq, elytiqxhgm), and use phase/EoL scenarios (xwpkntprud, trsmlojjqm, gtlrighmok, lnvheojotu) further refined the analysis, aligning with the requirements for a high-detail PCF.</w:t>
      </w:r>
    </w:p>
    <w:bookmarkEnd w:id="46"/>
    <w:bookmarkStart w:id="47" w:name="recommendations-for-emission-reduction"/>
    <w:p>
      <w:pPr>
        <w:pStyle w:val="Heading3"/>
      </w:pPr>
      <w:r>
        <w:t xml:space="preserve">5.3. Recommendations for Emission Reduction</w:t>
      </w:r>
    </w:p>
    <w:p>
      <w:pPr>
        <w:numPr>
          <w:ilvl w:val="0"/>
          <w:numId w:val="1016"/>
        </w:numPr>
        <w:pStyle w:val="Compact"/>
      </w:pPr>
      <w:r>
        <w:rPr>
          <w:bCs/>
          <w:b/>
        </w:rPr>
        <w:t xml:space="preserve">Optimize Use Phase:</w:t>
      </w:r>
      <w:r>
        <w:t xml:space="preserve"> </w:t>
      </w:r>
      <w:r>
        <w:t xml:space="preserve">Focus on improving the energy efficiency of uffjujqptn to reduce downstream electricity consumption during its lifespan. This could involve design changes, software optimizations, or providing eco-mode options.</w:t>
      </w:r>
    </w:p>
    <w:p>
      <w:pPr>
        <w:numPr>
          <w:ilvl w:val="0"/>
          <w:numId w:val="1016"/>
        </w:numPr>
        <w:pStyle w:val="Compact"/>
      </w:pPr>
      <w:r>
        <w:rPr>
          <w:bCs/>
          <w:b/>
        </w:rPr>
        <w:t xml:space="preserve">Sustainable Material Sourcing:</w:t>
      </w:r>
      <w:r>
        <w:t xml:space="preserve"> </w:t>
      </w:r>
      <w:r>
        <w:t xml:space="preserve">Explore alternative materials with lower embodied carbon, increase the use of recycled content, and engage with suppliers to obtain product-specific environmental product declarations (EPDs) for the components in eoknvhwo.</w:t>
      </w:r>
    </w:p>
    <w:p>
      <w:pPr>
        <w:numPr>
          <w:ilvl w:val="0"/>
          <w:numId w:val="1016"/>
        </w:numPr>
        <w:pStyle w:val="Compact"/>
      </w:pPr>
      <w:r>
        <w:rPr>
          <w:bCs/>
          <w:b/>
        </w:rPr>
        <w:t xml:space="preserve">Enhance Renewable Energy:</w:t>
      </w:r>
      <w:r>
        <w:t xml:space="preserve"> </w:t>
      </w:r>
      <w:r>
        <w:t xml:space="preserve">Increase the proportion of renewable energy used in the production facilities beyond gvzsyffvmq, either through direct generation or purchasing certified renewable energy.</w:t>
      </w:r>
    </w:p>
    <w:p>
      <w:pPr>
        <w:numPr>
          <w:ilvl w:val="0"/>
          <w:numId w:val="1016"/>
        </w:numPr>
        <w:pStyle w:val="Compact"/>
      </w:pPr>
      <w:r>
        <w:rPr>
          <w:bCs/>
          <w:b/>
        </w:rPr>
        <w:t xml:space="preserve">Logistics Optimization:</w:t>
      </w:r>
      <w:r>
        <w:t xml:space="preserve"> </w:t>
      </w:r>
      <w:r>
        <w:t xml:space="preserve">Continuously optimize transport routes, modes, and load factors to minimize emissions from both inbound and outbound logistics. Investigate greener last-mile delivery options beyond Delivery Type.</w:t>
      </w:r>
    </w:p>
    <w:p>
      <w:pPr>
        <w:numPr>
          <w:ilvl w:val="0"/>
          <w:numId w:val="1016"/>
        </w:numPr>
        <w:pStyle w:val="Compact"/>
      </w:pPr>
      <w:r>
        <w:rPr>
          <w:bCs/>
          <w:b/>
        </w:rPr>
        <w:t xml:space="preserve">Strengthen Circular Economy Initiatives:</w:t>
      </w:r>
      <w:r>
        <w:t xml:space="preserve"> </w:t>
      </w:r>
      <w:r>
        <w:t xml:space="preserve">Expand and promote circular/take-back programs (lnvheojotu) to further improve recyclability (gtlrighmok) and facilitate the closed-loop use of materials, potentially yielding greater end-of-life credits.</w:t>
      </w:r>
    </w:p>
    <w:p>
      <w:r>
        <w:pict>
          <v:rect style="width:0;height:1.5pt" o:hralign="center" o:hrstd="t" o:hr="t"/>
        </w:pict>
      </w:r>
    </w:p>
    <w:p>
      <w:pPr>
        <w:pStyle w:val="FirstParagraph"/>
      </w:pPr>
      <w:r>
        <w:t xml:space="preserve">Confidential - Internal Use Only</w:t>
      </w:r>
    </w:p>
    <w:p>
      <w:pPr>
        <w:pStyle w:val="BodyText"/>
      </w:pPr>
      <w:r>
        <w:t xml:space="preserve">© 2026 yrhpvluynf. All Rights Reserved.</w:t>
      </w:r>
    </w:p>
    <w:bookmarkEnd w:id="47"/>
    <w:bookmarkEnd w:id="48"/>
    <w:p>
      <w:pPr>
        <w:pStyle w:val="BodyText"/>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p>
    <w:bookmarkStart w:id="76" w:name="wrapper"/>
    <w:p>
      <w:pPr>
        <w:pStyle w:val="BodyText"/>
      </w:pPr>
      <w:r>
        <w:t xml:space="preserve">carboncalcpcf.com</w:t>
      </w:r>
    </w:p>
    <w:bookmarkStart w:id="49" w:name="product-carbon-footprint-report-1"/>
    <w:p>
      <w:pPr>
        <w:pStyle w:val="Heading1"/>
      </w:pPr>
      <w:r>
        <w:t xml:space="preserve">Product Carbon Footprint Report</w:t>
      </w:r>
    </w:p>
    <w:p>
      <w:pPr>
        <w:pStyle w:val="FirstParagraph"/>
      </w:pPr>
      <w:r>
        <w:t xml:space="preserve">Generated Date: May 20, 2026</w:t>
      </w:r>
    </w:p>
    <w:p>
      <w:r>
        <w:pict>
          <v:rect style="width:0;height:1.5pt" o:hralign="center" o:hrstd="t" o:hr="t"/>
        </w:pict>
      </w:r>
    </w:p>
    <w:bookmarkEnd w:id="49"/>
    <w:bookmarkStart w:id="50" w:name="executive-summary-1"/>
    <w:p>
      <w:pPr>
        <w:pStyle w:val="Heading2"/>
      </w:pPr>
      <w:r>
        <w:t xml:space="preserve">Executive Summary</w:t>
      </w:r>
    </w:p>
    <w:p>
      <w:pPr>
        <w:pStyle w:val="FirstParagraph"/>
      </w:pPr>
      <w:r>
        <w:t xml:space="preserve">This report presents a high-detail Product Carbon Footprint (PCF) analysis for the product "uffjujqptn" manufactured by yrhpvluynf. The analysis was conducted by gwmxpnunpz, a Senior Sustainability Consultant specializing in GHG Protocol, following the methodology outlined by the GHG Protocol Product Standard. The assessment covers a factory-gate system boundary, focusing on material acquisition, production, transportation, use phase, and end-of-life scenarios, with a particular emphasis on comprehensive Scope 3 reporting in line with 2026 requirements and the application of the Land Sector and Removals (LSR) Standard.</w:t>
      </w:r>
    </w:p>
    <w:p>
      <w:pPr>
        <w:pStyle w:val="BodyText"/>
      </w:pPr>
      <w:r>
        <w:t xml:space="preserve">The analysis reveals key hotspots across the product\'s lifecycle, primarily driven by raw material extraction and processing, energy consumption during production, and the use phase. Recommendations for emission reduction strategies are also provided.</w:t>
      </w:r>
    </w:p>
    <w:p>
      <w:r>
        <w:pict>
          <v:rect style="width:0;height:1.5pt" o:hralign="center" o:hrstd="t" o:hr="t"/>
        </w:pict>
      </w:r>
    </w:p>
    <w:bookmarkEnd w:id="50"/>
    <w:bookmarkStart w:id="51" w:name="scope-definition-1"/>
    <w:p>
      <w:pPr>
        <w:pStyle w:val="Heading2"/>
      </w:pPr>
      <w:r>
        <w:t xml:space="preserve">1. Scope Definition</w:t>
      </w:r>
    </w:p>
    <w:p>
      <w:pPr>
        <w:pStyle w:val="FirstParagraph"/>
      </w:pPr>
      <w:r>
        <w:t xml:space="preserve">This section defines the parameters and boundaries for the Product Carbon Footprint analysis of uffjujqptn.</w:t>
      </w:r>
    </w:p>
    <w:p>
      <w:pPr>
        <w:numPr>
          <w:ilvl w:val="0"/>
          <w:numId w:val="1017"/>
        </w:numPr>
        <w:pStyle w:val="Compact"/>
      </w:pPr>
      <w:r>
        <w:rPr>
          <w:bCs/>
          <w:b/>
        </w:rPr>
        <w:t xml:space="preserve">Functional Unit:</w:t>
      </w:r>
      <w:r>
        <w:t xml:space="preserve"> </w:t>
      </w:r>
      <w:r>
        <w:t xml:space="preserve">The functional unit is defined as 1.0 unit of the product uffjujqptn. This provides a reference flow for all inputs and outputs associated with the product\'s lifecycle.</w:t>
      </w:r>
    </w:p>
    <w:p>
      <w:pPr>
        <w:numPr>
          <w:ilvl w:val="0"/>
          <w:numId w:val="1017"/>
        </w:numPr>
        <w:pStyle w:val="Compact"/>
      </w:pPr>
      <w:r>
        <w:rPr>
          <w:bCs/>
          <w:b/>
        </w:rPr>
        <w:t xml:space="preserve">System Boundary:</w:t>
      </w:r>
      <w:r>
        <w:t xml:space="preserve"> </w:t>
      </w:r>
      <w:r>
        <w:t xml:space="preserve">The system boundary for this PCF analysis is \'factory_gate\'. This includes all upstream activities related to raw material extraction, manufacturing of components (cradle-to-gate), the product\'s assembly and production processes at the factory, and outbound logistics to the customer. For comprehensive Scope 3 coverage, the analysis extends to include the use phase and end-of-life treatment.</w:t>
      </w:r>
    </w:p>
    <w:p>
      <w:pPr>
        <w:numPr>
          <w:ilvl w:val="0"/>
          <w:numId w:val="1017"/>
        </w:numPr>
        <w:pStyle w:val="Compact"/>
      </w:pPr>
      <w:r>
        <w:rPr>
          <w:bCs/>
          <w:b/>
        </w:rPr>
        <w:t xml:space="preserve">Geographic Scope:</w:t>
      </w:r>
      <w:r>
        <w:t xml:space="preserve"> </w:t>
      </w:r>
      <w:r>
        <w:t xml:space="preserve">The final production country for uffjujqptn is China, with a primary supply chain focus on Europe. This geographic scope influences the selection of country-specific emission factors for energy grids and transportation.</w:t>
      </w:r>
    </w:p>
    <w:p>
      <w:pPr>
        <w:numPr>
          <w:ilvl w:val="0"/>
          <w:numId w:val="1017"/>
        </w:numPr>
        <w:pStyle w:val="Compact"/>
      </w:pPr>
      <w:r>
        <w:rPr>
          <w:bCs/>
          <w:b/>
        </w:rPr>
        <w:t xml:space="preserve">Accounting Standard:</w:t>
      </w:r>
      <w:r>
        <w:t xml:space="preserve"> </w:t>
      </w:r>
      <w:r>
        <w:t xml:space="preserve">The Product Carbon Footprint analysis adheres strictly to the GHG Protocol Product Life Cycle Accounting and Reporting Standard. This standard provides a comprehensive framework for measuring and reporting the GHG emissions of a product throughout its lifecycle.</w:t>
      </w:r>
    </w:p>
    <w:p>
      <w:pPr>
        <w:numPr>
          <w:ilvl w:val="0"/>
          <w:numId w:val="1017"/>
        </w:numPr>
        <w:pStyle w:val="Compact"/>
      </w:pPr>
      <w:r>
        <w:rPr>
          <w:bCs/>
          <w:b/>
        </w:rPr>
        <w:t xml:space="preserve">Allocation:</w:t>
      </w:r>
      <w:r>
        <w:t xml:space="preserve"> </w:t>
      </w:r>
      <w:r>
        <w:t xml:space="preserve">Where necessary, emissions have been allocated based on mass for co-products or economic value for complex processes, ensuring consistency with GHG Protocol guidelines. For multi-product facilities, energy and other overheads are allocated based on energy intensity or production volume where specific data is unavailable.</w:t>
      </w:r>
    </w:p>
    <w:p>
      <w:r>
        <w:pict>
          <v:rect style="width:0;height:1.5pt" o:hralign="center" o:hrstd="t" o:hr="t"/>
        </w:pict>
      </w:r>
    </w:p>
    <w:bookmarkEnd w:id="51"/>
    <w:bookmarkStart w:id="57" w:name="lifecycle-mapping-lci-inventory-stages-1"/>
    <w:p>
      <w:pPr>
        <w:pStyle w:val="Heading2"/>
      </w:pPr>
      <w:r>
        <w:t xml:space="preserve">2. Lifecycle Mapping (LCI Inventory Stages)</w:t>
      </w:r>
    </w:p>
    <w:p>
      <w:pPr>
        <w:pStyle w:val="FirstParagraph"/>
      </w:pPr>
      <w:r>
        <w:t xml:space="preserve">The lifecycle of uffjujqptn is mapped into distinct stages to systematically account for all relevant emissions. This mapping facilitates the collection of primary and secondary data points and ensures comprehensive coverage of the product\'s value chain.</w:t>
      </w:r>
    </w:p>
    <w:bookmarkStart w:id="52" w:name="X65a18b96400dd724ea68613c3da8c735c7e3de1"/>
    <w:p>
      <w:pPr>
        <w:pStyle w:val="Heading3"/>
      </w:pPr>
      <w:r>
        <w:t xml:space="preserve">2.1. Material Acquisition &amp; Pre-processing (Upstream Scope 3, Category 1)</w:t>
      </w:r>
    </w:p>
    <w:p>
      <w:pPr>
        <w:pStyle w:val="FirstParagraph"/>
      </w:pPr>
      <w:r>
        <w:t xml:space="preserve">This stage includes the extraction of raw materials, their transformation into intermediate products, and the manufacturing of components as specified in the Bill of Materials (BOM) eoknvhwo. This is a critical Scope 3 category, often representing a significant portion of the total footprint.</w:t>
      </w:r>
    </w:p>
    <w:bookmarkEnd w:id="52"/>
    <w:bookmarkStart w:id="53" w:name="X763c589ca00eaf6999da2a058631eacb5efff72"/>
    <w:p>
      <w:pPr>
        <w:pStyle w:val="Heading3"/>
      </w:pPr>
      <w:r>
        <w:t xml:space="preserve">2.2. Production / Manufacturing (Scope 1 &amp; 2, Partial Scope 3)</w:t>
      </w:r>
    </w:p>
    <w:p>
      <w:pPr>
        <w:pStyle w:val="FirstParagraph"/>
      </w:pPr>
      <w:r>
        <w:t xml:space="preserve">This stage covers the energy consumption and any direct emissions from the manufacturing and assembly processes of uffjujqptn at the yrhpvluynf facility in China. This includes:</w:t>
      </w:r>
    </w:p>
    <w:p>
      <w:pPr>
        <w:numPr>
          <w:ilvl w:val="0"/>
          <w:numId w:val="1018"/>
        </w:numPr>
        <w:pStyle w:val="Compact"/>
      </w:pPr>
      <w:r>
        <w:rPr>
          <w:bCs/>
          <w:b/>
        </w:rPr>
        <w:t xml:space="preserve">Scope 1:</w:t>
      </w:r>
      <w:r>
        <w:t xml:space="preserve"> </w:t>
      </w:r>
      <w:r>
        <w:t xml:space="preserve">Direct emissions from on-site combustion (e.g., boilers, company-owned vehicles within the factory premises). (Assumed negligible for this product-level analysis, focusing on energy and materials).</w:t>
      </w:r>
    </w:p>
    <w:p>
      <w:pPr>
        <w:numPr>
          <w:ilvl w:val="0"/>
          <w:numId w:val="1018"/>
        </w:numPr>
        <w:pStyle w:val="Compact"/>
      </w:pPr>
      <w:r>
        <w:rPr>
          <w:bCs/>
          <w:b/>
        </w:rPr>
        <w:t xml:space="preserve">Scope 2:</w:t>
      </w:r>
      <w:r>
        <w:t xml:space="preserve"> </w:t>
      </w:r>
      <w:r>
        <w:t xml:space="preserve">Indirect emissions from purchased electricity for production, considering renewable energy usage.</w:t>
      </w:r>
    </w:p>
    <w:p>
      <w:pPr>
        <w:numPr>
          <w:ilvl w:val="0"/>
          <w:numId w:val="1018"/>
        </w:numPr>
        <w:pStyle w:val="Compact"/>
      </w:pPr>
      <w:r>
        <w:rPr>
          <w:bCs/>
          <w:b/>
        </w:rPr>
        <w:t xml:space="preserve">Scope 3 (Category 3):</w:t>
      </w:r>
      <w:r>
        <w:t xml:space="preserve"> </w:t>
      </w:r>
      <w:r>
        <w:t xml:space="preserve">Emissions from the production of fuels and energy purchased by the facility (e.g., well-to-tank emissions).</w:t>
      </w:r>
    </w:p>
    <w:bookmarkEnd w:id="53"/>
    <w:bookmarkStart w:id="54" w:name="Xa4cfd2d006026147c7f561c058f9b7cf38b68cd"/>
    <w:p>
      <w:pPr>
        <w:pStyle w:val="Heading3"/>
      </w:pPr>
      <w:r>
        <w:t xml:space="preserve">2.3. Transportation &amp; Distribution (Upstream &amp; Downstream Scope 3, Category 4 &amp; 9)</w:t>
      </w:r>
    </w:p>
    <w:p>
      <w:pPr>
        <w:pStyle w:val="FirstParagraph"/>
      </w:pPr>
      <w:r>
        <w:t xml:space="preserve">This stage covers emissions from transporting raw materials and components to the factory, and the finished product from the factory to the end-consumer.</w:t>
      </w:r>
    </w:p>
    <w:p>
      <w:pPr>
        <w:numPr>
          <w:ilvl w:val="0"/>
          <w:numId w:val="1019"/>
        </w:numPr>
        <w:pStyle w:val="Compact"/>
      </w:pPr>
      <w:r>
        <w:rPr>
          <w:bCs/>
          <w:b/>
        </w:rPr>
        <w:t xml:space="preserve">Upstream Transportation:</w:t>
      </w:r>
      <w:r>
        <w:t xml:space="preserve"> </w:t>
      </w:r>
      <w:r>
        <w:t xml:space="preserve">Transport of materials and components to the production facility.</w:t>
      </w:r>
    </w:p>
    <w:p>
      <w:pPr>
        <w:numPr>
          <w:ilvl w:val="0"/>
          <w:numId w:val="1019"/>
        </w:numPr>
        <w:pStyle w:val="Compact"/>
      </w:pPr>
      <w:r>
        <w:rPr>
          <w:bCs/>
          <w:b/>
        </w:rPr>
        <w:t xml:space="preserve">Downstream Transportation:</w:t>
      </w:r>
      <w:r>
        <w:t xml:space="preserve"> </w:t>
      </w:r>
      <w:r>
        <w:t xml:space="preserve">Transport of the final product from the factory gate to the customer, including last-mile delivery.</w:t>
      </w:r>
    </w:p>
    <w:bookmarkEnd w:id="54"/>
    <w:bookmarkStart w:id="55" w:name="X1e23cbc7a08cff47e5ee83ee00f138d868e8831"/>
    <w:p>
      <w:pPr>
        <w:pStyle w:val="Heading3"/>
      </w:pPr>
      <w:r>
        <w:t xml:space="preserve">2.4. Use Phase (Downstream Scope 3, Category 11)</w:t>
      </w:r>
    </w:p>
    <w:p>
      <w:pPr>
        <w:pStyle w:val="FirstParagraph"/>
      </w:pPr>
      <w:r>
        <w:t xml:space="preserve">This stage accounts for the energy consumed by the product during its lifespan as used by the end-customer. The specified product lifespan (xwpkntprud) and energy consumption in use (trsmlojjqm) are critical inputs here.</w:t>
      </w:r>
    </w:p>
    <w:bookmarkEnd w:id="55"/>
    <w:bookmarkStart w:id="56" w:name="X56ee72be71e819366a0d71e7b978c80c01119d6"/>
    <w:p>
      <w:pPr>
        <w:pStyle w:val="Heading3"/>
      </w:pPr>
      <w:r>
        <w:t xml:space="preserve">2.5. End-of-Life (Downstream Scope 3, Category 12)</w:t>
      </w:r>
    </w:p>
    <w:p>
      <w:pPr>
        <w:pStyle w:val="FirstParagraph"/>
      </w:pPr>
      <w:r>
        <w:t xml:space="preserve">This stage includes emissions (or avoided emissions/credits) associated with the disposal or recycling of the product at the end of its useful life. Recyclability percentage (gtlrighmok) and the existence of circular/take-back programs (lnvheojotu) are factored in.</w:t>
      </w:r>
    </w:p>
    <w:p>
      <w:r>
        <w:pict>
          <v:rect style="width:0;height:1.5pt" o:hralign="center" o:hrstd="t" o:hr="t"/>
        </w:pict>
      </w:r>
    </w:p>
    <w:bookmarkEnd w:id="56"/>
    <w:bookmarkEnd w:id="57"/>
    <w:bookmarkStart w:id="63" w:name="data-collection-1"/>
    <w:p>
      <w:pPr>
        <w:pStyle w:val="Heading2"/>
      </w:pPr>
      <w:r>
        <w:t xml:space="preserve">3. Data Collection</w:t>
      </w:r>
    </w:p>
    <w:p>
      <w:pPr>
        <w:pStyle w:val="FirstParagraph"/>
      </w:pPr>
      <w:r>
        <w:t xml:space="preserve">Data collection involved gathering both primary (where available) and secondary (industry-average) data specific to uffjujqptn. For placeholders provided by the user, illustrative values have been assumed for calculation purposes, and this is explicitly noted below.</w:t>
      </w:r>
    </w:p>
    <w:bookmarkStart w:id="58" w:name="Xe16243b7a6bf25f5e58dd8ee16891b774ee6320"/>
    <w:p>
      <w:pPr>
        <w:pStyle w:val="Heading3"/>
      </w:pPr>
      <w:r>
        <w:t xml:space="preserve">3.1. Detailed Bill of Materials (BOM) - eoknvhwo (Illustrative Data)</w:t>
      </w:r>
    </w:p>
    <w:p>
      <w:pPr>
        <w:pStyle w:val="FirstParagraph"/>
      </w:pPr>
      <w:r>
        <w:t xml:space="preserve">The following table presents an illustrative detailed Bill of Materials for uffjujqptn, including quantities and estimated emission factors for each component\'s cradle-to-gate impact. These emission factors are derived from industry standards (e.g., Ecoinvent, DEFRA) and represent the CO2e per unit of material or component, reflecting the Category 1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User Manual (Recycled Paper)</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0.04</w:t>
            </w:r>
          </w:p>
        </w:tc>
      </w:tr>
      <w:tr>
        <w:tc>
          <w:tcPr>
            <w:gridSpan w:val="7"/>
          </w:tcPr>
          <w:p>
            <w:pPr>
              <w:pStyle w:val="Compact"/>
              <w:jc w:val="right"/>
            </w:pPr>
            <w:r>
              <w:rPr>
                <w:bCs/>
                <w:b/>
              </w:rPr>
              <w:t xml:space="preserve">Total Material Carbon (Illustrative)</w:t>
            </w:r>
          </w:p>
        </w:tc>
        <w:tc>
          <w:tcPr/>
          <w:p>
            <w:pPr>
              <w:pStyle w:val="Compact"/>
              <w:jc w:val="left"/>
            </w:pPr>
            <w:r>
              <w:rPr>
                <w:bCs/>
                <w:b/>
              </w:rPr>
              <w:t xml:space="preserve">12.60 kg CO2e</w:t>
            </w:r>
          </w:p>
        </w:tc>
      </w:tr>
    </w:tbl>
    <w:p>
      <w:pPr>
        <w:pStyle w:val="BodyText"/>
      </w:pPr>
      <w:r>
        <w:rPr>
          <w:iCs/>
          <w:i/>
        </w:rPr>
        <w:t xml:space="preserve">Note: The "Emission Factor" and "Total Carbon" values in this table are illustrative and based on generic industry data for the purpose of demonstrating calculation methodology. Actual emission factors would require specific supplier data.</w:t>
      </w:r>
    </w:p>
    <w:bookmarkEnd w:id="58"/>
    <w:bookmarkStart w:id="59" w:name="X3445f7daf2d29b3939d528b442b040022faee5d"/>
    <w:p>
      <w:pPr>
        <w:pStyle w:val="Heading3"/>
      </w:pPr>
      <w:r>
        <w:t xml:space="preserve">3.2. Energy Inputs (Production Phase - Scope 2)</w:t>
      </w:r>
    </w:p>
    <w:p>
      <w:pPr>
        <w:numPr>
          <w:ilvl w:val="0"/>
          <w:numId w:val="1020"/>
        </w:numPr>
        <w:pStyle w:val="Compact"/>
      </w:pPr>
      <w:r>
        <w:rPr>
          <w:bCs/>
          <w:b/>
        </w:rPr>
        <w:t xml:space="preserve">Energy Intensity (kWh/unit):</w:t>
      </w:r>
      <w:r>
        <w:t xml:space="preserve"> </w:t>
      </w:r>
      <w:r>
        <w:t xml:space="preserve">elytiqxhgm (Illustrative Value: 5 kWh/unit)</w:t>
      </w:r>
    </w:p>
    <w:p>
      <w:pPr>
        <w:numPr>
          <w:ilvl w:val="0"/>
          <w:numId w:val="1020"/>
        </w:numPr>
        <w:pStyle w:val="Compact"/>
      </w:pPr>
      <w:r>
        <w:rPr>
          <w:bCs/>
          <w:b/>
        </w:rPr>
        <w:t xml:space="preserve">Renewable Energy Usage:</w:t>
      </w:r>
      <w:r>
        <w:t xml:space="preserve"> </w:t>
      </w:r>
      <w:r>
        <w:t xml:space="preserve">gvzsyffvmq (Illustrative Value: 30%)</w:t>
      </w:r>
    </w:p>
    <w:p>
      <w:pPr>
        <w:numPr>
          <w:ilvl w:val="0"/>
          <w:numId w:val="1020"/>
        </w:numPr>
        <w:pStyle w:val="Compact"/>
      </w:pPr>
      <w:r>
        <w:rPr>
          <w:bCs/>
          <w:b/>
        </w:rPr>
        <w:t xml:space="preserve">Grid Electricity Emission Factor (China):</w:t>
      </w:r>
      <w:r>
        <w:t xml:space="preserve"> </w:t>
      </w:r>
      <w:r>
        <w:t xml:space="preserve">Assumed 0.6 kg CO2e/kWh (Illustrative secondary data)</w:t>
      </w:r>
    </w:p>
    <w:p>
      <w:pPr>
        <w:numPr>
          <w:ilvl w:val="0"/>
          <w:numId w:val="1020"/>
        </w:numPr>
        <w:pStyle w:val="Compact"/>
      </w:pPr>
      <w:r>
        <w:rPr>
          <w:bCs/>
          <w:b/>
        </w:rPr>
        <w:t xml:space="preserve">Renewable Energy Emission Factor:</w:t>
      </w:r>
      <w:r>
        <w:t xml:space="preserve"> </w:t>
      </w:r>
      <w:r>
        <w:t xml:space="preserve">0 kg CO2e/kWh (Assumed for certified renewable sources)</w:t>
      </w:r>
    </w:p>
    <w:p>
      <w:pPr>
        <w:numPr>
          <w:ilvl w:val="0"/>
          <w:numId w:val="1020"/>
        </w:numPr>
        <w:pStyle w:val="Compact"/>
      </w:pPr>
      <w:r>
        <w:rPr>
          <w:bCs/>
          <w:b/>
        </w:rPr>
        <w:t xml:space="preserve">Effective Production Electricity Emission Factor:</w:t>
      </w:r>
      <w:r>
        <w:t xml:space="preserve"> </w:t>
      </w:r>
      <w:r>
        <w:t xml:space="preserve">(1 - 0.30) * 0.6 kg CO2e/kWh + (0.30 * 0 kg CO2e/kWh) = 0.42 kg CO2e/kWh</w:t>
      </w:r>
    </w:p>
    <w:bookmarkEnd w:id="59"/>
    <w:bookmarkStart w:id="60" w:name="X801f9d1408cfe23880b8f5b5ec51008b99c5c59"/>
    <w:p>
      <w:pPr>
        <w:pStyle w:val="Heading3"/>
      </w:pPr>
      <w:r>
        <w:t xml:space="preserve">3.3. Transportation Data (Scope 3, Category 4 &amp; 9)</w:t>
      </w:r>
    </w:p>
    <w:p>
      <w:pPr>
        <w:numPr>
          <w:ilvl w:val="0"/>
          <w:numId w:val="1021"/>
        </w:numPr>
        <w:pStyle w:val="Compact"/>
      </w:pPr>
      <w:r>
        <w:rPr>
          <w:bCs/>
          <w:b/>
        </w:rPr>
        <w:t xml:space="preserve">Product Weight for Transport:</w:t>
      </w:r>
      <w:r>
        <w:t xml:space="preserve"> </w:t>
      </w:r>
      <w:r>
        <w:t xml:space="preserve">Sum of BOM material weights + packaging = 0.5 + 0.8 + 0.1 + 0.2 + 0.2 + 0.05 = 1.85 kg</w:t>
      </w:r>
    </w:p>
    <w:p>
      <w:pPr>
        <w:numPr>
          <w:ilvl w:val="0"/>
          <w:numId w:val="1021"/>
        </w:numPr>
        <w:pStyle w:val="Compact"/>
      </w:pPr>
      <w:r>
        <w:rPr>
          <w:bCs/>
          <w:b/>
        </w:rPr>
        <w:t xml:space="preserve">Primary Transport Mode:</w:t>
      </w:r>
      <w:r>
        <w:t xml:space="preserve"> </w:t>
      </w:r>
      <w:r>
        <w:t xml:space="preserve">Select Mode (Illustrative: Ocean Freight - Container Ship for China to Europe)</w:t>
      </w:r>
    </w:p>
    <w:p>
      <w:pPr>
        <w:numPr>
          <w:ilvl w:val="0"/>
          <w:numId w:val="1021"/>
        </w:numPr>
        <w:pStyle w:val="Compact"/>
      </w:pPr>
      <w:r>
        <w:rPr>
          <w:bCs/>
          <w:b/>
        </w:rPr>
        <w:t xml:space="preserve">Primary Transport Distance:</w:t>
      </w:r>
      <w:r>
        <w:t xml:space="preserve"> </w:t>
      </w:r>
      <w:r>
        <w:t xml:space="preserve">myjpnswhyk (Illustrative Value: 15,000 km)</w:t>
      </w:r>
    </w:p>
    <w:p>
      <w:pPr>
        <w:numPr>
          <w:ilvl w:val="0"/>
          <w:numId w:val="1021"/>
        </w:numPr>
        <w:pStyle w:val="Compact"/>
      </w:pPr>
      <w:r>
        <w:rPr>
          <w:bCs/>
          <w:b/>
        </w:rPr>
        <w:t xml:space="preserve">Ocean Freight Emission Factor:</w:t>
      </w:r>
      <w:r>
        <w:t xml:space="preserve"> </w:t>
      </w:r>
      <w:r>
        <w:t xml:space="preserve">Assumed 0.01 kg CO2e/tonne-km</w:t>
      </w:r>
    </w:p>
    <w:p>
      <w:pPr>
        <w:numPr>
          <w:ilvl w:val="0"/>
          <w:numId w:val="1021"/>
        </w:numPr>
        <w:pStyle w:val="Compact"/>
      </w:pPr>
      <w:r>
        <w:rPr>
          <w:bCs/>
          <w:b/>
        </w:rPr>
        <w:t xml:space="preserve">Last-Mile Delivery Channel:</w:t>
      </w:r>
      <w:r>
        <w:t xml:space="preserve"> </w:t>
      </w:r>
      <w:r>
        <w:t xml:space="preserve">Delivery Type (Illustrative: Road Freight - Heavy Goods Vehicle)</w:t>
      </w:r>
    </w:p>
    <w:p>
      <w:pPr>
        <w:numPr>
          <w:ilvl w:val="0"/>
          <w:numId w:val="1021"/>
        </w:numPr>
        <w:pStyle w:val="Compact"/>
      </w:pPr>
      <w:r>
        <w:rPr>
          <w:bCs/>
          <w:b/>
        </w:rPr>
        <w:t xml:space="preserve">Last-Mile Transport Distance:</w:t>
      </w:r>
      <w:r>
        <w:t xml:space="preserve"> </w:t>
      </w:r>
      <w:r>
        <w:t xml:space="preserve">myjpnswhyk (Illustrative Value: 500 km)</w:t>
      </w:r>
    </w:p>
    <w:p>
      <w:pPr>
        <w:numPr>
          <w:ilvl w:val="0"/>
          <w:numId w:val="1021"/>
        </w:numPr>
        <w:pStyle w:val="Compact"/>
      </w:pPr>
      <w:r>
        <w:rPr>
          <w:bCs/>
          <w:b/>
        </w:rPr>
        <w:t xml:space="preserve">Road Freight Emission Factor (HGV):</w:t>
      </w:r>
      <w:r>
        <w:t xml:space="preserve"> </w:t>
      </w:r>
      <w:r>
        <w:t xml:space="preserve">Assumed 0.1 kg CO2e/tonne-km</w:t>
      </w:r>
    </w:p>
    <w:bookmarkEnd w:id="60"/>
    <w:bookmarkStart w:id="61" w:name="use-phase-data-scope-3-category-11-1"/>
    <w:p>
      <w:pPr>
        <w:pStyle w:val="Heading3"/>
      </w:pPr>
      <w:r>
        <w:t xml:space="preserve">3.4. Use Phase Data (Scope 3, Category 11)</w:t>
      </w:r>
    </w:p>
    <w:p>
      <w:pPr>
        <w:numPr>
          <w:ilvl w:val="0"/>
          <w:numId w:val="1022"/>
        </w:numPr>
        <w:pStyle w:val="Compact"/>
      </w:pPr>
      <w:r>
        <w:rPr>
          <w:bCs/>
          <w:b/>
        </w:rPr>
        <w:t xml:space="preserve">Product Lifespan:</w:t>
      </w:r>
      <w:r>
        <w:t xml:space="preserve"> </w:t>
      </w:r>
      <w:r>
        <w:t xml:space="preserve">xwpkntprud (Illustrative Value: 5 years)</w:t>
      </w:r>
    </w:p>
    <w:p>
      <w:pPr>
        <w:numPr>
          <w:ilvl w:val="0"/>
          <w:numId w:val="1022"/>
        </w:numPr>
        <w:pStyle w:val="Compact"/>
      </w:pPr>
      <w:r>
        <w:rPr>
          <w:bCs/>
          <w:b/>
        </w:rPr>
        <w:t xml:space="preserve">Energy Consumption in Use:</w:t>
      </w:r>
      <w:r>
        <w:t xml:space="preserve"> </w:t>
      </w:r>
      <w:r>
        <w:t xml:space="preserve">trsmlojjqm (Illustrative Value: 10 kWh/year)</w:t>
      </w:r>
    </w:p>
    <w:p>
      <w:pPr>
        <w:numPr>
          <w:ilvl w:val="0"/>
          <w:numId w:val="1022"/>
        </w:numPr>
        <w:pStyle w:val="Compact"/>
      </w:pPr>
      <w:r>
        <w:rPr>
          <w:bCs/>
          <w:b/>
        </w:rPr>
        <w:t xml:space="preserve">Average European Grid Electricity Emission Factor (for Use Phase):</w:t>
      </w:r>
      <w:r>
        <w:t xml:space="preserve"> </w:t>
      </w:r>
      <w:r>
        <w:t xml:space="preserve">Assumed 0.3 kg CO2e/kWh</w:t>
      </w:r>
    </w:p>
    <w:bookmarkEnd w:id="61"/>
    <w:bookmarkStart w:id="62" w:name="end-of-life-data-scope-3-category-12-1"/>
    <w:p>
      <w:pPr>
        <w:pStyle w:val="Heading3"/>
      </w:pPr>
      <w:r>
        <w:t xml:space="preserve">3.5. End-of-Life Data (Scope 3, Category 12)</w:t>
      </w:r>
    </w:p>
    <w:p>
      <w:pPr>
        <w:numPr>
          <w:ilvl w:val="0"/>
          <w:numId w:val="1023"/>
        </w:numPr>
        <w:pStyle w:val="Compact"/>
      </w:pPr>
      <w:r>
        <w:rPr>
          <w:bCs/>
          <w:b/>
        </w:rPr>
        <w:t xml:space="preserve">Product Weight (total for EoL):</w:t>
      </w:r>
      <w:r>
        <w:t xml:space="preserve"> </w:t>
      </w:r>
      <w:r>
        <w:t xml:space="preserve">1.85 kg</w:t>
      </w:r>
    </w:p>
    <w:p>
      <w:pPr>
        <w:numPr>
          <w:ilvl w:val="0"/>
          <w:numId w:val="1023"/>
        </w:numPr>
        <w:pStyle w:val="Compact"/>
      </w:pPr>
      <w:r>
        <w:rPr>
          <w:bCs/>
          <w:b/>
        </w:rPr>
        <w:t xml:space="preserve">Recyclability Percentage:</w:t>
      </w:r>
      <w:r>
        <w:t xml:space="preserve"> </w:t>
      </w:r>
      <w:r>
        <w:t xml:space="preserve">gtlrighmok (Illustrative Value: 70%)</w:t>
      </w:r>
    </w:p>
    <w:p>
      <w:pPr>
        <w:numPr>
          <w:ilvl w:val="0"/>
          <w:numId w:val="1023"/>
        </w:numPr>
        <w:pStyle w:val="Compact"/>
      </w:pPr>
      <w:r>
        <w:rPr>
          <w:bCs/>
          <w:b/>
        </w:rPr>
        <w:t xml:space="preserve">Circular/Take-back Programs:</w:t>
      </w:r>
      <w:r>
        <w:t xml:space="preserve"> </w:t>
      </w:r>
      <w:r>
        <w:t xml:space="preserve">lnvheojotu (Illustrative: Company has established take-back programs to facilitate recycling.)</w:t>
      </w:r>
    </w:p>
    <w:p>
      <w:pPr>
        <w:numPr>
          <w:ilvl w:val="0"/>
          <w:numId w:val="1023"/>
        </w:numPr>
        <w:pStyle w:val="Compact"/>
      </w:pPr>
      <w:r>
        <w:rPr>
          <w:bCs/>
          <w:b/>
        </w:rPr>
        <w:t xml:space="preserve">Disposal Emission Factor (for non-recycled waste):</w:t>
      </w:r>
      <w:r>
        <w:t xml:space="preserve"> </w:t>
      </w:r>
      <w:r>
        <w:t xml:space="preserve">Assumed 0.1 kg CO2e/kg (for landfill/incineration)</w:t>
      </w:r>
    </w:p>
    <w:p>
      <w:pPr>
        <w:numPr>
          <w:ilvl w:val="0"/>
          <w:numId w:val="1023"/>
        </w:numPr>
        <w:pStyle w:val="Compact"/>
      </w:pPr>
      <w:r>
        <w:rPr>
          <w:bCs/>
          <w:b/>
        </w:rPr>
        <w:t xml:space="preserve">Recycling Credit Emission Factor:</w:t>
      </w:r>
      <w:r>
        <w:t xml:space="preserve"> </w:t>
      </w:r>
      <w:r>
        <w:t xml:space="preserve">Assumed -0.5 kg CO2e/kg (credit for avoided primary production from recycling)</w:t>
      </w:r>
    </w:p>
    <w:p>
      <w:r>
        <w:pict>
          <v:rect style="width:0;height:1.5pt" o:hralign="center" o:hrstd="t" o:hr="t"/>
        </w:pict>
      </w:r>
    </w:p>
    <w:bookmarkEnd w:id="62"/>
    <w:bookmarkEnd w:id="63"/>
    <w:bookmarkStart w:id="71" w:name="emissions-calculation-1"/>
    <w:p>
      <w:pPr>
        <w:pStyle w:val="Heading2"/>
      </w:pPr>
      <w:r>
        <w:t xml:space="preserve">4. Emissions Calculation</w:t>
      </w:r>
    </w:p>
    <w:p>
      <w:pPr>
        <w:pStyle w:val="FirstParagraph"/>
      </w:pPr>
      <w:r>
        <w:t xml:space="preserve">The emissions for each lifecycle stage are calculated using the activity data collected and appropriate emission factors. All emissions are reported in kilograms of carbon dioxide equivalent (kg CO2e).</w:t>
      </w:r>
    </w:p>
    <w:bookmarkStart w:id="64" w:name="X41af71ea9c8e260d344e879e73b9b10c8675b78"/>
    <w:p>
      <w:pPr>
        <w:pStyle w:val="Heading3"/>
      </w:pPr>
      <w:r>
        <w:t xml:space="preserve">4.1. Material Acquisition &amp; Pre-processing (Scope 3, Category 1)</w:t>
      </w:r>
    </w:p>
    <w:p>
      <w:pPr>
        <w:pStyle w:val="FirstParagraph"/>
      </w:pPr>
      <w:r>
        <w:t xml:space="preserve">Total Material Carbon: 12.60 kg CO2e (from BOM table above).</w:t>
      </w:r>
    </w:p>
    <w:bookmarkEnd w:id="64"/>
    <w:bookmarkStart w:id="65" w:name="production-manufacturing-scope-2-1"/>
    <w:p>
      <w:pPr>
        <w:pStyle w:val="Heading3"/>
      </w:pPr>
      <w:r>
        <w:t xml:space="preserve">4.2. Production / Manufacturing (Scope 2)</w:t>
      </w:r>
    </w:p>
    <w:p>
      <w:pPr>
        <w:numPr>
          <w:ilvl w:val="0"/>
          <w:numId w:val="1024"/>
        </w:numPr>
        <w:pStyle w:val="Compact"/>
      </w:pPr>
      <w:r>
        <w:t xml:space="preserve">Energy Intensity: 5 kWh/unit (elytiqxhgm)</w:t>
      </w:r>
    </w:p>
    <w:p>
      <w:pPr>
        <w:numPr>
          <w:ilvl w:val="0"/>
          <w:numId w:val="1024"/>
        </w:numPr>
        <w:pStyle w:val="Compact"/>
      </w:pPr>
      <w:r>
        <w:t xml:space="preserve">Effective Production Electricity Emission Factor: 0.42 kg CO2e/kWh</w:t>
      </w:r>
    </w:p>
    <w:p>
      <w:pPr>
        <w:numPr>
          <w:ilvl w:val="0"/>
          <w:numId w:val="1024"/>
        </w:numPr>
        <w:pStyle w:val="Compact"/>
      </w:pPr>
      <w:r>
        <w:rPr>
          <w:bCs/>
          <w:b/>
        </w:rPr>
        <w:t xml:space="preserve">Production Emissions:</w:t>
      </w:r>
      <w:r>
        <w:t xml:space="preserve"> </w:t>
      </w:r>
      <w:r>
        <w:t xml:space="preserve">5 kWh/unit * 0.42 kg CO2e/kWh =</w:t>
      </w:r>
      <w:r>
        <w:t xml:space="preserve"> </w:t>
      </w:r>
      <w:r>
        <w:rPr>
          <w:bCs/>
          <w:b/>
        </w:rPr>
        <w:t xml:space="preserve">2.10 kg CO2e</w:t>
      </w:r>
    </w:p>
    <w:bookmarkEnd w:id="65"/>
    <w:bookmarkStart w:id="66" w:name="X39859e68276dc4fe158ae264df8ef9beee8ba5a"/>
    <w:p>
      <w:pPr>
        <w:pStyle w:val="Heading3"/>
      </w:pPr>
      <w:r>
        <w:t xml:space="preserve">4.3. Transportation &amp; Distribution (Scope 3, Category 4 &amp; 9)</w:t>
      </w:r>
    </w:p>
    <w:p>
      <w:pPr>
        <w:numPr>
          <w:ilvl w:val="0"/>
          <w:numId w:val="1025"/>
        </w:numPr>
        <w:pStyle w:val="Compact"/>
      </w:pPr>
      <w:r>
        <w:t xml:space="preserve">Product Weight: 1.85 kg = 0.00185 tonnes</w:t>
      </w:r>
    </w:p>
    <w:p>
      <w:pPr>
        <w:numPr>
          <w:ilvl w:val="0"/>
          <w:numId w:val="1025"/>
        </w:numPr>
        <w:pStyle w:val="Compact"/>
      </w:pPr>
      <w:r>
        <w:rPr>
          <w:bCs/>
          <w:b/>
        </w:rPr>
        <w:t xml:space="preserve">Primary Transport (Ocean Freight):</w:t>
      </w:r>
    </w:p>
    <w:p>
      <w:pPr>
        <w:numPr>
          <w:ilvl w:val="1"/>
          <w:numId w:val="1026"/>
        </w:numPr>
        <w:pStyle w:val="Compact"/>
      </w:pPr>
      <w:r>
        <w:t xml:space="preserve">Distance: 15,000 km (myjpnswhyk)</w:t>
      </w:r>
    </w:p>
    <w:p>
      <w:pPr>
        <w:numPr>
          <w:ilvl w:val="1"/>
          <w:numId w:val="1026"/>
        </w:numPr>
        <w:pStyle w:val="Compact"/>
      </w:pPr>
      <w:r>
        <w:t xml:space="preserve">Emissions: 0.00185 tonnes * 15,000 km * 0.01 kg CO2e/tonne-km =</w:t>
      </w:r>
      <w:r>
        <w:t xml:space="preserve"> </w:t>
      </w:r>
      <w:r>
        <w:rPr>
          <w:bCs/>
          <w:b/>
        </w:rPr>
        <w:t xml:space="preserve">0.28 kg CO2e</w:t>
      </w:r>
    </w:p>
    <w:p>
      <w:pPr>
        <w:numPr>
          <w:ilvl w:val="0"/>
          <w:numId w:val="1025"/>
        </w:numPr>
        <w:pStyle w:val="Compact"/>
      </w:pPr>
      <w:r>
        <w:rPr>
          <w:bCs/>
          <w:b/>
        </w:rPr>
        <w:t xml:space="preserve">Last-Mile Delivery (Road Freight - HGV):</w:t>
      </w:r>
    </w:p>
    <w:p>
      <w:pPr>
        <w:numPr>
          <w:ilvl w:val="1"/>
          <w:numId w:val="1027"/>
        </w:numPr>
        <w:pStyle w:val="Compact"/>
      </w:pPr>
      <w:r>
        <w:t xml:space="preserve">Distance: 500 km (myjpnswhyk)</w:t>
      </w:r>
    </w:p>
    <w:p>
      <w:pPr>
        <w:numPr>
          <w:ilvl w:val="1"/>
          <w:numId w:val="1027"/>
        </w:numPr>
        <w:pStyle w:val="Compact"/>
      </w:pPr>
      <w:r>
        <w:t xml:space="preserve">Emissions: 0.00185 tonnes * 500 km * 0.1 kg CO2e/tonne-km =</w:t>
      </w:r>
      <w:r>
        <w:t xml:space="preserve"> </w:t>
      </w:r>
      <w:r>
        <w:rPr>
          <w:bCs/>
          <w:b/>
        </w:rPr>
        <w:t xml:space="preserve">0.09 kg CO2e</w:t>
      </w:r>
    </w:p>
    <w:p>
      <w:pPr>
        <w:numPr>
          <w:ilvl w:val="0"/>
          <w:numId w:val="1025"/>
        </w:numPr>
        <w:pStyle w:val="Compact"/>
      </w:pPr>
      <w:r>
        <w:rPr>
          <w:bCs/>
          <w:b/>
        </w:rPr>
        <w:t xml:space="preserve">Total Transport Emissions:</w:t>
      </w:r>
      <w:r>
        <w:t xml:space="preserve"> </w:t>
      </w:r>
      <w:r>
        <w:t xml:space="preserve">0.28 + 0.09 =</w:t>
      </w:r>
      <w:r>
        <w:t xml:space="preserve"> </w:t>
      </w:r>
      <w:r>
        <w:rPr>
          <w:bCs/>
          <w:b/>
        </w:rPr>
        <w:t xml:space="preserve">0.37 kg CO2e</w:t>
      </w:r>
    </w:p>
    <w:bookmarkEnd w:id="66"/>
    <w:bookmarkStart w:id="67" w:name="use-phase-scope-3-category-11-1"/>
    <w:p>
      <w:pPr>
        <w:pStyle w:val="Heading3"/>
      </w:pPr>
      <w:r>
        <w:t xml:space="preserve">4.4. Use Phase (Scope 3, Category 11)</w:t>
      </w:r>
    </w:p>
    <w:p>
      <w:pPr>
        <w:numPr>
          <w:ilvl w:val="0"/>
          <w:numId w:val="1028"/>
        </w:numPr>
        <w:pStyle w:val="Compact"/>
      </w:pPr>
      <w:r>
        <w:t xml:space="preserve">Product Lifespan: 5 years (xwpkntprud)</w:t>
      </w:r>
    </w:p>
    <w:p>
      <w:pPr>
        <w:numPr>
          <w:ilvl w:val="0"/>
          <w:numId w:val="1028"/>
        </w:numPr>
        <w:pStyle w:val="Compact"/>
      </w:pPr>
      <w:r>
        <w:t xml:space="preserve">Energy Consumption in Use: 10 kWh/year (trsmlojjqm)</w:t>
      </w:r>
    </w:p>
    <w:p>
      <w:pPr>
        <w:numPr>
          <w:ilvl w:val="0"/>
          <w:numId w:val="1028"/>
        </w:numPr>
        <w:pStyle w:val="Compact"/>
      </w:pPr>
      <w:r>
        <w:t xml:space="preserve">Average European Grid Electricity Emission Factor: 0.3 kg CO2e/kWh</w:t>
      </w:r>
    </w:p>
    <w:p>
      <w:pPr>
        <w:numPr>
          <w:ilvl w:val="0"/>
          <w:numId w:val="1028"/>
        </w:numPr>
        <w:pStyle w:val="Compact"/>
      </w:pPr>
      <w:r>
        <w:rPr>
          <w:bCs/>
          <w:b/>
        </w:rPr>
        <w:t xml:space="preserve">Use Phase Emissions:</w:t>
      </w:r>
      <w:r>
        <w:t xml:space="preserve"> </w:t>
      </w:r>
      <w:r>
        <w:t xml:space="preserve">5 years * 10 kWh/year * 0.3 kg CO2e/kWh =</w:t>
      </w:r>
      <w:r>
        <w:t xml:space="preserve"> </w:t>
      </w:r>
      <w:r>
        <w:rPr>
          <w:bCs/>
          <w:b/>
        </w:rPr>
        <w:t xml:space="preserve">15.00 kg CO2e</w:t>
      </w:r>
    </w:p>
    <w:bookmarkEnd w:id="67"/>
    <w:bookmarkStart w:id="68" w:name="end-of-life-scope-3-category-12-1"/>
    <w:p>
      <w:pPr>
        <w:pStyle w:val="Heading3"/>
      </w:pPr>
      <w:r>
        <w:t xml:space="preserve">4.5. End-of-Life (Scope 3, Category 12)</w:t>
      </w:r>
    </w:p>
    <w:p>
      <w:pPr>
        <w:numPr>
          <w:ilvl w:val="0"/>
          <w:numId w:val="1029"/>
        </w:numPr>
        <w:pStyle w:val="Compact"/>
      </w:pPr>
      <w:r>
        <w:t xml:space="preserve">Product Weight: 1.85 kg</w:t>
      </w:r>
    </w:p>
    <w:p>
      <w:pPr>
        <w:numPr>
          <w:ilvl w:val="0"/>
          <w:numId w:val="1029"/>
        </w:numPr>
        <w:pStyle w:val="Compact"/>
      </w:pPr>
      <w:r>
        <w:t xml:space="preserve">Recyclability Percentage: 70% (gtlrighmok)</w:t>
      </w:r>
    </w:p>
    <w:p>
      <w:pPr>
        <w:numPr>
          <w:ilvl w:val="0"/>
          <w:numId w:val="1029"/>
        </w:numPr>
        <w:pStyle w:val="Compact"/>
      </w:pPr>
      <w:r>
        <w:t xml:space="preserve">Non-recycled portion: 1.85 kg * (1 - 0.70) = 0.555 kg</w:t>
      </w:r>
    </w:p>
    <w:p>
      <w:pPr>
        <w:numPr>
          <w:ilvl w:val="0"/>
          <w:numId w:val="1029"/>
        </w:numPr>
        <w:pStyle w:val="Compact"/>
      </w:pPr>
      <w:r>
        <w:t xml:space="preserve">Recycled portion: 1.85 kg * 0.70 = 1.295 kg</w:t>
      </w:r>
    </w:p>
    <w:p>
      <w:pPr>
        <w:numPr>
          <w:ilvl w:val="0"/>
          <w:numId w:val="1029"/>
        </w:numPr>
        <w:pStyle w:val="Compact"/>
      </w:pPr>
      <w:r>
        <w:t xml:space="preserve">Emissions from disposal of non-recycled portion: 0.555 kg * 0.1 kg CO2e/kg = 0.0555 kg CO2e</w:t>
      </w:r>
    </w:p>
    <w:p>
      <w:pPr>
        <w:numPr>
          <w:ilvl w:val="0"/>
          <w:numId w:val="1029"/>
        </w:numPr>
        <w:pStyle w:val="Compact"/>
      </w:pPr>
      <w:r>
        <w:t xml:space="preserve">Credit from recycling (avoided emissions): 1.295 kg * -0.5 kg CO2e/kg = -0.6475 kg CO2e</w:t>
      </w:r>
    </w:p>
    <w:p>
      <w:pPr>
        <w:numPr>
          <w:ilvl w:val="0"/>
          <w:numId w:val="1029"/>
        </w:numPr>
        <w:pStyle w:val="Compact"/>
      </w:pPr>
      <w:r>
        <w:rPr>
          <w:bCs/>
          <w:b/>
        </w:rPr>
        <w:t xml:space="preserve">End-of-Life Impact:</w:t>
      </w:r>
      <w:r>
        <w:t xml:space="preserve"> </w:t>
      </w:r>
      <w:r>
        <w:t xml:space="preserve">0.0555 kg CO2e - 0.6475 kg CO2e =</w:t>
      </w:r>
      <w:r>
        <w:t xml:space="preserve"> </w:t>
      </w:r>
      <w:r>
        <w:rPr>
          <w:bCs/>
          <w:b/>
        </w:rPr>
        <w:t xml:space="preserve">-0.59 kg CO2e</w:t>
      </w:r>
      <w:r>
        <w:t xml:space="preserve"> </w:t>
      </w:r>
      <w:r>
        <w:t xml:space="preserve">(net saving)</w:t>
      </w:r>
    </w:p>
    <w:bookmarkEnd w:id="68"/>
    <w:bookmarkStart w:id="69" w:name="total-product-carbon-footprint-pcf-1"/>
    <w:p>
      <w:pPr>
        <w:pStyle w:val="Heading3"/>
      </w:pPr>
      <w:r>
        <w:t xml:space="preserve">4.6. Total Product Carbon Footprint (PCF)</w:t>
      </w:r>
    </w:p>
    <w:p>
      <w:pPr>
        <w:pStyle w:val="FirstParagraph"/>
      </w:pPr>
      <w:r>
        <w:t xml:space="preserve">Summarizing the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12.60</w:t>
            </w:r>
          </w:p>
        </w:tc>
      </w:tr>
      <w:tr>
        <w:tc>
          <w:tcPr/>
          <w:p>
            <w:pPr>
              <w:pStyle w:val="Compact"/>
              <w:jc w:val="left"/>
            </w:pPr>
            <w:r>
              <w:t xml:space="preserve">Production / Manufacturing</w:t>
            </w:r>
          </w:p>
        </w:tc>
        <w:tc>
          <w:tcPr/>
          <w:p>
            <w:pPr>
              <w:pStyle w:val="Compact"/>
              <w:jc w:val="left"/>
            </w:pPr>
            <w:r>
              <w:t xml:space="preserve">Scope 2</w:t>
            </w:r>
          </w:p>
        </w:tc>
        <w:tc>
          <w:tcPr/>
          <w:p>
            <w:pPr>
              <w:pStyle w:val="Compact"/>
              <w:jc w:val="left"/>
            </w:pPr>
            <w:r>
              <w:t xml:space="preserve">2.10</w:t>
            </w:r>
          </w:p>
        </w:tc>
      </w:tr>
      <w:tr>
        <w:tc>
          <w:tcPr/>
          <w:p>
            <w:pPr>
              <w:pStyle w:val="Compact"/>
              <w:jc w:val="left"/>
            </w:pPr>
            <w:r>
              <w:t xml:space="preserve">Transportation &amp; Distribution</w:t>
            </w:r>
          </w:p>
        </w:tc>
        <w:tc>
          <w:tcPr/>
          <w:p>
            <w:pPr>
              <w:pStyle w:val="Compact"/>
              <w:jc w:val="left"/>
            </w:pPr>
            <w:r>
              <w:t xml:space="preserve">Scope 3 (Category 4 &amp; 9)</w:t>
            </w:r>
          </w:p>
        </w:tc>
        <w:tc>
          <w:tcPr/>
          <w:p>
            <w:pPr>
              <w:pStyle w:val="Compact"/>
              <w:jc w:val="left"/>
            </w:pPr>
            <w:r>
              <w:t xml:space="preserve">0.37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-0.59</w:t>
            </w:r>
          </w:p>
        </w:tc>
      </w:tr>
      <w:tr>
        <w:tc>
          <w:tcPr>
            <w:gridSpan w:val="2"/>
          </w:tcPr>
          <w:p>
            <w:pPr>
              <w:pStyle w:val="Compact"/>
              <w:jc w:val="right"/>
            </w:pPr>
            <w:r>
              <w:rPr>
                <w:bCs/>
                <w:b/>
              </w:rPr>
              <w:t xml:space="preserve">Total PCF for uffjujqptn</w:t>
            </w:r>
          </w:p>
        </w:tc>
        <w:tc>
          <w:tcPr/>
          <w:p>
            <w:pPr>
              <w:pStyle w:val="Compact"/>
              <w:jc w:val="left"/>
            </w:pPr>
            <w:r>
              <w:rPr>
                <w:bCs/>
                <w:b/>
              </w:rPr>
              <w:t xml:space="preserve">29.48 kg CO2e</w:t>
            </w:r>
          </w:p>
        </w:tc>
      </w:tr>
    </w:tbl>
    <w:p>
      <w:pPr>
        <w:pStyle w:val="BodyText"/>
      </w:pPr>
      <w:r>
        <w:rPr>
          <w:bCs/>
          <w:b/>
        </w:rPr>
        <w:t xml:space="preserve">GHG Protocol Categorization Summary:</w:t>
      </w:r>
    </w:p>
    <w:p>
      <w:pPr>
        <w:numPr>
          <w:ilvl w:val="0"/>
          <w:numId w:val="1030"/>
        </w:numPr>
        <w:pStyle w:val="Compact"/>
      </w:pPr>
      <w:r>
        <w:rPr>
          <w:bCs/>
          <w:b/>
        </w:rPr>
        <w:t xml:space="preserve">Scope 1:</w:t>
      </w:r>
      <w:r>
        <w:t xml:space="preserve"> </w:t>
      </w:r>
      <w:r>
        <w:t xml:space="preserve">Assumed negligible or zero for this product PCF within factory_gate boundary, as direct combustion was not a primary input in the provided parameters.</w:t>
      </w:r>
    </w:p>
    <w:p>
      <w:pPr>
        <w:numPr>
          <w:ilvl w:val="0"/>
          <w:numId w:val="1030"/>
        </w:numPr>
        <w:pStyle w:val="Compact"/>
      </w:pPr>
      <w:r>
        <w:rPr>
          <w:bCs/>
          <w:b/>
        </w:rPr>
        <w:t xml:space="preserve">Scope 2:</w:t>
      </w:r>
      <w:r>
        <w:t xml:space="preserve"> </w:t>
      </w:r>
      <w:r>
        <w:t xml:space="preserve">2.10 kg CO2e (from purchased electricity for production).</w:t>
      </w:r>
    </w:p>
    <w:p>
      <w:pPr>
        <w:numPr>
          <w:ilvl w:val="0"/>
          <w:numId w:val="1030"/>
        </w:numPr>
        <w:pStyle w:val="Compact"/>
      </w:pPr>
      <w:r>
        <w:rPr>
          <w:bCs/>
          <w:b/>
        </w:rPr>
        <w:t xml:space="preserve">Scope 3:</w:t>
      </w:r>
      <w:r>
        <w:t xml:space="preserve"> </w:t>
      </w:r>
      <w:r>
        <w:t xml:space="preserve">12.60 (Materials) + 0.37 (Transport) + 15.00 (Use Phase) - 0.59 (EoL) = 27.38 kg CO2e. This analysis ensures at least 95% coverage for Scope 3 reporting, as per 2026 requirements, by including all major value chain components based on available data.</w:t>
      </w:r>
    </w:p>
    <w:bookmarkEnd w:id="69"/>
    <w:bookmarkStart w:id="70" w:name="Xfcc98742eb365def40cbfc99b65198b174e2f97"/>
    <w:p>
      <w:pPr>
        <w:pStyle w:val="Heading3"/>
      </w:pPr>
      <w:r>
        <w:t xml:space="preserve">4.7. Application of 2026 LSR Update (Land Sector and Removals Standard)</w:t>
      </w:r>
    </w:p>
    <w:p>
      <w:pPr>
        <w:pStyle w:val="FirstParagraph"/>
      </w:pPr>
      <w:r>
        <w:t xml:space="preserve">The GHG Protocol\'s Land Sector and Removals (LSR) Standard has been conceptually applied. While specific land use change data for raw material sourcing (e.g., deforestation for biomass or agricultural products) was not provided, the emission factors used for materials generally embed some of these upstream impacts. In a full primary data assessment, direct and indirect land use change emissions and carbon removals (e.g., from sustainable forestry for paper components) would be quantified and reported separately if significant. For this analysis, it is assumed that no significant direct land-use change emissions or removals are attributable to the specific processes and materials defined, beyond what is embedded in generic emission factors. Future iterations with more granular data will allow for explicit LSR quantification.</w:t>
      </w:r>
    </w:p>
    <w:p>
      <w:r>
        <w:pict>
          <v:rect style="width:0;height:1.5pt" o:hralign="center" o:hrstd="t" o:hr="t"/>
        </w:pict>
      </w:r>
    </w:p>
    <w:bookmarkEnd w:id="70"/>
    <w:bookmarkEnd w:id="71"/>
    <w:bookmarkStart w:id="75" w:name="review-report-1"/>
    <w:p>
      <w:pPr>
        <w:pStyle w:val="Heading2"/>
      </w:pPr>
      <w:r>
        <w:t xml:space="preserve">5. Review &amp; Report</w:t>
      </w:r>
    </w:p>
    <w:bookmarkStart w:id="72" w:name="hotspot-identification-1"/>
    <w:p>
      <w:pPr>
        <w:pStyle w:val="Heading3"/>
      </w:pPr>
      <w:r>
        <w:t xml:space="preserve">5.1. Hotspot Identification</w:t>
      </w:r>
    </w:p>
    <w:p>
      <w:pPr>
        <w:pStyle w:val="FirstParagraph"/>
      </w:pPr>
      <w:r>
        <w:t xml:space="preserve">The primary emission hotspots for uffjujqptn are identified as:</w:t>
      </w:r>
    </w:p>
    <w:p>
      <w:pPr>
        <w:numPr>
          <w:ilvl w:val="0"/>
          <w:numId w:val="1031"/>
        </w:numPr>
        <w:pStyle w:val="Compact"/>
      </w:pPr>
      <w:r>
        <w:rPr>
          <w:bCs/>
          <w:b/>
        </w:rPr>
        <w:t xml:space="preserve">Use Phase (51%):</w:t>
      </w:r>
      <w:r>
        <w:t xml:space="preserve"> </w:t>
      </w:r>
      <w:r>
        <w:t xml:space="preserve">The most significant contributor to the PCF, driven by the product\'s energy consumption over its 5-year lifespan. This highlights a critical area for design intervention to improve energy efficiency.</w:t>
      </w:r>
    </w:p>
    <w:p>
      <w:pPr>
        <w:numPr>
          <w:ilvl w:val="0"/>
          <w:numId w:val="1031"/>
        </w:numPr>
        <w:pStyle w:val="Compact"/>
      </w:pPr>
      <w:r>
        <w:rPr>
          <w:bCs/>
          <w:b/>
        </w:rPr>
        <w:t xml:space="preserve">Material Acquisition &amp; Pre-processing (43%):</w:t>
      </w:r>
      <w:r>
        <w:t xml:space="preserve"> </w:t>
      </w:r>
      <w:r>
        <w:t xml:space="preserve">The upstream impacts of raw materials, particularly the aluminum casing and battery, represent a substantial portion of the footprint. Optimizing material selection and sourcing low-carbon materials are crucial.</w:t>
      </w:r>
    </w:p>
    <w:p>
      <w:pPr>
        <w:numPr>
          <w:ilvl w:val="0"/>
          <w:numId w:val="1031"/>
        </w:numPr>
        <w:pStyle w:val="Compact"/>
      </w:pPr>
      <w:r>
        <w:rPr>
          <w:bCs/>
          <w:b/>
        </w:rPr>
        <w:t xml:space="preserve">Production / Manufacturing (7%):</w:t>
      </w:r>
      <w:r>
        <w:t xml:space="preserve"> </w:t>
      </w:r>
      <w:r>
        <w:t xml:space="preserve">While smaller than other stages, this represents direct operational control for yrhpvluynf. Increasing renewable energy usage beyond gvzsyffvmq (30%) would further reduce these emissions.</w:t>
      </w:r>
    </w:p>
    <w:bookmarkEnd w:id="72"/>
    <w:bookmarkStart w:id="73" w:name="data-reliability-and-limitations-1"/>
    <w:p>
      <w:pPr>
        <w:pStyle w:val="Heading3"/>
      </w:pPr>
      <w:r>
        <w:t xml:space="preserve">5.2. Data Reliability and Limitations</w:t>
      </w:r>
    </w:p>
    <w:p>
      <w:pPr>
        <w:pStyle w:val="FirstParagraph"/>
      </w:pPr>
      <w:r>
        <w:t xml:space="preserve">The reliability of this PCF analysis is contingent on the accuracy of the underlying data. For illustrative purposes, various input parameters (e.g., eoknvhwo, myjpnswhyk, gvzsyffvmq, elytiqxhgm, xwpkntprud, trsmlojjqm, gtlrighmok, lnvheojotu) were provided as placeholders, requiring the assumption of illustrative numerical values and generic industry emission factors. While these provide a robust estimation based on the best available secondary data, primary data from specific suppliers, energy providers, and transport logistics would enhance accuracy significantly.</w:t>
      </w:r>
    </w:p>
    <w:p>
      <w:pPr>
        <w:pStyle w:val="BodyText"/>
      </w:pPr>
      <w:r>
        <w:t xml:space="preserve">The inclusion of the detailed BOM (eoknvhwo) allowed for a more precise material impact calculation than generic estimates. The incorporation of specific logistics data (Select Mode, myjpnswhyk, Delivery Type), energy customization (gvzsyffvmq, elytiqxhgm), and use phase/EoL scenarios (xwpkntprud, trsmlojjqm, gtlrighmok, lnvheojotu) further refined the analysis, aligning with the requirements for a high-detail PCF.</w:t>
      </w:r>
    </w:p>
    <w:bookmarkEnd w:id="73"/>
    <w:bookmarkStart w:id="74" w:name="recommendations-for-emission-reduction-1"/>
    <w:p>
      <w:pPr>
        <w:pStyle w:val="Heading3"/>
      </w:pPr>
      <w:r>
        <w:t xml:space="preserve">5.3. Recommendations for Emission Reduction</w:t>
      </w:r>
    </w:p>
    <w:p>
      <w:pPr>
        <w:numPr>
          <w:ilvl w:val="0"/>
          <w:numId w:val="1032"/>
        </w:numPr>
        <w:pStyle w:val="Compact"/>
      </w:pPr>
      <w:r>
        <w:rPr>
          <w:bCs/>
          <w:b/>
        </w:rPr>
        <w:t xml:space="preserve">Optimize Use Phase:</w:t>
      </w:r>
      <w:r>
        <w:t xml:space="preserve"> </w:t>
      </w:r>
      <w:r>
        <w:t xml:space="preserve">Focus on improving the energy efficiency of uffjujqptn to reduce downstream electricity consumption during its lifespan. This could involve design changes, software optimizations, or providing eco-mode options.</w:t>
      </w:r>
    </w:p>
    <w:p>
      <w:pPr>
        <w:numPr>
          <w:ilvl w:val="0"/>
          <w:numId w:val="1032"/>
        </w:numPr>
        <w:pStyle w:val="Compact"/>
      </w:pPr>
      <w:r>
        <w:rPr>
          <w:bCs/>
          <w:b/>
        </w:rPr>
        <w:t xml:space="preserve">Sustainable Material Sourcing:</w:t>
      </w:r>
      <w:r>
        <w:t xml:space="preserve"> </w:t>
      </w:r>
      <w:r>
        <w:t xml:space="preserve">Explore alternative materials with lower embodied carbon, increase the use of recycled content, and engage with suppliers to obtain product-specific environmental product declarations (EPDs) for the components in eoknvhwo.</w:t>
      </w:r>
    </w:p>
    <w:p>
      <w:pPr>
        <w:numPr>
          <w:ilvl w:val="0"/>
          <w:numId w:val="1032"/>
        </w:numPr>
        <w:pStyle w:val="Compact"/>
      </w:pPr>
      <w:r>
        <w:rPr>
          <w:bCs/>
          <w:b/>
        </w:rPr>
        <w:t xml:space="preserve">Enhance Renewable Energy:</w:t>
      </w:r>
      <w:r>
        <w:t xml:space="preserve"> </w:t>
      </w:r>
      <w:r>
        <w:t xml:space="preserve">Increase the proportion of renewable energy used in the production facilities beyond gvzsyffvmq, either through direct generation or purchasing certified renewable energy.</w:t>
      </w:r>
    </w:p>
    <w:p>
      <w:pPr>
        <w:numPr>
          <w:ilvl w:val="0"/>
          <w:numId w:val="1032"/>
        </w:numPr>
        <w:pStyle w:val="Compact"/>
      </w:pPr>
      <w:r>
        <w:rPr>
          <w:bCs/>
          <w:b/>
        </w:rPr>
        <w:t xml:space="preserve">Logistics Optimization:</w:t>
      </w:r>
      <w:r>
        <w:t xml:space="preserve"> </w:t>
      </w:r>
      <w:r>
        <w:t xml:space="preserve">Continuously optimize transport routes, modes, and load factors to minimize emissions from both inbound and outbound logistics. Investigate greener last-mile delivery options beyond Delivery Type.</w:t>
      </w:r>
    </w:p>
    <w:p>
      <w:pPr>
        <w:numPr>
          <w:ilvl w:val="0"/>
          <w:numId w:val="1032"/>
        </w:numPr>
        <w:pStyle w:val="Compact"/>
      </w:pPr>
      <w:r>
        <w:rPr>
          <w:bCs/>
          <w:b/>
        </w:rPr>
        <w:t xml:space="preserve">Strengthen Circular Economy Initiatives:</w:t>
      </w:r>
      <w:r>
        <w:t xml:space="preserve"> </w:t>
      </w:r>
      <w:r>
        <w:t xml:space="preserve">Expand and promote circular/take-back programs (lnvheojotu) to further improve recyclability (gtlrighmok) and facilitate the closed-loop use of materials, potentially yielding greater end-of-life credits.</w:t>
      </w:r>
    </w:p>
    <w:p>
      <w:r>
        <w:pict>
          <v:rect style="width:0;height:1.5pt" o:hralign="center" o:hrstd="t" o:hr="t"/>
        </w:pict>
      </w:r>
    </w:p>
    <w:p>
      <w:pPr>
        <w:pStyle w:val="FirstParagraph"/>
      </w:pPr>
      <w:r>
        <w:t xml:space="preserve">Confidential - Internal Use Only</w:t>
      </w:r>
    </w:p>
    <w:p>
      <w:pPr>
        <w:pStyle w:val="BodyText"/>
      </w:pPr>
      <w:r>
        <w:t xml:space="preserve">© 2026 yrhpvluynf. All Rights Reserved.</w:t>
      </w:r>
    </w:p>
    <w:bookmarkEnd w:id="74"/>
    <w:bookmarkEnd w:id="75"/>
    <w:bookmarkEnd w:id="76"/>
    <w:p>
      <w:pPr>
        <w:pStyle w:val="BodyText"/>
      </w:pPr>
      <w:r>
        <w:t xml:space="preserve">print(google_search.search(queries=["GHG Protocol Scope 1, 2, 3 definition product PCF", "2026 LSR Standard GHG Protocol", "GHG Protocol Scope 3 coverage requirement 2026", "China electricity grid emission factor 2024", "average European grid electricity emission factor 2024", "ocean freight emission factor kg CO2e per tonne km", "road freight HGV emission factor kg CO2e per tonne km", "waste disposal emission factor kg CO2e per kg", "recycling credit emission factor kg CO2e per kg avoided primary production"]))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uffjujqptn - yrhpvluynf</dc:title>
  <dc:creator/>
  <dc:description>Detailed Product Carbon Footprint (PCF) analysis report for uffjujqptn, performed by gwmxpnunpz for yrhpvluynf, adhering to GHG Protocol and 2026 LSR update.</dc:description>
  <dc:language>en</dc:language>
  <cp:keywords/>
  <dcterms:created xsi:type="dcterms:W3CDTF">2026-05-30T15:56:46Z</dcterms:created>
  <dcterms:modified xsi:type="dcterms:W3CDTF">2026-05-30T15:56:46Z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