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sjwodrpgfx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sjwodrpgfx</w:t>
      </w:r>
    </w:p>
    <w:p>
      <w:pPr>
        <w:pStyle w:val="BodyText"/>
      </w:pPr>
      <w:r>
        <w:rPr>
          <w:bCs/>
          <w:b/>
        </w:rPr>
        <w:t xml:space="preserve">Company Name:</w:t>
      </w:r>
      <w:r>
        <w:t xml:space="preserve"> </w:t>
      </w:r>
      <w:r>
        <w:t xml:space="preserve">vtypfhfvsq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lxmxwmnwej</w:t>
      </w:r>
    </w:p>
    <w:p>
      <w:pPr>
        <w:pStyle w:val="BodyText"/>
      </w:pPr>
      <w:r>
        <w:t xml:space="preserve">This report is generated based on available data and industry standards. While every effort has been made to ensure accuracy, the actual carbon footprint may vary based on real-time data and specific operational details.</w:t>
      </w:r>
    </w:p>
    <w:bookmarkEnd w:id="20"/>
    <w:bookmarkStart w:id="4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sjwodrpgfx</w:t>
      </w:r>
      <w:r>
        <w:t xml:space="preserve">, manufactured by</w:t>
      </w:r>
      <w:r>
        <w:t xml:space="preserve"> </w:t>
      </w:r>
      <w:r>
        <w:rPr>
          <w:bCs/>
          <w:b/>
        </w:rPr>
        <w:t xml:space="preserve">vtypfhfvsq</w:t>
      </w:r>
      <w:r>
        <w:t xml:space="preserve">. Conducted by</w:t>
      </w:r>
      <w:r>
        <w:t xml:space="preserve"> </w:t>
      </w:r>
      <w:r>
        <w:rPr>
          <w:bCs/>
          <w:b/>
        </w:rPr>
        <w:t xml:space="preserve">lxmxwmnwej</w:t>
      </w:r>
      <w:r>
        <w:t xml:space="preserve">, Senior Sustainability Consultant, this analysis adheres to the Greenhouse Gas (GHG) Protocol, including considerations for the 2026 Land Sector and Removals (LSR) Standard and stringent Scope 3 reporting requirements (95% coverage). The primary goal is to quantify the total greenhouse gas emissions associated with the product\'s entire lifecycle, identify key emission hotspots, and provide a foundation for targeted reduction strategies. The total carbon footprint for one functional unit of sjwodrpgfx is calculated to be approximately</w:t>
      </w:r>
      <w:r>
        <w:t xml:space="preserve"> </w:t>
      </w:r>
      <w:r>
        <w:rPr>
          <w:bCs/>
          <w:b/>
        </w:rPr>
        <w:t xml:space="preserve">26.92 kg CO2e</w:t>
      </w:r>
      <w:r>
        <w:t xml:space="preserve">.</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sjwodrpgfx follows the five-step methodology recommended by industry best practices and is fully aligned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 of sjwodrpgfx</w:t>
      </w:r>
      <w:r>
        <w:t xml:space="preserve">.</w:t>
      </w:r>
    </w:p>
    <w:p>
      <w:pPr>
        <w:numPr>
          <w:ilvl w:val="0"/>
          <w:numId w:val="1001"/>
        </w:numPr>
        <w:pStyle w:val="Compact"/>
      </w:pPr>
      <w:r>
        <w:rPr>
          <w:bCs/>
          <w:b/>
        </w:rPr>
        <w:t xml:space="preserve">System Boundary:</w:t>
      </w:r>
      <w:r>
        <w:t xml:space="preserve"> </w:t>
      </w:r>
      <w:r>
        <w:t xml:space="preserve">The system boundary for this PCF is \'cradle-to-grave\', encompassing all lifecycle stages from raw material extraction to end-of-life disposal or recycling. While the production\'s primary focus is stated as \'factory_gate\' for process analysis, the overall PCF extends to include upstream material acquisition, transport, use phase, and end-of-life scenarios as per the project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elements like use phase energy mix,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relevant physical parameters (e.g., mass, energy content). For this analysis, direct attribution is primarily used as specified data allows.</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w:t>
      </w:r>
    </w:p>
    <w:bookmarkEnd w:id="22"/>
    <w:bookmarkStart w:id="23" w:name="map-lifecycle-lci-inventory-stages"/>
    <w:p>
      <w:pPr>
        <w:pStyle w:val="Heading3"/>
      </w:pPr>
      <w:r>
        <w:t xml:space="preserve">2.2. Map Lifecycle (LCI Inventory Stages)</w:t>
      </w:r>
    </w:p>
    <w:p>
      <w:pPr>
        <w:pStyle w:val="FirstParagraph"/>
      </w:pPr>
      <w:r>
        <w:t xml:space="preserve">The lifecycle of sjwodrpgfx has been mapped across the following stages:</w:t>
      </w:r>
    </w:p>
    <w:p>
      <w:pPr>
        <w:numPr>
          <w:ilvl w:val="0"/>
          <w:numId w:val="1003"/>
        </w:numPr>
        <w:pStyle w:val="Compact"/>
      </w:pPr>
      <w:r>
        <w:rPr>
          <w:bCs/>
          <w:b/>
        </w:rPr>
        <w:t xml:space="preserve">Material Acquisition &amp; Pre-processing:</w:t>
      </w:r>
      <w:r>
        <w:t xml:space="preserve"> </w:t>
      </w:r>
      <w:r>
        <w:t xml:space="preserve">Extraction, processing, and manufacturing of raw materials as detailed in the Bill of Materials.</w:t>
      </w:r>
    </w:p>
    <w:p>
      <w:pPr>
        <w:numPr>
          <w:ilvl w:val="0"/>
          <w:numId w:val="1003"/>
        </w:numPr>
        <w:pStyle w:val="Compact"/>
      </w:pPr>
      <w:r>
        <w:rPr>
          <w:bCs/>
          <w:b/>
        </w:rPr>
        <w:t xml:space="preserve">Production (Manufacturing):</w:t>
      </w:r>
      <w:r>
        <w:t xml:space="preserve"> </w:t>
      </w:r>
      <w:r>
        <w:t xml:space="preserve">Energy consumption and direct emissions at the production facility in China.</w:t>
      </w:r>
    </w:p>
    <w:p>
      <w:pPr>
        <w:numPr>
          <w:ilvl w:val="0"/>
          <w:numId w:val="1003"/>
        </w:numPr>
        <w:pStyle w:val="Compact"/>
      </w:pPr>
      <w:r>
        <w:rPr>
          <w:bCs/>
          <w:b/>
        </w:rPr>
        <w:t xml:space="preserve">Transport:</w:t>
      </w:r>
      <w:r>
        <w:t xml:space="preserve"> </w:t>
      </w:r>
      <w:r>
        <w:t xml:space="preserve">Downstream logistics including outbound transport from the factory and last-mile delivery to the customer.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Emissions/credits associated with recycling or disposal of the product at the end of its life.</w:t>
      </w:r>
    </w:p>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Primary and secondary data points were collected based on the provided parameters to ensure a high-detail analysis.</w:t>
      </w:r>
    </w:p>
    <w:bookmarkStart w:id="25" w:name="X12d008c65835280a5554e585ed221c8bf820b11"/>
    <w:p>
      <w:pPr>
        <w:pStyle w:val="Heading3"/>
      </w:pPr>
      <w:r>
        <w:t xml:space="preserve">3.1. Detailed Bill of Materials (BOM) - njsyffqu (Illustrative Data)</w:t>
      </w:r>
    </w:p>
    <w:p>
      <w:pPr>
        <w:pStyle w:val="FirstParagraph"/>
      </w:pPr>
      <w:r>
        <w:t xml:space="preserve">The following data, provided as</w:t>
      </w:r>
      <w:r>
        <w:t xml:space="preserve"> </w:t>
      </w:r>
      <w:r>
        <w:rPr>
          <w:bCs/>
          <w:b/>
        </w:rPr>
        <w:t xml:space="preserve">njsyffqu</w:t>
      </w:r>
      <w:r>
        <w:t xml:space="preserve">, has been utilized for the material impact calculation. For the purpose of this report, these values are treated as specific inputs, replacing default estimates. The \'Total Carbon\' column represents the CO2e emissions associated with the quantity of each material used,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Material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Product Mass (for transport calculations):</w:t>
      </w:r>
      <w:r>
        <w:t xml:space="preserve"> </w:t>
      </w:r>
      <w:r>
        <w:t xml:space="preserve">Approximately 0.95 kg (sum of Qty for physical materials).</w:t>
      </w:r>
    </w:p>
    <w:bookmarkEnd w:id="25"/>
    <w:bookmarkStart w:id="26" w:name="energy-inputs-production-phase"/>
    <w:p>
      <w:pPr>
        <w:pStyle w:val="Heading3"/>
      </w:pPr>
      <w:r>
        <w:t xml:space="preserve">3.2. Energy Inputs (Production Phase)</w:t>
      </w:r>
    </w:p>
    <w:p>
      <w:pPr>
        <w:numPr>
          <w:ilvl w:val="0"/>
          <w:numId w:val="1004"/>
        </w:numPr>
        <w:pStyle w:val="Compact"/>
      </w:pPr>
      <w:r>
        <w:rPr>
          <w:bCs/>
          <w:b/>
        </w:rPr>
        <w:t xml:space="preserve">Energy Intensity (kWh/unit):</w:t>
      </w:r>
      <w:r>
        <w:t xml:space="preserve"> </w:t>
      </w:r>
      <w:r>
        <w:t xml:space="preserve">gqnrzlmfnl (50 kWh/unit)</w:t>
      </w:r>
    </w:p>
    <w:p>
      <w:pPr>
        <w:numPr>
          <w:ilvl w:val="0"/>
          <w:numId w:val="1004"/>
        </w:numPr>
        <w:pStyle w:val="Compact"/>
      </w:pPr>
      <w:r>
        <w:rPr>
          <w:bCs/>
          <w:b/>
        </w:rPr>
        <w:t xml:space="preserve">Renewable Energy Usage:</w:t>
      </w:r>
      <w:r>
        <w:t xml:space="preserve"> </w:t>
      </w:r>
      <w:r>
        <w:t xml:space="preserve">tofllkimfh (70%)</w:t>
      </w:r>
    </w:p>
    <w:p>
      <w:pPr>
        <w:numPr>
          <w:ilvl w:val="0"/>
          <w:numId w:val="1004"/>
        </w:numPr>
        <w:pStyle w:val="Compact"/>
      </w:pPr>
      <w:r>
        <w:rPr>
          <w:bCs/>
          <w:b/>
        </w:rPr>
        <w:t xml:space="preserve">Non-renewable Energy Usage:</w:t>
      </w:r>
      <w:r>
        <w:t xml:space="preserve"> </w:t>
      </w:r>
      <w:r>
        <w:t xml:space="preserve">30%</w:t>
      </w:r>
    </w:p>
    <w:p>
      <w:pPr>
        <w:numPr>
          <w:ilvl w:val="0"/>
          <w:numId w:val="1004"/>
        </w:numPr>
        <w:pStyle w:val="Compact"/>
      </w:pPr>
      <w:r>
        <w:rPr>
          <w:bCs/>
          <w:b/>
        </w:rPr>
        <w:t xml:space="preserve">China Electricity Grid Emission Factor (Illustrative):</w:t>
      </w:r>
      <w:r>
        <w:t xml:space="preserve"> </w:t>
      </w:r>
      <w:r>
        <w:t xml:space="preserve">0.57 kg CO2e/kWh</w:t>
      </w:r>
    </w:p>
    <w:bookmarkEnd w:id="26"/>
    <w:bookmarkStart w:id="27" w:name="logistics-data"/>
    <w:p>
      <w:pPr>
        <w:pStyle w:val="Heading3"/>
      </w:pPr>
      <w:r>
        <w:t xml:space="preserve">3.3. Logistics Data</w:t>
      </w:r>
    </w:p>
    <w:p>
      <w:pPr>
        <w:numPr>
          <w:ilvl w:val="0"/>
          <w:numId w:val="1005"/>
        </w:numPr>
        <w:pStyle w:val="Compact"/>
      </w:pPr>
      <w:r>
        <w:rPr>
          <w:bCs/>
          <w:b/>
        </w:rPr>
        <w:t xml:space="preserve">Transport Mode (Outbound):</w:t>
      </w:r>
      <w:r>
        <w:t xml:space="preserve"> </w:t>
      </w:r>
      <w:r>
        <w:t xml:space="preserve">Select Mode (Ocean Freight)</w:t>
      </w:r>
    </w:p>
    <w:p>
      <w:pPr>
        <w:numPr>
          <w:ilvl w:val="0"/>
          <w:numId w:val="1005"/>
        </w:numPr>
        <w:pStyle w:val="Compact"/>
      </w:pPr>
      <w:r>
        <w:rPr>
          <w:bCs/>
          <w:b/>
        </w:rPr>
        <w:t xml:space="preserve">Transport Distance (Outbound):</w:t>
      </w:r>
      <w:r>
        <w:t xml:space="preserve"> </w:t>
      </w:r>
      <w:r>
        <w:t xml:space="preserve">xqlwoeozio (15,000 km)</w:t>
      </w:r>
    </w:p>
    <w:p>
      <w:pPr>
        <w:numPr>
          <w:ilvl w:val="0"/>
          <w:numId w:val="1005"/>
        </w:numPr>
        <w:pStyle w:val="Compact"/>
      </w:pPr>
      <w:r>
        <w:rPr>
          <w:bCs/>
          <w:b/>
        </w:rPr>
        <w:t xml:space="preserve">Ocean Freight Emission Factor (Illustrative):</w:t>
      </w:r>
      <w:r>
        <w:t xml:space="preserve"> </w:t>
      </w:r>
      <w:r>
        <w:t xml:space="preserve">0.000016 kg CO2e/kg.km</w:t>
      </w:r>
    </w:p>
    <w:p>
      <w:pPr>
        <w:numPr>
          <w:ilvl w:val="0"/>
          <w:numId w:val="1005"/>
        </w:numPr>
        <w:pStyle w:val="Compact"/>
      </w:pPr>
      <w:r>
        <w:rPr>
          <w:bCs/>
          <w:b/>
        </w:rPr>
        <w:t xml:space="preserve">Last-Mile Delivery Channel:</w:t>
      </w:r>
      <w:r>
        <w:t xml:space="preserve"> </w:t>
      </w:r>
      <w:r>
        <w:t xml:space="preserve">Delivery Type (Parcel Post)</w:t>
      </w:r>
    </w:p>
    <w:p>
      <w:pPr>
        <w:numPr>
          <w:ilvl w:val="0"/>
          <w:numId w:val="1005"/>
        </w:numPr>
        <w:pStyle w:val="Compact"/>
      </w:pPr>
      <w:r>
        <w:rPr>
          <w:bCs/>
          <w:b/>
        </w:rPr>
        <w:t xml:space="preserve">Last-Mile Delivery Emission Factor (Illustrative):</w:t>
      </w:r>
      <w:r>
        <w:t xml:space="preserve"> </w:t>
      </w:r>
      <w:r>
        <w:t xml:space="preserve">0.230 kg CO2e/package</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tkjfvtzvrx (5 years)</w:t>
      </w:r>
    </w:p>
    <w:p>
      <w:pPr>
        <w:numPr>
          <w:ilvl w:val="0"/>
          <w:numId w:val="1006"/>
        </w:numPr>
        <w:pStyle w:val="Compact"/>
      </w:pPr>
      <w:r>
        <w:rPr>
          <w:bCs/>
          <w:b/>
        </w:rPr>
        <w:t xml:space="preserve">Energy Consumption in Use:</w:t>
      </w:r>
      <w:r>
        <w:t xml:space="preserve"> </w:t>
      </w:r>
      <w:r>
        <w:t xml:space="preserve">hkyylfiquh (10 kWh/year)</w:t>
      </w:r>
    </w:p>
    <w:p>
      <w:pPr>
        <w:numPr>
          <w:ilvl w:val="0"/>
          <w:numId w:val="1006"/>
        </w:numPr>
        <w:pStyle w:val="Compact"/>
      </w:pPr>
      <w:r>
        <w:rPr>
          <w:bCs/>
          <w:b/>
        </w:rPr>
        <w:t xml:space="preserve">European Average Electricity Grid Emission Factor (Illustrative):</w:t>
      </w:r>
      <w:r>
        <w:t xml:space="preserve"> </w:t>
      </w:r>
      <w:r>
        <w:t xml:space="preserve">0.25 kg CO2e/kWh</w:t>
      </w:r>
    </w:p>
    <w:bookmarkEnd w:id="28"/>
    <w:bookmarkStart w:id="29"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jfeyknoppi (85%)</w:t>
      </w:r>
    </w:p>
    <w:p>
      <w:pPr>
        <w:numPr>
          <w:ilvl w:val="0"/>
          <w:numId w:val="1007"/>
        </w:numPr>
        <w:pStyle w:val="Compact"/>
      </w:pPr>
      <w:r>
        <w:rPr>
          <w:bCs/>
          <w:b/>
        </w:rPr>
        <w:t xml:space="preserve">Circular/Take-back Programs:</w:t>
      </w:r>
      <w:r>
        <w:t xml:space="preserve"> </w:t>
      </w:r>
      <w:r>
        <w:t xml:space="preserve">fpszuyztsf (Yes, active in key markets)</w:t>
      </w:r>
    </w:p>
    <w:p>
      <w:pPr>
        <w:numPr>
          <w:ilvl w:val="0"/>
          <w:numId w:val="1007"/>
        </w:numPr>
        <w:pStyle w:val="Compact"/>
      </w:pPr>
      <w:r>
        <w:rPr>
          <w:bCs/>
          <w:b/>
        </w:rPr>
        <w:t xml:space="preserve">Recycling Credit (Illustrative, avoided emissions):</w:t>
      </w:r>
      <w:r>
        <w:t xml:space="preserve"> </w:t>
      </w:r>
      <w:r>
        <w:t xml:space="preserve">-1.0 kg CO2e/kg (reflecting displacement of virgin material production)</w:t>
      </w:r>
    </w:p>
    <w:p>
      <w:pPr>
        <w:numPr>
          <w:ilvl w:val="0"/>
          <w:numId w:val="1007"/>
        </w:numPr>
        <w:pStyle w:val="Compact"/>
      </w:pPr>
      <w:r>
        <w:rPr>
          <w:bCs/>
          <w:b/>
        </w:rPr>
        <w:t xml:space="preserve">Landfill Burden (Illustrative):</w:t>
      </w:r>
      <w:r>
        <w:t xml:space="preserve"> </w:t>
      </w:r>
      <w:r>
        <w:t xml:space="preserve">0.03 kg CO2e/kg</w:t>
      </w:r>
    </w:p>
    <w:p>
      <w:r>
        <w:pict>
          <v:rect style="width:0;height:1.5pt" o:hralign="center" o:hrstd="t" o:hr="t"/>
        </w:pict>
      </w:r>
    </w:p>
    <w:bookmarkEnd w:id="29"/>
    <w:bookmarkEnd w:id="30"/>
    <w:bookmarkStart w:id="36" w:name="X2c62247db19834934c44c209ad423fe06ba5c64"/>
    <w:p>
      <w:pPr>
        <w:pStyle w:val="Heading2"/>
      </w:pPr>
      <w:r>
        <w:t xml:space="preserve">4. Calculation of Emissions (Activity * Emission Factor = CO2e)</w:t>
      </w:r>
    </w:p>
    <w:p>
      <w:pPr>
        <w:pStyle w:val="FirstParagraph"/>
      </w:pPr>
      <w:r>
        <w:t xml:space="preserve">Emissions have been calculated for each lifecycle stage and categorized according to the GHG Protocol scopes.</w:t>
      </w:r>
    </w:p>
    <w:bookmarkStart w:id="31" w:name="X1198c8af25dd1a2ebffa686809674f976343a37"/>
    <w:p>
      <w:pPr>
        <w:pStyle w:val="Heading3"/>
      </w:pPr>
      <w:r>
        <w:t xml:space="preserve">4.1. Material Acquisition &amp; Pre-processing (Scope 3 - Upstream)</w:t>
      </w:r>
    </w:p>
    <w:p>
      <w:pPr>
        <w:pStyle w:val="FirstParagraph"/>
      </w:pPr>
      <w:r>
        <w:t xml:space="preserve">Emissions from the extraction and processing of raw materials for the product.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 Component</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Emissions (kg 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Plastic Enclosure</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Packaging Material (Cardboard)</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2"/>
          </w:tcPr>
          <w:p>
            <w:pPr>
              <w:pStyle w:val="Compact"/>
              <w:jc w:val="right"/>
            </w:pPr>
            <w:r>
              <w:t xml:space="preserve">Subtotal Material Emissions (Scope 3 - Upstream)</w:t>
            </w:r>
          </w:p>
        </w:tc>
        <w:tc>
          <w:tcPr/>
          <w:p>
            <w:pPr>
              <w:pStyle w:val="Compact"/>
              <w:jc w:val="left"/>
            </w:pPr>
            <w:r>
              <w:t xml:space="preserve">6.22</w:t>
            </w:r>
          </w:p>
        </w:tc>
        <w:tc>
          <w:tcPr/>
          <w:p>
            <w:pPr>
              <w:pStyle w:val="Compact"/>
            </w:pPr>
          </w:p>
        </w:tc>
        <w:tc>
          <w:tcPr/>
          <w:p>
            <w:pPr>
              <w:pStyle w:val="Compact"/>
            </w:pPr>
          </w:p>
        </w:tc>
      </w:tr>
    </w:tbl>
    <w:bookmarkEnd w:id="31"/>
    <w:bookmarkStart w:id="32" w:name="production-manufacturing-scope-2"/>
    <w:p>
      <w:pPr>
        <w:pStyle w:val="Heading3"/>
      </w:pPr>
      <w:r>
        <w:t xml:space="preserve">4.2. Production (Manufacturing) (Scope 2)</w:t>
      </w:r>
    </w:p>
    <w:p>
      <w:pPr>
        <w:pStyle w:val="FirstParagraph"/>
      </w:pPr>
      <w:r>
        <w:t xml:space="preserve">Emissions from purchased electricity for the manufacturing process at the production facility in China.</w:t>
      </w:r>
    </w:p>
    <w:p>
      <w:pPr>
        <w:numPr>
          <w:ilvl w:val="0"/>
          <w:numId w:val="1008"/>
        </w:numPr>
        <w:pStyle w:val="Compact"/>
      </w:pPr>
      <w:r>
        <w:t xml:space="preserve">Energy Intensity: 50 kWh/unit (gqnrzlmfnl)</w:t>
      </w:r>
    </w:p>
    <w:p>
      <w:pPr>
        <w:numPr>
          <w:ilvl w:val="0"/>
          <w:numId w:val="1008"/>
        </w:numPr>
        <w:pStyle w:val="Compact"/>
      </w:pPr>
      <w:r>
        <w:t xml:space="preserve">Renewable Energy Usage: 70% (tofllkimfh)</w:t>
      </w:r>
    </w:p>
    <w:p>
      <w:pPr>
        <w:numPr>
          <w:ilvl w:val="0"/>
          <w:numId w:val="1008"/>
        </w:numPr>
        <w:pStyle w:val="Compact"/>
      </w:pPr>
      <w:r>
        <w:t xml:space="preserve">Non-renewable Electricity: 50 kWh/unit * (1 - 0.70) = 15 kWh/unit</w:t>
      </w:r>
    </w:p>
    <w:p>
      <w:pPr>
        <w:numPr>
          <w:ilvl w:val="0"/>
          <w:numId w:val="1008"/>
        </w:numPr>
        <w:pStyle w:val="Compact"/>
      </w:pPr>
      <w:r>
        <w:t xml:space="preserve">China Grid Emission Factor: 0.57 kg CO2e/kWh</w:t>
      </w:r>
    </w:p>
    <w:p>
      <w:pPr>
        <w:numPr>
          <w:ilvl w:val="0"/>
          <w:numId w:val="1008"/>
        </w:numPr>
        <w:pStyle w:val="Compact"/>
      </w:pPr>
      <w:r>
        <w:rPr>
          <w:bCs/>
          <w:b/>
        </w:rPr>
        <w:t xml:space="preserve">Total Production Energy Emissions (Scope 2) = 15 kWh/unit * 0.57 kg CO2e/kWh = 8.55 kg CO2e</w:t>
      </w:r>
    </w:p>
    <w:p>
      <w:pPr>
        <w:pStyle w:val="FirstParagraph"/>
      </w:pPr>
      <w:r>
        <w:rPr>
          <w:iCs/>
          <w:i/>
        </w:rPr>
        <w:t xml:space="preserve">Note: Scope 1 direct emissions from manufacturing processes (e.g., on-site fuel combustion, fugitive emissions) are acknowledged but not quantified in this report due to the absence of specific parameter inputs. These would typically be included in a comprehensive organizational GHG inventory.</w:t>
      </w:r>
    </w:p>
    <w:bookmarkEnd w:id="32"/>
    <w:bookmarkStart w:id="33" w:name="transport-scope-3---downstream"/>
    <w:p>
      <w:pPr>
        <w:pStyle w:val="Heading3"/>
      </w:pPr>
      <w:r>
        <w:t xml:space="preserve">4.3. Transport (Scope 3 - Downstream)</w:t>
      </w:r>
    </w:p>
    <w:p>
      <w:pPr>
        <w:pStyle w:val="FirstParagraph"/>
      </w:pPr>
      <w:r>
        <w:t xml:space="preserve">Emissions associated with the transportation of the finished product to the customer.</w:t>
      </w:r>
    </w:p>
    <w:p>
      <w:pPr>
        <w:numPr>
          <w:ilvl w:val="0"/>
          <w:numId w:val="1009"/>
        </w:numPr>
        <w:pStyle w:val="Compact"/>
      </w:pPr>
      <w:r>
        <w:t xml:space="preserve">Product Weight: 0.95 kg</w:t>
      </w:r>
    </w:p>
    <w:p>
      <w:pPr>
        <w:numPr>
          <w:ilvl w:val="0"/>
          <w:numId w:val="1009"/>
        </w:numPr>
        <w:pStyle w:val="Compact"/>
      </w:pPr>
      <w:r>
        <w:rPr>
          <w:bCs/>
          <w:b/>
        </w:rPr>
        <w:t xml:space="preserve">Outbound Transport (Ocean Freight):</w:t>
      </w:r>
    </w:p>
    <w:p>
      <w:pPr>
        <w:numPr>
          <w:ilvl w:val="1"/>
          <w:numId w:val="1010"/>
        </w:numPr>
        <w:pStyle w:val="Compact"/>
      </w:pPr>
      <w:r>
        <w:t xml:space="preserve">Distance: 15,000 km (xqlwoeozio)</w:t>
      </w:r>
    </w:p>
    <w:p>
      <w:pPr>
        <w:numPr>
          <w:ilvl w:val="1"/>
          <w:numId w:val="1010"/>
        </w:numPr>
        <w:pStyle w:val="Compact"/>
      </w:pPr>
      <w:r>
        <w:t xml:space="preserve">Emission Factor: 0.000016 kg CO2e/kg.km (Ocean Freight)</w:t>
      </w:r>
    </w:p>
    <w:p>
      <w:pPr>
        <w:numPr>
          <w:ilvl w:val="1"/>
          <w:numId w:val="1010"/>
        </w:numPr>
        <w:pStyle w:val="Compact"/>
      </w:pPr>
      <w:r>
        <w:rPr>
          <w:bCs/>
          <w:b/>
        </w:rPr>
        <w:t xml:space="preserve">Total Emissions = 0.95 kg * 15,000 km * 0.000016 kg CO2e/kg.km = 0.228 kg CO2e</w:t>
      </w:r>
    </w:p>
    <w:p>
      <w:pPr>
        <w:numPr>
          <w:ilvl w:val="0"/>
          <w:numId w:val="1009"/>
        </w:numPr>
        <w:pStyle w:val="Compact"/>
      </w:pPr>
      <w:r>
        <w:rPr>
          <w:bCs/>
          <w:b/>
        </w:rPr>
        <w:t xml:space="preserve">Last-Mile Delivery (Parcel Post):</w:t>
      </w:r>
    </w:p>
    <w:p>
      <w:pPr>
        <w:numPr>
          <w:ilvl w:val="1"/>
          <w:numId w:val="1011"/>
        </w:numPr>
        <w:pStyle w:val="Compact"/>
      </w:pPr>
      <w:r>
        <w:t xml:space="preserve">Delivery Channel: Parcel Post (Delivery Type)</w:t>
      </w:r>
    </w:p>
    <w:p>
      <w:pPr>
        <w:numPr>
          <w:ilvl w:val="1"/>
          <w:numId w:val="1011"/>
        </w:numPr>
        <w:pStyle w:val="Compact"/>
      </w:pPr>
      <w:r>
        <w:t xml:space="preserve">Emission Factor: 0.230 kg CO2e/package</w:t>
      </w:r>
    </w:p>
    <w:p>
      <w:pPr>
        <w:numPr>
          <w:ilvl w:val="1"/>
          <w:numId w:val="1011"/>
        </w:numPr>
        <w:pStyle w:val="Compact"/>
      </w:pPr>
      <w:r>
        <w:rPr>
          <w:bCs/>
          <w:b/>
        </w:rPr>
        <w:t xml:space="preserve">Total Emissions = 1 unit * 0.230 kg CO2e/package = 0.230 kg CO2e</w:t>
      </w:r>
    </w:p>
    <w:p>
      <w:pPr>
        <w:numPr>
          <w:ilvl w:val="0"/>
          <w:numId w:val="1009"/>
        </w:numPr>
        <w:pStyle w:val="Compact"/>
      </w:pPr>
      <w:r>
        <w:rPr>
          <w:bCs/>
          <w:b/>
        </w:rPr>
        <w:t xml:space="preserve">Subtotal Transport Emissions (Scope 3 - Downstream) = 0.228 + 0.230 = 0.458 kg CO2e</w:t>
      </w:r>
    </w:p>
    <w:bookmarkEnd w:id="33"/>
    <w:bookmarkStart w:id="34" w:name="use-phase-scope-3---downstream"/>
    <w:p>
      <w:pPr>
        <w:pStyle w:val="Heading3"/>
      </w:pPr>
      <w:r>
        <w:t xml:space="preserve">4.4. Use Phase (Scope 3 - Downstream)</w:t>
      </w:r>
    </w:p>
    <w:p>
      <w:pPr>
        <w:pStyle w:val="FirstParagraph"/>
      </w:pPr>
      <w:r>
        <w:t xml:space="preserve">Emissions from energy consumed during the product\'s lifespan by the end-user.</w:t>
      </w:r>
    </w:p>
    <w:p>
      <w:pPr>
        <w:numPr>
          <w:ilvl w:val="0"/>
          <w:numId w:val="1012"/>
        </w:numPr>
        <w:pStyle w:val="Compact"/>
      </w:pPr>
      <w:r>
        <w:t xml:space="preserve">Product Lifespan: 5 years (tkjfvtzvrx)</w:t>
      </w:r>
    </w:p>
    <w:p>
      <w:pPr>
        <w:numPr>
          <w:ilvl w:val="0"/>
          <w:numId w:val="1012"/>
        </w:numPr>
        <w:pStyle w:val="Compact"/>
      </w:pPr>
      <w:r>
        <w:t xml:space="preserve">Energy Consumption in Use: 10 kWh/year (hkyylfiquh)</w:t>
      </w:r>
    </w:p>
    <w:p>
      <w:pPr>
        <w:numPr>
          <w:ilvl w:val="0"/>
          <w:numId w:val="1012"/>
        </w:numPr>
        <w:pStyle w:val="Compact"/>
      </w:pPr>
      <w:r>
        <w:t xml:space="preserve">European Grid Emission Factor: 0.25 kg CO2e/kWh</w:t>
      </w:r>
    </w:p>
    <w:p>
      <w:pPr>
        <w:numPr>
          <w:ilvl w:val="0"/>
          <w:numId w:val="1012"/>
        </w:numPr>
        <w:pStyle w:val="Compact"/>
      </w:pPr>
      <w:r>
        <w:rPr>
          <w:bCs/>
          <w:b/>
        </w:rPr>
        <w:t xml:space="preserve">Total Use Phase Emissions (Scope 3 - Downstream) = (5 years * 10 kWh/year) * 0.25 kg CO2e/kWh = 12.50 kg CO2e</w:t>
      </w:r>
    </w:p>
    <w:bookmarkEnd w:id="34"/>
    <w:bookmarkStart w:id="35" w:name="end-of-life-eol-scope-3---downstream"/>
    <w:p>
      <w:pPr>
        <w:pStyle w:val="Heading3"/>
      </w:pPr>
      <w:r>
        <w:t xml:space="preserve">4.5. End-of-Life (EoL) (Scope 3 - Downstream)</w:t>
      </w:r>
    </w:p>
    <w:p>
      <w:pPr>
        <w:pStyle w:val="FirstParagraph"/>
      </w:pPr>
      <w:r>
        <w:t xml:space="preserve">Emissions and credits associated with the disposal and recycling of the product.</w:t>
      </w:r>
    </w:p>
    <w:p>
      <w:pPr>
        <w:numPr>
          <w:ilvl w:val="0"/>
          <w:numId w:val="1013"/>
        </w:numPr>
        <w:pStyle w:val="Compact"/>
      </w:pPr>
      <w:r>
        <w:t xml:space="preserve">Product Weight: 0.95 kg</w:t>
      </w:r>
    </w:p>
    <w:p>
      <w:pPr>
        <w:numPr>
          <w:ilvl w:val="0"/>
          <w:numId w:val="1013"/>
        </w:numPr>
        <w:pStyle w:val="Compact"/>
      </w:pPr>
      <w:r>
        <w:t xml:space="preserve">Recyclability Percentage: 85% (jfeyknoppi)</w:t>
      </w:r>
    </w:p>
    <w:p>
      <w:pPr>
        <w:numPr>
          <w:ilvl w:val="0"/>
          <w:numId w:val="1013"/>
        </w:numPr>
        <w:pStyle w:val="Compact"/>
      </w:pPr>
      <w:r>
        <w:t xml:space="preserve">Non-recycled portion: 1 - 0.85 = 0.15</w:t>
      </w:r>
    </w:p>
    <w:p>
      <w:pPr>
        <w:numPr>
          <w:ilvl w:val="0"/>
          <w:numId w:val="1013"/>
        </w:numPr>
        <w:pStyle w:val="Compact"/>
      </w:pPr>
      <w:r>
        <w:t xml:space="preserve">Recycling Credit (Illustrative): -1.0 kg CO2e/kg</w:t>
      </w:r>
    </w:p>
    <w:p>
      <w:pPr>
        <w:numPr>
          <w:ilvl w:val="0"/>
          <w:numId w:val="1013"/>
        </w:numPr>
        <w:pStyle w:val="Compact"/>
      </w:pPr>
      <w:r>
        <w:t xml:space="preserve">Landfill Burden (Illustrative): 0.03 kg CO2e/kg</w:t>
      </w:r>
    </w:p>
    <w:p>
      <w:pPr>
        <w:numPr>
          <w:ilvl w:val="0"/>
          <w:numId w:val="1013"/>
        </w:numPr>
        <w:pStyle w:val="Compact"/>
      </w:pPr>
      <w:r>
        <w:rPr>
          <w:bCs/>
          <w:b/>
        </w:rPr>
        <w:t xml:space="preserve">Recycling Credit = 0.95 kg * 0.85 * -1.0 kg CO2e/kg = -0.8075 kg CO2e</w:t>
      </w:r>
    </w:p>
    <w:p>
      <w:pPr>
        <w:numPr>
          <w:ilvl w:val="0"/>
          <w:numId w:val="1013"/>
        </w:numPr>
        <w:pStyle w:val="Compact"/>
      </w:pPr>
      <w:r>
        <w:rPr>
          <w:bCs/>
          <w:b/>
        </w:rPr>
        <w:t xml:space="preserve">Landfill Burden = 0.95 kg * 0.15 * 0.03 kg CO2e/kg = 0.004275 kg CO2e</w:t>
      </w:r>
    </w:p>
    <w:p>
      <w:pPr>
        <w:numPr>
          <w:ilvl w:val="0"/>
          <w:numId w:val="1013"/>
        </w:numPr>
        <w:pStyle w:val="Compact"/>
      </w:pPr>
      <w:r>
        <w:rPr>
          <w:bCs/>
          <w:b/>
        </w:rPr>
        <w:t xml:space="preserve">Total End-of-Life Emissions (Scope 3 - Downstream) = -0.8075 + 0.004275 = -0.8032 kg CO2e</w:t>
      </w:r>
    </w:p>
    <w:p>
      <w:pPr>
        <w:pStyle w:val="FirstParagraph"/>
      </w:pPr>
      <w:r>
        <w:rPr>
          <w:iCs/>
          <w:i/>
        </w:rPr>
        <w:t xml:space="preserve">The negative value reflects a net emission saving due to the high recyclability and the assumed avoided emissions from displacing virgin material production. The company\'s circular/take-back programs (fpszuyztsf) further enhance the realization of these recycling benefits.</w:t>
      </w:r>
    </w:p>
    <w:p>
      <w:r>
        <w:pict>
          <v:rect style="width:0;height:1.5pt" o:hralign="center" o:hrstd="t" o:hr="t"/>
        </w:pict>
      </w:r>
    </w:p>
    <w:bookmarkEnd w:id="35"/>
    <w:bookmarkEnd w:id="36"/>
    <w:bookmarkStart w:id="37" w:name="total-product-carbon-footprint-pcf"/>
    <w:p>
      <w:pPr>
        <w:pStyle w:val="Heading2"/>
      </w:pPr>
      <w:r>
        <w:t xml:space="preserve">5. Total Product Carbon Footprint (PCF)</w:t>
      </w:r>
    </w:p>
    <w:p>
      <w:pPr>
        <w:pStyle w:val="FirstParagraph"/>
      </w:pPr>
      <w:r>
        <w:t xml:space="preserve">The aggregated carbon footprint for one functional unit of sjwodrpgfx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6.22</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8.55</w:t>
            </w:r>
          </w:p>
        </w:tc>
      </w:tr>
      <w:tr>
        <w:tc>
          <w:tcPr/>
          <w:p>
            <w:pPr>
              <w:pStyle w:val="Compact"/>
              <w:jc w:val="left"/>
            </w:pPr>
            <w:r>
              <w:t xml:space="preserve">Transport (Outbound &amp; Last-Mile)</w:t>
            </w:r>
          </w:p>
        </w:tc>
        <w:tc>
          <w:tcPr/>
          <w:p>
            <w:pPr>
              <w:pStyle w:val="Compact"/>
              <w:jc w:val="left"/>
            </w:pPr>
            <w:r>
              <w:t xml:space="preserve">Scope 3 (Downstream)</w:t>
            </w:r>
          </w:p>
        </w:tc>
        <w:tc>
          <w:tcPr/>
          <w:p>
            <w:pPr>
              <w:pStyle w:val="Compact"/>
              <w:jc w:val="left"/>
            </w:pPr>
            <w:r>
              <w:t xml:space="preserve">0.46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-0.80</w:t>
            </w:r>
          </w:p>
        </w:tc>
      </w:tr>
      <w:tr>
        <w:tc>
          <w:tcPr>
            <w:gridSpan w:val="2"/>
          </w:tcPr>
          <w:p>
            <w:pPr>
              <w:pStyle w:val="Compact"/>
              <w:jc w:val="right"/>
            </w:pPr>
            <w:r>
              <w:t xml:space="preserve">GRAND TOTAL PCF per Functional Unit</w:t>
            </w:r>
          </w:p>
        </w:tc>
        <w:tc>
          <w:tcPr/>
          <w:p>
            <w:pPr>
              <w:pStyle w:val="Compact"/>
              <w:jc w:val="left"/>
            </w:pPr>
            <w:r>
              <w:rPr>
                <w:bCs/>
                <w:b/>
              </w:rPr>
              <w:t xml:space="preserve">26.92</w:t>
            </w:r>
          </w:p>
        </w:tc>
      </w:tr>
    </w:tbl>
    <w:p>
      <w:pPr>
        <w:pStyle w:val="BodyText"/>
      </w:pPr>
      <w:r>
        <w:t xml:space="preserve">The total Product Carbon Footprint for</w:t>
      </w:r>
      <w:r>
        <w:t xml:space="preserve"> </w:t>
      </w:r>
      <w:r>
        <w:rPr>
          <w:bCs/>
          <w:b/>
        </w:rPr>
        <w:t xml:space="preserve">sjwodrpgfx</w:t>
      </w:r>
      <w:r>
        <w:t xml:space="preserve"> </w:t>
      </w:r>
      <w:r>
        <w:t xml:space="preserve">is approximately</w:t>
      </w:r>
      <w:r>
        <w:t xml:space="preserve"> </w:t>
      </w:r>
      <w:r>
        <w:rPr>
          <w:bCs/>
          <w:b/>
        </w:rPr>
        <w:t xml:space="preserve">26.92 kg CO2e</w:t>
      </w:r>
      <w:r>
        <w:t xml:space="preserve"> </w:t>
      </w:r>
      <w:r>
        <w:t xml:space="preserve">per unit.</w:t>
      </w:r>
    </w:p>
    <w:p>
      <w:r>
        <w:pict>
          <v:rect style="width:0;height:1.5pt" o:hralign="center" o:hrstd="t" o:hr="t"/>
        </w:pict>
      </w:r>
    </w:p>
    <w:bookmarkEnd w:id="37"/>
    <w:bookmarkStart w:id="41" w:name="review-report"/>
    <w:p>
      <w:pPr>
        <w:pStyle w:val="Heading2"/>
      </w:pPr>
      <w:r>
        <w:t xml:space="preserve">6. Review &amp; Report</w:t>
      </w:r>
    </w:p>
    <w:bookmarkStart w:id="38" w:name="emission-hotspots-and-reliability"/>
    <w:p>
      <w:pPr>
        <w:pStyle w:val="Heading3"/>
      </w:pPr>
      <w:r>
        <w:t xml:space="preserve">6.1. Emission Hotspots and Reliability</w:t>
      </w:r>
    </w:p>
    <w:p>
      <w:pPr>
        <w:pStyle w:val="FirstParagraph"/>
      </w:pPr>
      <w:r>
        <w:t xml:space="preserve">The primary emission hotspots for sjwodrpgfx are identified as:</w:t>
      </w:r>
    </w:p>
    <w:p>
      <w:pPr>
        <w:numPr>
          <w:ilvl w:val="0"/>
          <w:numId w:val="1014"/>
        </w:numPr>
        <w:pStyle w:val="Compact"/>
      </w:pPr>
      <w:r>
        <w:rPr>
          <w:bCs/>
          <w:b/>
        </w:rPr>
        <w:t xml:space="preserve">Use Phase (46.43%):</w:t>
      </w:r>
      <w:r>
        <w:t xml:space="preserve"> </w:t>
      </w:r>
      <w:r>
        <w:t xml:space="preserve">The energy consumption during the product\'s 5-year lifespan contributes the largest share to the total PCF. This highlights the importance of energy efficiency in product design and user behavior.</w:t>
      </w:r>
    </w:p>
    <w:p>
      <w:pPr>
        <w:numPr>
          <w:ilvl w:val="0"/>
          <w:numId w:val="1014"/>
        </w:numPr>
        <w:pStyle w:val="Compact"/>
      </w:pPr>
      <w:r>
        <w:rPr>
          <w:bCs/>
          <w:b/>
        </w:rPr>
        <w:t xml:space="preserve">Production (Manufacturing) (31.76%):</w:t>
      </w:r>
      <w:r>
        <w:t xml:space="preserve"> </w:t>
      </w:r>
      <w:r>
        <w:t xml:space="preserve">Energy usage in the manufacturing process is significant, emphasizing the impact of grid electricity mix and renewable energy adoption. The current 70% renewable energy usage is commendable but increasing this further or sourcing from lower-carbon grids in China could yield substantial reductions.</w:t>
      </w:r>
    </w:p>
    <w:p>
      <w:pPr>
        <w:numPr>
          <w:ilvl w:val="0"/>
          <w:numId w:val="1014"/>
        </w:numPr>
        <w:pStyle w:val="Compact"/>
      </w:pPr>
      <w:r>
        <w:rPr>
          <w:bCs/>
          <w:b/>
        </w:rPr>
        <w:t xml:space="preserve">Material Acquisition &amp; Pre-processing (23.11%):</w:t>
      </w:r>
      <w:r>
        <w:t xml:space="preserve"> </w:t>
      </w:r>
      <w:r>
        <w:t xml:space="preserve">The raw materials, particularly Aluminum Casing and Circuit Board, represent a substantial upstream impact. Efforts to source lower-carbon materials, utilize recycled content, and optimize material efficiency are crucial.</w:t>
      </w:r>
    </w:p>
    <w:p>
      <w:pPr>
        <w:pStyle w:val="FirstParagraph"/>
      </w:pPr>
      <w:r>
        <w:t xml:space="preserve">The reliability of this report is high for the stages where specific data (BOM, energy intensity, lifespan) was provided. For other stages (transport, EoL processing), industry-standard emission factors from reputable sources (e.g., DEFRA, EPA, IEA, Climatiq, academic studies) were used. The illustrative nature of certain emission factors (e.g., for recycling credit, landfill burden, and general transport) means that further primary data collection in these areas would enhance the accuracy. The extensive coverage of Scope 3 emissions provides a robust overview of the value chain impact.</w:t>
      </w:r>
    </w:p>
    <w:bookmarkEnd w:id="38"/>
    <w:bookmarkStart w:id="39" w:name="X25ab271e0b973df754491ec5ddcb2d245f47eaf"/>
    <w:p>
      <w:pPr>
        <w:pStyle w:val="Heading3"/>
      </w:pPr>
      <w:r>
        <w:t xml:space="preserve">6.2. GHG Protocol Adherence and 2026 LSR Update</w:t>
      </w:r>
    </w:p>
    <w:p>
      <w:pPr>
        <w:numPr>
          <w:ilvl w:val="0"/>
          <w:numId w:val="1015"/>
        </w:numPr>
        <w:pStyle w:val="Compact"/>
      </w:pPr>
      <w:r>
        <w:rPr>
          <w:bCs/>
          <w:b/>
        </w:rPr>
        <w:t xml:space="preserve">GHG Protocol Categorization:</w:t>
      </w:r>
      <w:r>
        <w:t xml:space="preserve"> </w:t>
      </w:r>
      <w:r>
        <w:t xml:space="preserve">All emissions have been categorized into Scope 1, Scope 2, and Scope 3 as per GHG Protocol standards.</w:t>
      </w:r>
    </w:p>
    <w:p>
      <w:pPr>
        <w:numPr>
          <w:ilvl w:val="1"/>
          <w:numId w:val="1016"/>
        </w:numPr>
        <w:pStyle w:val="Compact"/>
      </w:pPr>
      <w:r>
        <w:rPr>
          <w:bCs/>
          <w:b/>
        </w:rPr>
        <w:t xml:space="preserve">Scope 1:</w:t>
      </w:r>
      <w:r>
        <w:t xml:space="preserve"> </w:t>
      </w:r>
      <w:r>
        <w:t xml:space="preserve">Direct emissions are acknowledged but not quantified due to lack of specific operational data for the manufacturing plant\'s direct fuel consumption.</w:t>
      </w:r>
    </w:p>
    <w:p>
      <w:pPr>
        <w:numPr>
          <w:ilvl w:val="1"/>
          <w:numId w:val="1016"/>
        </w:numPr>
        <w:pStyle w:val="Compact"/>
      </w:pPr>
      <w:r>
        <w:rPr>
          <w:bCs/>
          <w:b/>
        </w:rPr>
        <w:t xml:space="preserve">Scope 2:</w:t>
      </w:r>
      <w:r>
        <w:t xml:space="preserve"> </w:t>
      </w:r>
      <w:r>
        <w:t xml:space="preserve">Emissions from purchased electricity for manufacturing are included.</w:t>
      </w:r>
    </w:p>
    <w:p>
      <w:pPr>
        <w:numPr>
          <w:ilvl w:val="1"/>
          <w:numId w:val="1016"/>
        </w:numPr>
        <w:pStyle w:val="Compact"/>
      </w:pPr>
      <w:r>
        <w:rPr>
          <w:bCs/>
          <w:b/>
        </w:rPr>
        <w:t xml:space="preserve">Scope 3:</w:t>
      </w:r>
      <w:r>
        <w:t xml:space="preserve"> </w:t>
      </w:r>
      <w:r>
        <w:t xml:space="preserve">Comprehensive coverage includes material acquisition (upstream), transport (downstream), use phase (downstream), and end-of-life (downstream). This analysis targets at least 95% coverage for Scope 3 reporting, fulfilling the 2026 requirements by addressing all significant value chain emissions.</w:t>
      </w:r>
    </w:p>
    <w:p>
      <w:pPr>
        <w:numPr>
          <w:ilvl w:val="0"/>
          <w:numId w:val="1015"/>
        </w:numPr>
        <w:pStyle w:val="Compact"/>
      </w:pPr>
      <w:r>
        <w:rPr>
          <w:bCs/>
          <w:b/>
        </w:rPr>
        <w:t xml:space="preserve">2026 LSR Update (Land Sector and Removals Standard):</w:t>
      </w:r>
      <w:r>
        <w:t xml:space="preserve"> </w:t>
      </w:r>
      <w:r>
        <w:t xml:space="preserve">The LSR Standard applies to the accounting and reporting of greenhouse gas emissions and removals from land use and land use change. For sjwodrpgfx, direct land use impacts are minimal at the product level. However, the principles of the LSR Standard would be applied to assess emissions or removals associated with:</w:t>
      </w:r>
    </w:p>
    <w:p>
      <w:pPr>
        <w:numPr>
          <w:ilvl w:val="1"/>
          <w:numId w:val="1017"/>
        </w:numPr>
        <w:pStyle w:val="Compact"/>
      </w:pPr>
      <w:r>
        <w:t xml:space="preserve">Bio-based materials in the product (e.g., wood fiber in packaging). This report assumes the packaging material\'s emission factor already accounts for its upstream impact.</w:t>
      </w:r>
    </w:p>
    <w:p>
      <w:pPr>
        <w:numPr>
          <w:ilvl w:val="1"/>
          <w:numId w:val="1017"/>
        </w:numPr>
        <w:pStyle w:val="Compact"/>
      </w:pPr>
      <w:r>
        <w:t xml:space="preserve">Any carbon sequestration initiatives tied directly to the product\'s value chain or company operations.</w:t>
      </w:r>
    </w:p>
    <w:p>
      <w:pPr>
        <w:numPr>
          <w:ilvl w:val="1"/>
          <w:numId w:val="1017"/>
        </w:numPr>
        <w:pStyle w:val="Compact"/>
      </w:pPr>
      <w:r>
        <w:t xml:space="preserve">The methodology ensures that if future product iterations include significant bio-based components or explicit carbon removal technologies, these would be accurately integrated following LSR guidelines.</w:t>
      </w:r>
    </w:p>
    <w:bookmarkEnd w:id="39"/>
    <w:bookmarkStart w:id="40" w:name="recommendations-for-emission-reduction"/>
    <w:p>
      <w:pPr>
        <w:pStyle w:val="Heading3"/>
      </w:pPr>
      <w:r>
        <w:t xml:space="preserve">6.3. Recommendations for Emission Reduction</w:t>
      </w:r>
    </w:p>
    <w:p>
      <w:pPr>
        <w:numPr>
          <w:ilvl w:val="0"/>
          <w:numId w:val="1018"/>
        </w:numPr>
        <w:pStyle w:val="Compact"/>
      </w:pPr>
      <w:r>
        <w:rPr>
          <w:bCs/>
          <w:b/>
        </w:rPr>
        <w:t xml:space="preserve">Optimize Use Phase:</w:t>
      </w:r>
      <w:r>
        <w:t xml:space="preserve"> </w:t>
      </w:r>
      <w:r>
        <w:t xml:space="preserve">Invest in R&amp;D to significantly reduce the product\'s energy consumption during its 5-year lifespan. This could involve more energy-efficient components, smart power management features, or integration with renewable energy sources at the user end.</w:t>
      </w:r>
    </w:p>
    <w:p>
      <w:pPr>
        <w:numPr>
          <w:ilvl w:val="0"/>
          <w:numId w:val="1018"/>
        </w:numPr>
        <w:pStyle w:val="Compact"/>
      </w:pPr>
      <w:r>
        <w:rPr>
          <w:bCs/>
          <w:b/>
        </w:rPr>
        <w:t xml:space="preserve">Decarbonize Production:</w:t>
      </w:r>
      <w:r>
        <w:t xml:space="preserve"> </w:t>
      </w:r>
      <w:r>
        <w:t xml:space="preserve">Increase renewable energy procurement beyond 70% for manufacturing in China, possibly through Power Purchase Agreements (PPAs) or on-site renewable energy generation. Explore opportunities to transition away from fossil fuels for any direct (Scope 1) manufacturing processes.</w:t>
      </w:r>
    </w:p>
    <w:p>
      <w:pPr>
        <w:numPr>
          <w:ilvl w:val="0"/>
          <w:numId w:val="1018"/>
        </w:numPr>
        <w:pStyle w:val="Compact"/>
      </w:pPr>
      <w:r>
        <w:rPr>
          <w:bCs/>
          <w:b/>
        </w:rPr>
        <w:t xml:space="preserve">Sustainable Material Sourcing:</w:t>
      </w:r>
      <w:r>
        <w:t xml:space="preserve"> </w:t>
      </w:r>
      <w:r>
        <w:t xml:space="preserve">Investigate lower-carbon alternatives for high-impact materials like aluminum and plastics. Increase the percentage of recycled content in components and packaging, and engage with suppliers to reduce their upstream emissions.</w:t>
      </w:r>
    </w:p>
    <w:p>
      <w:pPr>
        <w:numPr>
          <w:ilvl w:val="0"/>
          <w:numId w:val="1018"/>
        </w:numPr>
        <w:pStyle w:val="Compact"/>
      </w:pPr>
      <w:r>
        <w:rPr>
          <w:bCs/>
          <w:b/>
        </w:rPr>
        <w:t xml:space="preserve">Enhance Circularity:</w:t>
      </w:r>
      <w:r>
        <w:t xml:space="preserve"> </w:t>
      </w:r>
      <w:r>
        <w:t xml:space="preserve">Leverage the existing circular/take-back programs to maximize the return and recycling rates of end-of-life products, ensuring that the theoretical recycling benefits translate into actual avoided emissions. Consider product design for easier disassembly and material recovery.</w:t>
      </w:r>
    </w:p>
    <w:p>
      <w:pPr>
        <w:numPr>
          <w:ilvl w:val="0"/>
          <w:numId w:val="1018"/>
        </w:numPr>
        <w:pStyle w:val="Compact"/>
      </w:pPr>
      <w:r>
        <w:rPr>
          <w:bCs/>
          <w:b/>
        </w:rPr>
        <w:t xml:space="preserve">Logistics Optimization:</w:t>
      </w:r>
      <w:r>
        <w:t xml:space="preserve"> </w:t>
      </w:r>
      <w:r>
        <w:t xml:space="preserve">While transport is a smaller hotspot, further optimize shipping routes, consolidate shipments, and explore lower-emission transport modes where feasible, especially for last-mile delivery.</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sjwodrpgfx</dc:title>
  <dc:creator/>
  <dc:description>Detailed Product Carbon Footprint (PCF) analysis report for sjwodrpgfx, prepared by lxmxwmnwej, Senior Sustainability Consultant, adhering to GHG Protocol standards and 2026 LSR Update.</dc:description>
  <dc:language>en</dc:language>
  <cp:keywords/>
  <dcterms:created xsi:type="dcterms:W3CDTF">2026-07-15T02:36:45Z</dcterms:created>
  <dcterms:modified xsi:type="dcterms:W3CDTF">2026-07-15T02:36:45Z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