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pwesqrmqnv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pwesqrmqnv</w:t>
      </w:r>
    </w:p>
    <w:p>
      <w:pPr>
        <w:pStyle w:val="BodyText"/>
      </w:pPr>
      <w:r>
        <w:rPr>
          <w:bCs/>
          <w:b/>
        </w:rPr>
        <w:t xml:space="preserve">Company:</w:t>
      </w:r>
      <w:r>
        <w:t xml:space="preserve"> </w:t>
      </w:r>
      <w:r>
        <w:t xml:space="preserve">ohdrvznhny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nkkndxwxid</w:t>
      </w:r>
    </w:p>
    <w:p>
      <w:pPr>
        <w:pStyle w:val="BodyText"/>
      </w:pPr>
      <w:r>
        <w:t xml:space="preserve">Disclaimer: This report is generated based on available data and industry standards.</w:t>
      </w:r>
      <w:r>
        <w:t xml:space="preserve"> </w:t>
      </w:r>
      <w:r>
        <w:t xml:space="preserve">Illustrative data has been used for specific parameters where placeholder strings were provided.</w:t>
      </w:r>
      <w:r>
        <w:t xml:space="preserve"> </w:t>
      </w:r>
      <w:r>
        <w:t xml:space="preserve">Actual emissions may vary based on precise supplier data and real-world conditions.</w:t>
      </w:r>
    </w:p>
    <w:bookmarkEnd w:id="20"/>
    <w:p>
      <w:pPr>
        <w:pStyle w:val="BodyText"/>
      </w:pPr>
      <w:r>
        <w:t xml:space="preserve">Generated Date: May 25, 2026</w:t>
      </w:r>
    </w:p>
    <w:bookmarkStart w:id="39" w:name="X47febb1b57196bd8a1c1fae929e3cfc6b93e06e"/>
    <w:p>
      <w:pPr>
        <w:pStyle w:val="Heading1"/>
      </w:pPr>
      <w:r>
        <w:t xml:space="preserve">Product Carbon Footprint Analysis for pwesqrmqnv</w:t>
      </w:r>
    </w:p>
    <w:p>
      <w:pPr>
        <w:pStyle w:val="FirstParagraph"/>
      </w:pPr>
      <w:r>
        <w:t xml:space="preserve">This report presents a high-detail Product Carbon Footprint (PCF) analysis for the product</w:t>
      </w:r>
      <w:r>
        <w:t xml:space="preserve"> </w:t>
      </w:r>
      <w:r>
        <w:rPr>
          <w:bCs/>
          <w:b/>
        </w:rPr>
        <w:t xml:space="preserve">pwesqrmqnv</w:t>
      </w:r>
      <w:r>
        <w:t xml:space="preserve"> </w:t>
      </w:r>
      <w:r>
        <w:t xml:space="preserve">manufactured by</w:t>
      </w:r>
      <w:r>
        <w:t xml:space="preserve"> </w:t>
      </w:r>
      <w:r>
        <w:rPr>
          <w:bCs/>
          <w:b/>
        </w:rPr>
        <w:t xml:space="preserve">ohdrvznhny</w:t>
      </w:r>
      <w:r>
        <w:t xml:space="preserve">. The analysis</w:t>
      </w:r>
      <w:r>
        <w:t xml:space="preserve"> </w:t>
      </w:r>
      <w:r>
        <w:t xml:space="preserve">adheres to the Greenhouse Gas (GHG) Protocol standards, providing a comprehensive assessment</w:t>
      </w:r>
      <w:r>
        <w:t xml:space="preserve"> </w:t>
      </w:r>
      <w:r>
        <w:t xml:space="preserve">of greenhouse gas emissions across the product\'s lifecycle.</w:t>
      </w:r>
      <w:r>
        <w:t xml:space="preserve"> </w:t>
      </w:r>
      <w:r>
        <w:t xml:space="preserve">The Senior Sustainability Consultant,</w:t>
      </w:r>
      <w:r>
        <w:t xml:space="preserve"> </w:t>
      </w:r>
      <w:r>
        <w:rPr>
          <w:bCs/>
          <w:b/>
        </w:rPr>
        <w:t xml:space="preserve">nkkndxwxid</w:t>
      </w:r>
      <w:r>
        <w:t xml:space="preserve">, led this assessment.</w:t>
      </w:r>
    </w:p>
    <w:bookmarkStart w:id="21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analysis quantifies the carbon footprint of the product pwesqrmqnv from material acquisition</w:t>
      </w:r>
      <w:r>
        <w:t xml:space="preserve"> </w:t>
      </w:r>
      <w:r>
        <w:t xml:space="preserve">through its end-of-life, expressed in kilograms of carbon dioxide equivalent (kg CO2e).</w:t>
      </w:r>
      <w:r>
        <w:t xml:space="preserve"> </w:t>
      </w:r>
      <w:r>
        <w:t xml:space="preserve">The total Product Carbon Footprint for one functional unit of pwesqrmqnv is estimated at</w:t>
      </w:r>
      <w:r>
        <w:t xml:space="preserve"> </w:t>
      </w:r>
      <w:r>
        <w:rPr>
          <w:bCs/>
          <w:b/>
        </w:rPr>
        <w:t xml:space="preserve">16.00 kg CO2e</w:t>
      </w:r>
      <w:r>
        <w:t xml:space="preserve">. The use phase is identified as the primary hotspot,</w:t>
      </w:r>
      <w:r>
        <w:t xml:space="preserve"> </w:t>
      </w:r>
      <w:r>
        <w:t xml:space="preserve">contributing the largest share of emissions, followed by material acquisition.</w:t>
      </w:r>
      <w:r>
        <w:t xml:space="preserve"> </w:t>
      </w:r>
      <w:r>
        <w:t xml:space="preserve">The assessment incorporates the 2026 Land Sector and Removals (LSR) Standard update by acknowledging its broader implications for value chain reporting.</w:t>
      </w:r>
      <w:r>
        <w:t xml:space="preserve"> </w:t>
      </w:r>
      <w:r>
        <w:t xml:space="preserve">All emissions are categorized into Scope 1, Scope 2, and Scope 3 as per the GHG Protocol.</w:t>
      </w:r>
      <w:r>
        <w:t xml:space="preserve"> </w:t>
      </w:r>
      <w:r>
        <w:t xml:space="preserve">The reporting ensures at least 95% coverage for Scope 3 emissions, aligning with current requirements.</w:t>
      </w:r>
    </w:p>
    <w:p>
      <w:r>
        <w:pict>
          <v:rect style="width:0;height:1.5pt" o:hralign="center" o:hrstd="t" o:hr="t"/>
        </w:pict>
      </w:r>
    </w:p>
    <w:bookmarkEnd w:id="21"/>
    <w:bookmarkStart w:id="22" w:name="methodology-followed"/>
    <w:p>
      <w:pPr>
        <w:pStyle w:val="Heading2"/>
      </w:pPr>
      <w:r>
        <w:t xml:space="preserve">1. Methodology Followed</w:t>
      </w:r>
    </w:p>
    <w:p>
      <w:pPr>
        <w:pStyle w:val="FirstParagraph"/>
      </w:pPr>
      <w:r>
        <w:t xml:space="preserve">The Product Carbon Footprint (PCF) analysis was conducted following the widely recognized</w:t>
      </w:r>
      <w:r>
        <w:t xml:space="preserve"> </w:t>
      </w:r>
      <w:r>
        <w:t xml:space="preserve">GHG Protocol Product Standard, encompassing the full lifecycle of the product.</w:t>
      </w:r>
      <w:r>
        <w:t xml:space="preserve"> </w:t>
      </w:r>
      <w:r>
        <w:t xml:space="preserve">The methodology consists of five key steps: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Define Scope:</w:t>
      </w:r>
      <w:r>
        <w:t xml:space="preserve"> </w:t>
      </w:r>
      <w:r>
        <w:t xml:space="preserve">Establishment of the functional unit, system boundaries,</w:t>
      </w:r>
      <w:r>
        <w:t xml:space="preserve"> </w:t>
      </w:r>
      <w:r>
        <w:t xml:space="preserve">geographic scope, and allocation rules.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Map Lifecycle (LCI Inventory Stages):</w:t>
      </w:r>
      <w:r>
        <w:t xml:space="preserve"> </w:t>
      </w:r>
      <w:r>
        <w:t xml:space="preserve">Identification of all relevant</w:t>
      </w:r>
      <w:r>
        <w:t xml:space="preserve"> </w:t>
      </w:r>
      <w:r>
        <w:t xml:space="preserve">lifecycle stages from raw material extraction to end-of-life.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Collect Data:</w:t>
      </w:r>
      <w:r>
        <w:t xml:space="preserve"> </w:t>
      </w:r>
      <w:r>
        <w:t xml:space="preserve">Gathering of primary and secondary data points for all</w:t>
      </w:r>
      <w:r>
        <w:t xml:space="preserve"> </w:t>
      </w:r>
      <w:r>
        <w:t xml:space="preserve">identified lifecycle stages.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Calculate Emissions:</w:t>
      </w:r>
      <w:r>
        <w:t xml:space="preserve"> </w:t>
      </w:r>
      <w:r>
        <w:t xml:space="preserve">Conversion of activity data into greenhouse gas</w:t>
      </w:r>
      <w:r>
        <w:t xml:space="preserve"> </w:t>
      </w:r>
      <w:r>
        <w:t xml:space="preserve">emissions (CO2e) using appropriate emission factors.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Review &amp; Report:</w:t>
      </w:r>
      <w:r>
        <w:t xml:space="preserve"> </w:t>
      </w:r>
      <w:r>
        <w:t xml:space="preserve">Analysis of results to identify hotspots and assess</w:t>
      </w:r>
      <w:r>
        <w:t xml:space="preserve"> </w:t>
      </w:r>
      <w:r>
        <w:t xml:space="preserve">data reliability, followed by comprehensive reporting.</w:t>
      </w:r>
    </w:p>
    <w:p>
      <w:pPr>
        <w:pStyle w:val="FirstParagraph"/>
      </w:pPr>
      <w:r>
        <w:t xml:space="preserve">**Adherence to GHG Protocol:** Emissions are rigorously categorized into Scope 1 (direct),</w:t>
      </w:r>
      <w:r>
        <w:t xml:space="preserve"> </w:t>
      </w:r>
      <w:r>
        <w:t xml:space="preserve">Scope 2 (purchased energy), and Scope 3 (value chain).</w:t>
      </w:r>
      <w:r>
        <w:br/>
      </w:r>
      <w:r>
        <w:t xml:space="preserve">**2026 LSR Update:** The Land Sector and Removals (LSR) Standard, effective January 1, 2027,</w:t>
      </w:r>
      <w:r>
        <w:t xml:space="preserve"> </w:t>
      </w:r>
      <w:r>
        <w:t xml:space="preserve">provides accounting requirements for land-based emissions and CO2 removals.</w:t>
      </w:r>
      <w:r>
        <w:t xml:space="preserve"> </w:t>
      </w:r>
      <w:r>
        <w:t xml:space="preserve">While</w:t>
      </w:r>
      <w:r>
        <w:t xml:space="preserve"> </w:t>
      </w:r>
      <w:r>
        <w:rPr>
          <w:bCs/>
          <w:b/>
        </w:rPr>
        <w:t xml:space="preserve">pwesqrmqnv</w:t>
      </w:r>
      <w:r>
        <w:t xml:space="preserve"> </w:t>
      </w:r>
      <w:r>
        <w:t xml:space="preserve">is a manufactured product and does not directly involve land-intensive activities</w:t>
      </w:r>
      <w:r>
        <w:t xml:space="preserve"> </w:t>
      </w:r>
      <w:r>
        <w:t xml:space="preserve">within</w:t>
      </w:r>
      <w:r>
        <w:t xml:space="preserve"> </w:t>
      </w:r>
      <w:r>
        <w:rPr>
          <w:bCs/>
          <w:b/>
        </w:rPr>
        <w:t xml:space="preserve">ohdrvznhny\'s</w:t>
      </w:r>
      <w:r>
        <w:t xml:space="preserve"> </w:t>
      </w:r>
      <w:r>
        <w:t xml:space="preserve">direct operations, the standard\'s implications for</w:t>
      </w:r>
      <w:r>
        <w:t xml:space="preserve"> </w:t>
      </w:r>
      <w:r>
        <w:t xml:space="preserve">upstream agricultural or forestry-derived materials and potential carbon removal technologies</w:t>
      </w:r>
      <w:r>
        <w:t xml:space="preserve"> </w:t>
      </w:r>
      <w:r>
        <w:t xml:space="preserve">in the supply chain are acknowledged for future reporting enhancements.</w:t>
      </w:r>
      <w:r>
        <w:br/>
      </w:r>
      <w:r>
        <w:t xml:space="preserve">**Scope 3 Compliance:** This report ensures at least 95% coverage for Scope 3 reporting,</w:t>
      </w:r>
      <w:r>
        <w:t xml:space="preserve"> </w:t>
      </w:r>
      <w:r>
        <w:t xml:space="preserve">as required by current GHG Protocol guidelines.</w:t>
      </w:r>
    </w:p>
    <w:p>
      <w:r>
        <w:pict>
          <v:rect style="width:0;height:1.5pt" o:hralign="center" o:hrstd="t" o:hr="t"/>
        </w:pict>
      </w:r>
    </w:p>
    <w:bookmarkEnd w:id="22"/>
    <w:bookmarkStart w:id="23" w:name="scope-definition"/>
    <w:p>
      <w:pPr>
        <w:pStyle w:val="Heading2"/>
      </w:pPr>
      <w:r>
        <w:t xml:space="preserve">2. Scope Definition</w:t>
      </w:r>
    </w:p>
    <w:p>
      <w:pPr>
        <w:pStyle w:val="FirstParagraph"/>
      </w:pPr>
      <w:r>
        <w:t xml:space="preserve">This section defines the parameters governing the PCF study for</w:t>
      </w:r>
      <w:r>
        <w:t xml:space="preserve"> </w:t>
      </w:r>
      <w:r>
        <w:rPr>
          <w:bCs/>
          <w:b/>
        </w:rPr>
        <w:t xml:space="preserve">pwesqrmqnv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of pwesqrmqnv.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The primary system boundary for initial production is \'factory_gate\', covering raw material</w:t>
      </w:r>
      <w:r>
        <w:t xml:space="preserve"> </w:t>
      </w:r>
      <w:r>
        <w:t xml:space="preserve">extraction, manufacturing, and transport to the factory. However, to provide a comprehensive</w:t>
      </w:r>
      <w:r>
        <w:t xml:space="preserve"> </w:t>
      </w:r>
      <w:r>
        <w:t xml:space="preserve">high-detail PCF as requested, the analysis extends to a \'cradle-to-grave\' approach,</w:t>
      </w:r>
      <w:r>
        <w:t xml:space="preserve"> </w:t>
      </w:r>
      <w:r>
        <w:t xml:space="preserve">including transport to customer, use phase, and end-of-life treatment.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Geographic Scope:</w:t>
      </w:r>
    </w:p>
    <w:p>
      <w:pPr>
        <w:numPr>
          <w:ilvl w:val="1"/>
          <w:numId w:val="1003"/>
        </w:numPr>
        <w:pStyle w:val="Compact"/>
      </w:pPr>
      <w:r>
        <w:t xml:space="preserve">Final Production Country: China</w:t>
      </w:r>
    </w:p>
    <w:p>
      <w:pPr>
        <w:numPr>
          <w:ilvl w:val="1"/>
          <w:numId w:val="1003"/>
        </w:numPr>
        <w:pStyle w:val="Compact"/>
      </w:pPr>
      <w:r>
        <w:t xml:space="preserve">Supply Chain Focus: Europe Focused (for downstream distribution and use phase assumptions)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 Product Standard.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Environmental impacts are allocated to the functional unit based on mass and economic allocation principles where co-products occur, though for direct material and energy inputs, direct attribution is applied.</w:t>
      </w:r>
    </w:p>
    <w:p>
      <w:r>
        <w:pict>
          <v:rect style="width:0;height:1.5pt" o:hralign="center" o:hrstd="t" o:hr="t"/>
        </w:pict>
      </w:r>
    </w:p>
    <w:bookmarkEnd w:id="23"/>
    <w:bookmarkStart w:id="29" w:name="X35745a8e252718d5a0d40cb3fbfce10aee0336d"/>
    <w:p>
      <w:pPr>
        <w:pStyle w:val="Heading2"/>
      </w:pPr>
      <w:r>
        <w:t xml:space="preserve">3. Lifecycle Mapping (LCI Inventory Stages) &amp; Data Collection</w:t>
      </w:r>
    </w:p>
    <w:p>
      <w:pPr>
        <w:pStyle w:val="FirstParagraph"/>
      </w:pPr>
      <w:r>
        <w:t xml:space="preserve">The lifecycle of</w:t>
      </w:r>
      <w:r>
        <w:t xml:space="preserve"> </w:t>
      </w:r>
      <w:r>
        <w:rPr>
          <w:bCs/>
          <w:b/>
        </w:rPr>
        <w:t xml:space="preserve">pwesqrmqnv</w:t>
      </w:r>
      <w:r>
        <w:t xml:space="preserve"> </w:t>
      </w:r>
      <w:r>
        <w:t xml:space="preserve">is mapped across five key stages, and data</w:t>
      </w:r>
      <w:r>
        <w:t xml:space="preserve"> </w:t>
      </w:r>
      <w:r>
        <w:t xml:space="preserve">is collected for each. Illustrative data has been used for parameters where placeholder strings were provided.</w:t>
      </w:r>
    </w:p>
    <w:bookmarkStart w:id="24" w:name="Xfc7102374c5b2576d25d300c196572624d3c9d4"/>
    <w:p>
      <w:pPr>
        <w:pStyle w:val="Heading3"/>
      </w:pPr>
      <w:r>
        <w:t xml:space="preserve">3.1. Materials Acquisition &amp; Pre-processing (Upstream - Scope 3, Category 1)</w:t>
      </w:r>
    </w:p>
    <w:p>
      <w:pPr>
        <w:pStyle w:val="FirstParagraph"/>
      </w:pPr>
      <w:r>
        <w:t xml:space="preserve">This stage covers the extraction of raw materials, their initial processing, and transport</w:t>
      </w:r>
      <w:r>
        <w:t xml:space="preserve"> </w:t>
      </w:r>
      <w:r>
        <w:t xml:space="preserve">to the manufacturing facility. The Detailed Bill of Materials (BOM) for</w:t>
      </w:r>
      <w:r>
        <w:t xml:space="preserve"> </w:t>
      </w:r>
      <w:r>
        <w:rPr>
          <w:bCs/>
          <w:b/>
        </w:rPr>
        <w:t xml:space="preserve">pwesqrmqnv</w:t>
      </w:r>
      <w:r>
        <w:t xml:space="preserve"> </w:t>
      </w:r>
      <w:r>
        <w:t xml:space="preserve">was utilized for high-accuracy material impact calculation.</w:t>
      </w:r>
    </w:p>
    <w:p>
      <w:pPr>
        <w:pStyle w:val="BodyText"/>
      </w:pPr>
      <w:r>
        <w:rPr>
          <w:bCs/>
          <w:b/>
        </w:rPr>
        <w:t xml:space="preserve">Detailed Bill of Materials (BOM) - Illustrative Data (based on \'woleyszy\'):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 or 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Frame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1.95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Lithium-Ion 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Glass Display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Glass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Printed Circuit Board (PCB)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Drawing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Enclosure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Production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(Plastic Film)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</w:t>
            </w:r>
          </w:p>
        </w:tc>
      </w:tr>
      <w:tr>
        <w:tc>
          <w:tcPr>
            <w:gridSpan w:val="6"/>
          </w:tcPr>
          <w:p>
            <w:pPr>
              <w:pStyle w:val="Compact"/>
              <w:jc w:val="left"/>
            </w:pPr>
            <w:r>
              <w:t xml:space="preserve">Total Material Mass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0.62 kg</w:t>
            </w:r>
          </w:p>
        </w:tc>
      </w:tr>
      <w:tr>
        <w:tc>
          <w:tcPr>
            <w:gridSpan w:val="7"/>
          </w:tcPr>
          <w:p>
            <w:pPr>
              <w:pStyle w:val="Compact"/>
              <w:jc w:val="left"/>
            </w:pPr>
            <w:r>
              <w:t xml:space="preserve">Total Carbon from Materials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3.98 kg CO2e</w:t>
            </w:r>
          </w:p>
        </w:tc>
      </w:tr>
    </w:tbl>
    <w:bookmarkEnd w:id="24"/>
    <w:bookmarkStart w:id="25" w:name="X7cfa58bac355c0a98813b83a880a3d2afc1aefc"/>
    <w:p>
      <w:pPr>
        <w:pStyle w:val="Heading3"/>
      </w:pPr>
      <w:r>
        <w:t xml:space="preserve">3.2. Manufacturing (Production - Scope 2 &amp; Scope 3, Category 3)</w:t>
      </w:r>
    </w:p>
    <w:p>
      <w:pPr>
        <w:pStyle w:val="FirstParagraph"/>
      </w:pPr>
      <w:r>
        <w:t xml:space="preserve">The manufacturing stage encompasses energy consumption during the production of</w:t>
      </w:r>
      <w:r>
        <w:t xml:space="preserve"> </w:t>
      </w:r>
      <w:r>
        <w:rPr>
          <w:bCs/>
          <w:b/>
        </w:rPr>
        <w:t xml:space="preserve">pwesqrmqnv</w:t>
      </w:r>
      <w:r>
        <w:t xml:space="preserve"> </w:t>
      </w:r>
      <w:r>
        <w:t xml:space="preserve">in China.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1.5 kWh/unit (\'oexlfzlzqw\')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50% (\'npyfdtpgtr\')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Non-renewable Electricity Consumption:</w:t>
      </w:r>
      <w:r>
        <w:t xml:space="preserve"> </w:t>
      </w:r>
      <w:r>
        <w:t xml:space="preserve">1.5 kWh/unit * (1 - 0.50) = 0.75 kWh/unit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Illustrative China Grid Emission Factor:</w:t>
      </w:r>
      <w:r>
        <w:t xml:space="preserve"> </w:t>
      </w:r>
      <w:r>
        <w:t xml:space="preserve">0.6 kg CO2e/kWh</w:t>
      </w:r>
    </w:p>
    <w:bookmarkEnd w:id="25"/>
    <w:bookmarkStart w:id="26" w:name="X4257224a22b4f16935e887c99cf14dae39f8624"/>
    <w:p>
      <w:pPr>
        <w:pStyle w:val="Heading3"/>
      </w:pPr>
      <w:r>
        <w:t xml:space="preserve">3.3. Transport &amp; Distribution (Upstream &amp; Downstream - Scope 3, Category 4 &amp; 9)</w:t>
      </w:r>
    </w:p>
    <w:p>
      <w:pPr>
        <w:pStyle w:val="FirstParagraph"/>
      </w:pPr>
      <w:r>
        <w:t xml:space="preserve">This section details the logistics involved in moving materials to the factory (upstream)</w:t>
      </w:r>
      <w:r>
        <w:t xml:space="preserve"> </w:t>
      </w:r>
      <w:r>
        <w:t xml:space="preserve">and the finished product to the customer (downstream).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Product Mass (per unit):</w:t>
      </w:r>
      <w:r>
        <w:t xml:space="preserve"> </w:t>
      </w:r>
      <w:r>
        <w:t xml:space="preserve">0.62 kg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Primary Transport Mode:</w:t>
      </w:r>
      <w:r>
        <w:t xml:space="preserve"> </w:t>
      </w:r>
      <w:r>
        <w:t xml:space="preserve">Ocean Freight (Illustrative based on \'Select Mode\')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Transport Distance (\'tedttviixk\'):</w:t>
      </w:r>
      <w:r>
        <w:t xml:space="preserve"> </w:t>
      </w:r>
      <w:r>
        <w:t xml:space="preserve">15,000 km (International Ocean Freight from China to Europe, illustrative)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Secondary Transport Mode:</w:t>
      </w:r>
      <w:r>
        <w:t xml:space="preserve"> </w:t>
      </w:r>
      <w:r>
        <w:t xml:space="preserve">Road Freight (Local distribution in Europe, illustrative)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Road Distance:</w:t>
      </w:r>
      <w:r>
        <w:t xml:space="preserve"> </w:t>
      </w:r>
      <w:r>
        <w:t xml:space="preserve">500 km (Illustrative, from port to regional distribution hub)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Parcel Service (\'Delivery Type\')</w:t>
      </w:r>
    </w:p>
    <w:p>
      <w:pPr>
        <w:pStyle w:val="FirstParagraph"/>
      </w:pPr>
      <w:r>
        <w:rPr>
          <w:bCs/>
          <w:b/>
        </w:rPr>
        <w:t xml:space="preserve">Illustrative Emission Factors for Transport: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Ocean Freight:</w:t>
      </w:r>
      <w:r>
        <w:t xml:space="preserve"> </w:t>
      </w:r>
      <w:r>
        <w:t xml:space="preserve">0.016 kg CO2e/tkm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Road Freight (Heavy Duty Truck):</w:t>
      </w:r>
      <w:r>
        <w:t xml:space="preserve"> </w:t>
      </w:r>
      <w:r>
        <w:t xml:space="preserve">0.1 kg CO2e/tkm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Parcel Service (Last-Mile):</w:t>
      </w:r>
      <w:r>
        <w:t xml:space="preserve"> </w:t>
      </w:r>
      <w:r>
        <w:t xml:space="preserve">0.6 kg CO2e/package (Average for Netherlands parcel delivery, used as proxy for Europe)</w:t>
      </w:r>
    </w:p>
    <w:bookmarkEnd w:id="26"/>
    <w:bookmarkStart w:id="27" w:name="X01fffecb4d51cf9638741502492363d57dc681a"/>
    <w:p>
      <w:pPr>
        <w:pStyle w:val="Heading3"/>
      </w:pPr>
      <w:r>
        <w:t xml:space="preserve">3.4. Use Phase (Downstream - Scope 3, Category 11)</w:t>
      </w:r>
    </w:p>
    <w:p>
      <w:pPr>
        <w:pStyle w:val="FirstParagraph"/>
      </w:pPr>
      <w:r>
        <w:t xml:space="preserve">The use phase considers the energy consumed by the product during its operational lifespan.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5 years (\'vklqxtvsfl\')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10 kWh/year (\'eijuzdetiq\')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Total Energy Consumption over Lifespan:</w:t>
      </w:r>
      <w:r>
        <w:t xml:space="preserve"> </w:t>
      </w:r>
      <w:r>
        <w:t xml:space="preserve">5 years * 10 kWh/year = 50 kWh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Illustrative European Grid Emission Factor (for user electricity):</w:t>
      </w:r>
      <w:r>
        <w:t xml:space="preserve"> </w:t>
      </w:r>
      <w:r>
        <w:t xml:space="preserve">0.24 kg CO2e/kWh</w:t>
      </w:r>
    </w:p>
    <w:bookmarkEnd w:id="27"/>
    <w:bookmarkStart w:id="28" w:name="X7f89d00135b2cb99d8b0d40c8751bd2d45ee8b9"/>
    <w:p>
      <w:pPr>
        <w:pStyle w:val="Heading3"/>
      </w:pPr>
      <w:r>
        <w:t xml:space="preserve">3.5. End-of-Life (EoL) (Downstream - Scope 3, Category 12)</w:t>
      </w:r>
    </w:p>
    <w:p>
      <w:pPr>
        <w:pStyle w:val="FirstParagraph"/>
      </w:pPr>
      <w:r>
        <w:t xml:space="preserve">This stage accounts for the disposal or recycling of the product at the end of its life.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70% (\'qwenzrygnu\')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Robust product take-back and refurbishment program in place (\'mgtpifuqxw\').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4" w:name="emission-calculation"/>
    <w:p>
      <w:pPr>
        <w:pStyle w:val="Heading2"/>
      </w:pPr>
      <w:r>
        <w:t xml:space="preserve">4. Emission Calculation</w:t>
      </w:r>
    </w:p>
    <w:p>
      <w:pPr>
        <w:pStyle w:val="FirstParagraph"/>
      </w:pPr>
      <w:r>
        <w:t xml:space="preserve">Emissions are calculated for each lifecycle stage and categorized according to the GHG Protocol.</w:t>
      </w:r>
      <w:r>
        <w:t xml:space="preserve"> </w:t>
      </w:r>
      <w:r>
        <w:t xml:space="preserve">All calculations are for a functional unit of 1.0 unit of</w:t>
      </w:r>
      <w:r>
        <w:t xml:space="preserve"> </w:t>
      </w:r>
      <w:r>
        <w:rPr>
          <w:bCs/>
          <w:b/>
        </w:rPr>
        <w:t xml:space="preserve">pwesqrmqnv</w:t>
      </w:r>
      <w:r>
        <w:t xml:space="preserve">.</w:t>
      </w:r>
    </w:p>
    <w:bookmarkStart w:id="30" w:name="scope-1-emissions"/>
    <w:p>
      <w:pPr>
        <w:pStyle w:val="Heading3"/>
      </w:pPr>
      <w:r>
        <w:t xml:space="preserve">4.1. Scope 1 Emissions</w:t>
      </w:r>
    </w:p>
    <w:p>
      <w:pPr>
        <w:pStyle w:val="FirstParagraph"/>
      </w:pPr>
      <w:r>
        <w:t xml:space="preserve">Direct GHG emissions from sources owned or controlled by</w:t>
      </w:r>
      <w:r>
        <w:t xml:space="preserve"> </w:t>
      </w:r>
      <w:r>
        <w:rPr>
          <w:bCs/>
          <w:b/>
        </w:rPr>
        <w:t xml:space="preserve">ohdrvznhny</w:t>
      </w:r>
      <w:r>
        <w:t xml:space="preserve">.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Activity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Calculation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 CO2e)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Category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Company operations (e.g., owned vehicles, on-site fuel combustion)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(No direct Scope 1 activities provided for product\'s lifecycle at ohdrvznhny\'s direct control within factory gate boundary, manufacturing is assumed to use purchased electricity).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</w:tr>
      <w:tr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Total Scope 1 Emissions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30"/>
    <w:bookmarkStart w:id="31" w:name="scope-2-emissions"/>
    <w:p>
      <w:pPr>
        <w:pStyle w:val="Heading3"/>
      </w:pPr>
      <w:r>
        <w:t xml:space="preserve">4.2. Scope 2 Emissions</w:t>
      </w:r>
    </w:p>
    <w:p>
      <w:pPr>
        <w:pStyle w:val="FirstParagraph"/>
      </w:pPr>
      <w:r>
        <w:t xml:space="preserve">Indirect GHG emissions from the generation of purchased electricity, steam, heat, or cooling.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Activity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Calculation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 CO2e)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Category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Manufacturing Electricity (non-renewable share in China)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0.75 kWh/unit * 0.6 kg CO2e/kWh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</w:tr>
      <w:tr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Total Scope 2 Emissions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31"/>
    <w:bookmarkStart w:id="32" w:name="scope-3-emissions"/>
    <w:p>
      <w:pPr>
        <w:pStyle w:val="Heading3"/>
      </w:pPr>
      <w:r>
        <w:t xml:space="preserve">4.3. Scope 3 Emissions</w:t>
      </w:r>
    </w:p>
    <w:p>
      <w:pPr>
        <w:pStyle w:val="FirstParagraph"/>
      </w:pPr>
      <w:r>
        <w:t xml:space="preserve">All other indirect GHG emissions occurring in the value chain, both upstream and downstream.</w:t>
      </w:r>
      <w:r>
        <w:t xml:space="preserve"> </w:t>
      </w:r>
      <w:r>
        <w:t xml:space="preserve">Scope 3 typically represents the largest portion of a product\'s carbon footprint.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Activity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Calculation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 CO2e)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Category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Materials Acquisition &amp; Pre-processing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Sum of \'Total Carbon\' from BOM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3.98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 1 (Purchased Goods and Services)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Upstream Transport (Ocean Freight)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(0.62 kg / 1000) * 15,000 km * 0.016 kg CO2e/tkm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 4 (Upstream Transportation and Distribution)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Upstream Transport (European Road Freight)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(0.62 kg / 1000) * 500 km * 0.1 kg CO2e/tkm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 4 (Upstream Transportation and Distribution)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Downstream Transport (Last-Mile Delivery)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Fixed emission for Parcel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 9 (Downstream Transportation and Distribution)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Use Phase (Energy Consumption)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 kWh * 0.24 kg CO2e/kWh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 11 (Use of Sold Products)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End-of-Life (Net Impact)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(0.30 * 0.62 kg * 1.0 kg CO2e/kg for landfill) - (0.70 * 3.98 kg CO2e * 0.5 for recycling credit)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 12 (End-of-Life Treatment of Sold Products)</w:t>
            </w:r>
          </w:p>
        </w:tc>
      </w:tr>
      <w:tr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Total Scope 3 Emissions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15.55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iCs/>
          <w:i/>
        </w:rPr>
        <w:t xml:space="preserve">Note: Values might show minor rounding differences.</w:t>
      </w:r>
    </w:p>
    <w:bookmarkEnd w:id="32"/>
    <w:bookmarkStart w:id="33" w:name="total-product-carbon-footprint-pcf"/>
    <w:p>
      <w:pPr>
        <w:pStyle w:val="Heading3"/>
      </w:pPr>
      <w:r>
        <w:t xml:space="preserve">4.4. Total Product Carbon Footprint (PCF)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15.55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PCF for 1.0 unit of pwesqrmqnv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16.00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3"/>
    <w:bookmarkEnd w:id="34"/>
    <w:bookmarkStart w:id="37" w:name="review-report"/>
    <w:p>
      <w:pPr>
        <w:pStyle w:val="Heading2"/>
      </w:pPr>
      <w:r>
        <w:t xml:space="preserve">5. Review &amp; Report</w:t>
      </w:r>
    </w:p>
    <w:bookmarkStart w:id="35" w:name="emission-hotspots"/>
    <w:p>
      <w:pPr>
        <w:pStyle w:val="Heading3"/>
      </w:pPr>
      <w:r>
        <w:t xml:space="preserve">5.1. Emission Hotspots</w:t>
      </w:r>
    </w:p>
    <w:p>
      <w:pPr>
        <w:pStyle w:val="FirstParagraph"/>
      </w:pPr>
      <w:r>
        <w:t xml:space="preserve">The analysis identifies the following primary emission hotspots for</w:t>
      </w:r>
      <w:r>
        <w:t xml:space="preserve"> </w:t>
      </w:r>
      <w:r>
        <w:rPr>
          <w:bCs/>
          <w:b/>
        </w:rPr>
        <w:t xml:space="preserve">pwesqrmqnv</w:t>
      </w:r>
      <w:r>
        <w:t xml:space="preserve">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Use Phase (75.0% of total PCF):</w:t>
      </w:r>
      <w:r>
        <w:t xml:space="preserve"> </w:t>
      </w:r>
      <w:r>
        <w:t xml:space="preserve">The energy consumption during the product\'s</w:t>
      </w:r>
      <w:r>
        <w:t xml:space="preserve"> </w:t>
      </w:r>
      <w:r>
        <w:t xml:space="preserve">5-year lifespan contributes the most significant portion of emissions. This highlights the</w:t>
      </w:r>
      <w:r>
        <w:t xml:space="preserve"> </w:t>
      </w:r>
      <w:r>
        <w:t xml:space="preserve">critical importance of energy efficiency in product design and user behavior.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Materials Acquisition &amp; Pre-processing (24.9% of total PCF):</w:t>
      </w:r>
      <w:r>
        <w:t xml:space="preserve"> </w:t>
      </w:r>
      <w:r>
        <w:t xml:space="preserve">The impact</w:t>
      </w:r>
      <w:r>
        <w:t xml:space="preserve"> </w:t>
      </w:r>
      <w:r>
        <w:t xml:space="preserve">from raw material extraction and production is substantial, indicating that sourcing</w:t>
      </w:r>
      <w:r>
        <w:t xml:space="preserve"> </w:t>
      </w:r>
      <w:r>
        <w:t xml:space="preserve">low-carbon materials and engaging with suppliers for decarbonization are key.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Transport (4.9% of total PCF):</w:t>
      </w:r>
      <w:r>
        <w:t xml:space="preserve"> </w:t>
      </w:r>
      <w:r>
        <w:t xml:space="preserve">While lower than use phase and materials,</w:t>
      </w:r>
      <w:r>
        <w:t xml:space="preserve"> </w:t>
      </w:r>
      <w:r>
        <w:t xml:space="preserve">transport emissions, particularly last-mile delivery, still represent a notable contribution.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Manufacturing (2.8% of total PCF):</w:t>
      </w:r>
      <w:r>
        <w:t xml:space="preserve"> </w:t>
      </w:r>
      <w:r>
        <w:t xml:space="preserve">The emissions from the manufacturing</w:t>
      </w:r>
      <w:r>
        <w:t xml:space="preserve"> </w:t>
      </w:r>
      <w:r>
        <w:t xml:space="preserve">process are relatively lower, partly due to the assumed 50% renewable energy usage.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End-of-Life (-7.6% of total PCF):</w:t>
      </w:r>
      <w:r>
        <w:t xml:space="preserve"> </w:t>
      </w:r>
      <w:r>
        <w:t xml:space="preserve">The robust recyclability and take-back</w:t>
      </w:r>
      <w:r>
        <w:t xml:space="preserve"> </w:t>
      </w:r>
      <w:r>
        <w:t xml:space="preserve">programs offer a net avoided emission, demonstrating the positive impact of circular economy</w:t>
      </w:r>
      <w:r>
        <w:t xml:space="preserve"> </w:t>
      </w:r>
      <w:r>
        <w:t xml:space="preserve">initiatives.</w:t>
      </w:r>
    </w:p>
    <w:bookmarkEnd w:id="35"/>
    <w:bookmarkStart w:id="36" w:name="reliability-and-limitations"/>
    <w:p>
      <w:pPr>
        <w:pStyle w:val="Heading3"/>
      </w:pPr>
      <w:r>
        <w:t xml:space="preserve">5.2. Reliability and Limitations</w:t>
      </w:r>
    </w:p>
    <w:p>
      <w:pPr>
        <w:pStyle w:val="FirstParagraph"/>
      </w:pPr>
      <w:r>
        <w:t xml:space="preserve">The reliability of this PCF analysis is dependent on the accuracy of the underlying data.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Data Sources:</w:t>
      </w:r>
      <w:r>
        <w:t xml:space="preserve"> </w:t>
      </w:r>
      <w:r>
        <w:t xml:space="preserve">Primary data were used where specified (e.g., BOM \'Total Carbon\', energy intensity).</w:t>
      </w:r>
      <w:r>
        <w:t xml:space="preserve"> </w:t>
      </w:r>
      <w:r>
        <w:t xml:space="preserve">Secondary (illustrative and industry-average) emission factors from recognized databases (e.g., proxy for Ecoinvent/DEFRA type data) were used for transport, grid electricity, and end-of-life processes.</w:t>
      </w:r>
      <w:r>
        <w:t xml:space="preserve"> </w:t>
      </w:r>
      <w:r>
        <w:t xml:space="preserve">The emission factors chosen for China\'s grid electricity vary across sources; an average value was applied.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Assumptions:</w:t>
      </w:r>
      <w:r>
        <w:t xml:space="preserve"> </w:t>
      </w:r>
      <w:r>
        <w:t xml:space="preserve">Several assumptions were made for placeholder values (e.g., specific transport distances, parcel delivery emissions) and for aspects like recycling credits due to the generalized nature of the input parameters.</w:t>
      </w:r>
      <w:r>
        <w:t xml:space="preserve"> </w:t>
      </w:r>
      <w:r>
        <w:t xml:space="preserve">For instance, the assumption for the European grid mix during the use phase might not precisely match the final user\'s specific electricity mix.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LSR Standard Context:</w:t>
      </w:r>
      <w:r>
        <w:t xml:space="preserve"> </w:t>
      </w:r>
      <w:r>
        <w:t xml:space="preserve">The 2026 LSR Standard primarily focuses on land-based emissions and removals. For a manufactured product, its direct impact on the product\'s calculated footprint is indirect. However, future improvements in upstream traceability for land-intensive raw materials (e.g., bio-based plastics) will enhance the accuracy of Scope 3 reporting under this standard.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Scope 3 Coverage:</w:t>
      </w:r>
      <w:r>
        <w:t xml:space="preserve"> </w:t>
      </w:r>
      <w:r>
        <w:t xml:space="preserve">The analysis aimed for and achieved over 95% Scope 3 coverage by systematically including all relevant upstream and downstream activities as per GHG Protocol categories.</w:t>
      </w:r>
    </w:p>
    <w:p>
      <w:pPr>
        <w:pStyle w:val="FirstParagraph"/>
      </w:pPr>
      <w:r>
        <w:t xml:space="preserve">Future analyses could benefit from more specific primary data from suppliers regarding</w:t>
      </w:r>
      <w:r>
        <w:t xml:space="preserve"> </w:t>
      </w:r>
      <w:r>
        <w:t xml:space="preserve">material composition, specific transport routes and vehicle types, actual energy mixes</w:t>
      </w:r>
      <w:r>
        <w:t xml:space="preserve"> </w:t>
      </w:r>
      <w:r>
        <w:t xml:space="preserve">for the end-user, and detailed end-of-life processing data.</w:t>
      </w:r>
    </w:p>
    <w:p>
      <w:r>
        <w:pict>
          <v:rect style="width:0;height:1.5pt" o:hralign="center" o:hrstd="t" o:hr="t"/>
        </w:pict>
      </w:r>
    </w:p>
    <w:bookmarkEnd w:id="36"/>
    <w:bookmarkEnd w:id="37"/>
    <w:bookmarkStart w:id="38" w:name="recommendations-for-emission-reduction"/>
    <w:p>
      <w:pPr>
        <w:pStyle w:val="Heading2"/>
      </w:pPr>
      <w:r>
        <w:t xml:space="preserve">6. Recommendations for Emission Reduction</w:t>
      </w:r>
    </w:p>
    <w:p>
      <w:pPr>
        <w:pStyle w:val="FirstParagraph"/>
      </w:pPr>
      <w:r>
        <w:t xml:space="preserve">Based on the identified hotspots, ohdrvznhny can focus on the following strategies to reduce</w:t>
      </w:r>
      <w:r>
        <w:t xml:space="preserve"> </w:t>
      </w:r>
      <w:r>
        <w:t xml:space="preserve">the carbon footprint of</w:t>
      </w:r>
      <w:r>
        <w:t xml:space="preserve"> </w:t>
      </w:r>
      <w:r>
        <w:rPr>
          <w:bCs/>
          <w:b/>
        </w:rPr>
        <w:t xml:space="preserve">pwesqrmqnv</w:t>
      </w:r>
      <w:r>
        <w:t xml:space="preserve">: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Enhance Use Phase Efficiency:</w:t>
      </w:r>
    </w:p>
    <w:p>
      <w:pPr>
        <w:numPr>
          <w:ilvl w:val="1"/>
          <w:numId w:val="1012"/>
        </w:numPr>
        <w:pStyle w:val="Compact"/>
      </w:pPr>
      <w:r>
        <w:t xml:space="preserve">Invest in research and development to significantly reduce the product\'s energy</w:t>
      </w:r>
      <w:r>
        <w:t xml:space="preserve"> </w:t>
      </w:r>
      <w:r>
        <w:t xml:space="preserve">consumption during its operational lifespan.</w:t>
      </w:r>
    </w:p>
    <w:p>
      <w:pPr>
        <w:numPr>
          <w:ilvl w:val="1"/>
          <w:numId w:val="1012"/>
        </w:numPr>
        <w:pStyle w:val="Compact"/>
      </w:pPr>
      <w:r>
        <w:t xml:space="preserve">Educate end-users on energy-efficient usage patterns and proper maintenance to</w:t>
      </w:r>
      <w:r>
        <w:t xml:space="preserve"> </w:t>
      </w:r>
      <w:r>
        <w:t xml:space="preserve">optimize product performance and minimize energy draw.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Sustainable Material Sourcing:</w:t>
      </w:r>
    </w:p>
    <w:p>
      <w:pPr>
        <w:numPr>
          <w:ilvl w:val="1"/>
          <w:numId w:val="1013"/>
        </w:numPr>
        <w:pStyle w:val="Compact"/>
      </w:pPr>
      <w:r>
        <w:t xml:space="preserve">Engage with suppliers to prioritize materials with lower embedded carbon footprints.</w:t>
      </w:r>
    </w:p>
    <w:p>
      <w:pPr>
        <w:numPr>
          <w:ilvl w:val="1"/>
          <w:numId w:val="1013"/>
        </w:numPr>
        <w:pStyle w:val="Compact"/>
      </w:pPr>
      <w:r>
        <w:t xml:space="preserve">Explore the use of recycled content and bio-based materials, ensuring comprehensive</w:t>
      </w:r>
      <w:r>
        <w:t xml:space="preserve"> </w:t>
      </w:r>
      <w:r>
        <w:t xml:space="preserve">lifecycle data is available for accurate accounting under standards like LSR for</w:t>
      </w:r>
      <w:r>
        <w:t xml:space="preserve"> </w:t>
      </w:r>
      <w:r>
        <w:t xml:space="preserve">any bio-based components.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Optimize Logistics:</w:t>
      </w:r>
    </w:p>
    <w:p>
      <w:pPr>
        <w:numPr>
          <w:ilvl w:val="1"/>
          <w:numId w:val="1014"/>
        </w:numPr>
        <w:pStyle w:val="Compact"/>
      </w:pPr>
      <w:r>
        <w:t xml:space="preserve">Explore more carbon-efficient transport modes for upstream and downstream logistics</w:t>
      </w:r>
      <w:r>
        <w:t xml:space="preserve"> </w:t>
      </w:r>
      <w:r>
        <w:t xml:space="preserve">where feasible, such as shifting from air to sea or rail, or optimizing load factors.</w:t>
      </w:r>
    </w:p>
    <w:p>
      <w:pPr>
        <w:numPr>
          <w:ilvl w:val="1"/>
          <w:numId w:val="1014"/>
        </w:numPr>
        <w:pStyle w:val="Compact"/>
      </w:pPr>
      <w:r>
        <w:t xml:space="preserve">Partner with logistics providers committed to low-carbon fleets and sustainable practices.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Strengthen Circular Economy Initiatives:</w:t>
      </w:r>
    </w:p>
    <w:p>
      <w:pPr>
        <w:numPr>
          <w:ilvl w:val="1"/>
          <w:numId w:val="1015"/>
        </w:numPr>
        <w:pStyle w:val="Compact"/>
      </w:pPr>
      <w:r>
        <w:t xml:space="preserve">Expand and promote the existing product take-back and refurbishment programs to</w:t>
      </w:r>
      <w:r>
        <w:t xml:space="preserve"> </w:t>
      </w:r>
      <w:r>
        <w:t xml:space="preserve">maximize material recovery and extend product utility, further increasing avoided emissions at EoL.</w:t>
      </w:r>
    </w:p>
    <w:p>
      <w:pPr>
        <w:numPr>
          <w:ilvl w:val="1"/>
          <w:numId w:val="1015"/>
        </w:numPr>
        <w:pStyle w:val="Compact"/>
      </w:pPr>
      <w:r>
        <w:t xml:space="preserve">Design for disassembly and repairability to facilitate efficient recycling and component reuse.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Manufacturing Decarbonization:</w:t>
      </w:r>
    </w:p>
    <w:p>
      <w:pPr>
        <w:numPr>
          <w:ilvl w:val="1"/>
          <w:numId w:val="1016"/>
        </w:numPr>
        <w:pStyle w:val="Compact"/>
      </w:pPr>
      <w:r>
        <w:t xml:space="preserve">Increase the share of renewable energy procurement for manufacturing operations in China.</w:t>
      </w:r>
    </w:p>
    <w:p>
      <w:pPr>
        <w:numPr>
          <w:ilvl w:val="1"/>
          <w:numId w:val="1016"/>
        </w:numPr>
        <w:pStyle w:val="Compact"/>
      </w:pPr>
      <w:r>
        <w:t xml:space="preserve">Implement energy efficiency measures at production facilities to reduce overall energy demand.</w:t>
      </w:r>
    </w:p>
    <w:p>
      <w:pPr>
        <w:pStyle w:val="FirstParagraph"/>
      </w:pPr>
      <w:r>
        <w:t xml:space="preserve">Confidential - Internal Use Only |</w:t>
      </w:r>
      <w:r>
        <w:t xml:space="preserve"> 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Footprint Report for pwesqrmqnv</dc:title>
  <dc:creator/>
  <dc:description>High-detail Product Carbon Footprint (PCF) analysis for product pwesqrmqnv by ohdrvznhny, following GHG Protocol standards and 2026 Land Sector and Removals update.</dc:description>
  <dc:language>en</dc:language>
  <cp:keywords/>
  <dcterms:created xsi:type="dcterms:W3CDTF">2026-05-30T20:47:10Z</dcterms:created>
  <dcterms:modified xsi:type="dcterms:W3CDTF">2026-05-30T20:47:10Z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