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ptlfhdjslg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ptlfhdjslg</w:t>
      </w:r>
    </w:p>
    <w:p>
      <w:pPr>
        <w:pStyle w:val="BodyText"/>
      </w:pPr>
      <w:r>
        <w:t xml:space="preserve">Company Name:</w:t>
      </w:r>
      <w:r>
        <w:t xml:space="preserve"> </w:t>
      </w:r>
      <w:r>
        <w:rPr>
          <w:bCs/>
          <w:b/>
        </w:rPr>
        <w:t xml:space="preserve">ietgizhdhv</w:t>
      </w:r>
    </w:p>
    <w:p>
      <w:pPr>
        <w:pStyle w:val="BodyText"/>
      </w:pPr>
      <w:r>
        <w:t xml:space="preserve">Senior Sustainability Consultant:</w:t>
      </w:r>
      <w:r>
        <w:t xml:space="preserve"> </w:t>
      </w:r>
      <w:r>
        <w:rPr>
          <w:bCs/>
          <w:b/>
        </w:rPr>
        <w:t xml:space="preserve">xwgkzndmrq</w:t>
      </w:r>
    </w:p>
    <w:p>
      <w:pPr>
        <w:pStyle w:val="BodyText"/>
      </w:pPr>
      <w:r>
        <w:t xml:space="preserve">Disclaimer: This report is generated based on available data and industry standards, providing an estimate of the Product Carbon Footprint. Actual emissions may vary based on real-world conditions and further granular data.</w:t>
      </w:r>
    </w:p>
    <w:p>
      <w:pPr>
        <w:pStyle w:val="BodyText"/>
      </w:pPr>
      <w:r>
        <w:t xml:space="preserve">Accounting Standard: GHG Protocol</w:t>
      </w:r>
    </w:p>
    <w:bookmarkEnd w:id="20"/>
    <w:bookmarkStart w:id="21" w:name="X4b70cf3705eb63be7988fe32b148f042b0d1993"/>
    <w:p>
      <w:pPr>
        <w:pStyle w:val="Heading1"/>
      </w:pPr>
      <w:r>
        <w:t xml:space="preserve">Product Carbon Footprint Analysis for ptlfhdjslg</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ptlfhdjslg</w:t>
      </w:r>
      <w:r>
        <w:t xml:space="preserve">, undertaken for</w:t>
      </w:r>
      <w:r>
        <w:t xml:space="preserve"> </w:t>
      </w:r>
      <w:r>
        <w:rPr>
          <w:bCs/>
          <w:b/>
        </w:rPr>
        <w:t xml:space="preserve">ietgizhdhv</w:t>
      </w:r>
      <w:r>
        <w:t xml:space="preserve"> </w:t>
      </w:r>
      <w:r>
        <w:t xml:space="preserve">by Senior Sustainability Consultant</w:t>
      </w:r>
      <w:r>
        <w:t xml:space="preserve"> </w:t>
      </w:r>
      <w:r>
        <w:rPr>
          <w:bCs/>
          <w:b/>
        </w:rPr>
        <w:t xml:space="preserve">xwgkzndmrq</w:t>
      </w:r>
      <w:r>
        <w:t xml:space="preserve">. The analysis strictly adheres to the GHG Protocol\'s accounting standards, including the 2026 Land Sector and Removals (LSR) update, and aims for at least 95% coverage for Scope 3 emissions. The primary objective is to identify and quantify greenhouse gas (GHG) emissions across the product\'s lifecycle, from raw material acquisition to end-of-life, providing actionable insights for emission reduction strategies and enhanced sustainability performance.</w:t>
      </w:r>
    </w:p>
    <w:p>
      <w:r>
        <w:pict>
          <v:rect style="width:0;height:1.5pt" o:hralign="center" o:hrstd="t" o:hr="t"/>
        </w:pict>
      </w:r>
    </w:p>
    <w:bookmarkEnd w:id="22"/>
    <w:bookmarkStart w:id="24" w:name="X66b5b5e761c6c668743a99c51b5ae5d99537af1"/>
    <w:p>
      <w:pPr>
        <w:pStyle w:val="Heading2"/>
      </w:pPr>
      <w:r>
        <w:t xml:space="preserve">1. Methodology: Product Carbon Footprint (PCF) Analysis</w:t>
      </w:r>
    </w:p>
    <w:p>
      <w:pPr>
        <w:pStyle w:val="FirstParagraph"/>
      </w:pPr>
      <w:r>
        <w:t xml:space="preserve">The Product Carbon Footprint analysis for</w:t>
      </w:r>
      <w:r>
        <w:t xml:space="preserve"> </w:t>
      </w:r>
      <w:r>
        <w:rPr>
          <w:bCs/>
          <w:b/>
        </w:rPr>
        <w:t xml:space="preserve">ptlfhdjslg</w:t>
      </w:r>
      <w:r>
        <w:t xml:space="preserve"> </w:t>
      </w:r>
      <w:r>
        <w:t xml:space="preserve">follows a systematic approach based on the GHG Protocol Product Standard, covering five key steps:</w:t>
      </w:r>
    </w:p>
    <w:p>
      <w:pPr>
        <w:numPr>
          <w:ilvl w:val="0"/>
          <w:numId w:val="1001"/>
        </w:numPr>
        <w:pStyle w:val="Compact"/>
      </w:pPr>
      <w:r>
        <w:rPr>
          <w:bCs/>
          <w:b/>
        </w:rPr>
        <w:t xml:space="preserve">Define Scope:</w:t>
      </w:r>
      <w:r>
        <w:t xml:space="preserve"> </w:t>
      </w:r>
      <w:r>
        <w:t xml:space="preserve">Establishing the boundaries and functional unit of the study.</w:t>
      </w:r>
    </w:p>
    <w:p>
      <w:pPr>
        <w:numPr>
          <w:ilvl w:val="0"/>
          <w:numId w:val="1001"/>
        </w:numPr>
        <w:pStyle w:val="Compact"/>
      </w:pPr>
      <w:r>
        <w:rPr>
          <w:bCs/>
          <w:b/>
        </w:rPr>
        <w:t xml:space="preserve">Map Lifecycle:</w:t>
      </w:r>
      <w:r>
        <w:t xml:space="preserve"> </w:t>
      </w:r>
      <w:r>
        <w:t xml:space="preserve">Identifying all relevant life cycle stages and inventory flows.</w:t>
      </w:r>
    </w:p>
    <w:p>
      <w:pPr>
        <w:numPr>
          <w:ilvl w:val="0"/>
          <w:numId w:val="1001"/>
        </w:numPr>
        <w:pStyle w:val="Compact"/>
      </w:pPr>
      <w:r>
        <w:rPr>
          <w:bCs/>
          <w:b/>
        </w:rPr>
        <w:t xml:space="preserve">Collect Data:</w:t>
      </w:r>
      <w:r>
        <w:t xml:space="preserve"> </w:t>
      </w:r>
      <w:r>
        <w:t xml:space="preserve">Gathering primary and secondary data for each stage.</w:t>
      </w:r>
    </w:p>
    <w:p>
      <w:pPr>
        <w:numPr>
          <w:ilvl w:val="0"/>
          <w:numId w:val="1001"/>
        </w:numPr>
        <w:pStyle w:val="Compact"/>
      </w:pPr>
      <w:r>
        <w:rPr>
          <w:bCs/>
          <w:b/>
        </w:rPr>
        <w:t xml:space="preserve">Calculate Emissions:</w:t>
      </w:r>
      <w:r>
        <w:t xml:space="preserve"> </w:t>
      </w:r>
      <w:r>
        <w:t xml:space="preserve">Quantifying CO2e emissions using appropriate emission factors.</w:t>
      </w:r>
    </w:p>
    <w:p>
      <w:pPr>
        <w:numPr>
          <w:ilvl w:val="0"/>
          <w:numId w:val="1001"/>
        </w:numPr>
        <w:pStyle w:val="Compact"/>
      </w:pPr>
      <w:r>
        <w:rPr>
          <w:bCs/>
          <w:b/>
        </w:rPr>
        <w:t xml:space="preserve">Review &amp; Report:</w:t>
      </w:r>
      <w:r>
        <w:t xml:space="preserve"> </w:t>
      </w:r>
      <w:r>
        <w:t xml:space="preserve">Analyzing results, identifying hotspots, and reporting findings.</w:t>
      </w:r>
    </w:p>
    <w:p>
      <w:pPr>
        <w:pStyle w:val="FirstParagraph"/>
      </w:pPr>
      <w:r>
        <w:t xml:space="preserve">All emissions are categorized according to the GHG Protocol into Scope 1 (direct emissions from owned or controlled sources), Scope 2 (indirect emissions from purchased electricity, steam, heating, and cooling), and Scope 3 (all other indirect emissions across the value chain, both upstream and downstream). Special attention has been given to the 2026 Land Sector and Removals (LSR) Standard for land use and carbon removals, and ensuring comprehensive Scope 3 coverage to meet the 95% reporting requirement.</w:t>
      </w:r>
    </w:p>
    <w:bookmarkStart w:id="23" w:name="defined-scope"/>
    <w:p>
      <w:pPr>
        <w:pStyle w:val="Heading3"/>
      </w:pPr>
      <w:r>
        <w:t xml:space="preserve">1.1. Defined Scope</w:t>
      </w:r>
    </w:p>
    <w:p>
      <w:pPr>
        <w:numPr>
          <w:ilvl w:val="0"/>
          <w:numId w:val="1002"/>
        </w:numPr>
        <w:pStyle w:val="Compact"/>
      </w:pPr>
      <w:r>
        <w:rPr>
          <w:bCs/>
          <w:b/>
        </w:rPr>
        <w:t xml:space="preserve">Functional Unit:</w:t>
      </w:r>
      <w:r>
        <w:t xml:space="preserve"> </w:t>
      </w:r>
      <w:r>
        <w:t xml:space="preserve">1.0 unit of ptlfhdjslg. This represents the reference flow to which all input and output data are related.</w:t>
      </w:r>
    </w:p>
    <w:p>
      <w:pPr>
        <w:numPr>
          <w:ilvl w:val="0"/>
          <w:numId w:val="1002"/>
        </w:numPr>
        <w:pStyle w:val="Compact"/>
      </w:pPr>
      <w:r>
        <w:rPr>
          <w:bCs/>
          <w:b/>
        </w:rPr>
        <w:t xml:space="preserve">System Boundary:</w:t>
      </w:r>
      <w:r>
        <w:t xml:space="preserve"> </w:t>
      </w:r>
      <w:r>
        <w:t xml:space="preserve">factory_gate. While the immediate boundary is the factory gate, the full analysis extends to cradle-to-grave, encompassing raw material acquisition, manufacturing, transport, the use phase, and end-of-life treatment, as requested by the parameters to provide a comprehensive PCF.</w:t>
      </w:r>
    </w:p>
    <w:p>
      <w:pPr>
        <w:numPr>
          <w:ilvl w:val="0"/>
          <w:numId w:val="1002"/>
        </w:numPr>
        <w:pStyle w:val="Compact"/>
      </w:pPr>
      <w:r>
        <w:rPr>
          <w:bCs/>
          <w:b/>
        </w:rPr>
        <w:t xml:space="preserve">Geographic Scope:</w:t>
      </w:r>
      <w:r>
        <w:t xml:space="preserve"> </w:t>
      </w:r>
      <w:r>
        <w:t xml:space="preserve">Final Production Country: China, Supply Chain Focus: Europe Focused. This requires using region-specific emission factors for energy grids, transportation, and waste management where available, for both production in China and material sourcing/distribution within Europe.</w:t>
      </w:r>
    </w:p>
    <w:p>
      <w:pPr>
        <w:numPr>
          <w:ilvl w:val="0"/>
          <w:numId w:val="1002"/>
        </w:numPr>
        <w:pStyle w:val="Compact"/>
      </w:pPr>
      <w:r>
        <w:rPr>
          <w:bCs/>
          <w:b/>
        </w:rPr>
        <w:t xml:space="preserve">Allocation:</w:t>
      </w:r>
      <w:r>
        <w:t xml:space="preserve"> </w:t>
      </w:r>
      <w:r>
        <w:t xml:space="preserve">Emissions are directly attributed to the functional unit (1.0 unit of ptlfhdjslg) using mass and economic allocation principles in cases of co-production or multi-functional processes, in line with GHG Protocol Product Standard guidelines.</w:t>
      </w:r>
    </w:p>
    <w:p>
      <w:pPr>
        <w:numPr>
          <w:ilvl w:val="0"/>
          <w:numId w:val="1002"/>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w:t>
      </w:r>
      <w:r>
        <w:t xml:space="preserve">Product Life Cycle Accounting and Reporting Standard.</w:t>
      </w:r>
    </w:p>
    <w:p>
      <w:r>
        <w:pict>
          <v:rect style="width:0;height:1.5pt" o:hralign="center" o:hrstd="t" o:hr="t"/>
        </w:pict>
      </w:r>
    </w:p>
    <w:bookmarkEnd w:id="23"/>
    <w:bookmarkEnd w:id="24"/>
    <w:bookmarkStart w:id="30" w:name="X07cf0ea829f60a4f8fa47c00f72a11793fbe483"/>
    <w:p>
      <w:pPr>
        <w:pStyle w:val="Heading2"/>
      </w:pPr>
      <w:r>
        <w:t xml:space="preserve">2. Lifecycle Mapping (LCI Inventory Stages) &amp; 3. Data Collection</w:t>
      </w:r>
    </w:p>
    <w:p>
      <w:pPr>
        <w:pStyle w:val="FirstParagraph"/>
      </w:pPr>
      <w:r>
        <w:t xml:space="preserve">This section details the product\'s lifecycle stages and the specific data collected for each, leveraging the parameters provided for</w:t>
      </w:r>
      <w:r>
        <w:t xml:space="preserve"> </w:t>
      </w:r>
      <w:r>
        <w:rPr>
          <w:bCs/>
          <w:b/>
        </w:rPr>
        <w:t xml:space="preserve">ptlfhdjslg</w:t>
      </w:r>
      <w:r>
        <w:t xml:space="preserve">.</w:t>
      </w:r>
    </w:p>
    <w:bookmarkStart w:id="25" w:name="Xc2d10221bc90ebf9fa24e3dc4301cdbbe3fcd31"/>
    <w:p>
      <w:pPr>
        <w:pStyle w:val="Heading3"/>
      </w:pPr>
      <w:r>
        <w:t xml:space="preserve">2.1. Materials and Components (Upstream - Scope 3, Category 1)</w:t>
      </w:r>
    </w:p>
    <w:p>
      <w:pPr>
        <w:pStyle w:val="FirstParagraph"/>
      </w:pPr>
      <w:r>
        <w:t xml:space="preserve">The material impact is calculated with high accuracy using the provided Detailed Bill of Materials (BOM) for</w:t>
      </w:r>
      <w:r>
        <w:t xml:space="preserve"> </w:t>
      </w:r>
      <w:r>
        <w:rPr>
          <w:bCs/>
          <w:b/>
        </w:rPr>
        <w:t xml:space="preserve">ptlfhdjslg</w:t>
      </w:r>
      <w:r>
        <w:t xml:space="preserve"> </w:t>
      </w:r>
      <w:r>
        <w:t xml:space="preserve">(parameter:</w:t>
      </w:r>
      <w:r>
        <w:t xml:space="preserve"> </w:t>
      </w:r>
      <w:r>
        <w:rPr>
          <w:rStyle w:val="VerbatimChar"/>
        </w:rPr>
        <w:t xml:space="preserve">yjhsgosv</w:t>
      </w:r>
      <w:r>
        <w:t xml:space="preserve">). This BOM includes specific emission factors and pre-calculated total carbon footprints for each item, which are directly incorporated into the calculation for accuracy.</w:t>
      </w:r>
    </w:p>
    <w:p>
      <w:pPr>
        <w:pStyle w:val="BodyText"/>
      </w:pPr>
      <w:r>
        <w:rPr>
          <w:iCs/>
          <w:i/>
        </w:rPr>
        <w:t xml:space="preserve">Note: The following table is a representative structure of the `yjhsgosv` Bill of Materials. In a real-world scenario, the exact values for each item\'s Quantity, Unit, Emission Factor, and Total Carbon would be populated from the specific BOM data provided. The \'Total Carbon\' column, when provided, directly gives the GHG impact for each material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[Example Material A]</w:t>
            </w:r>
          </w:p>
        </w:tc>
        <w:tc>
          <w:tcPr/>
          <w:p>
            <w:pPr>
              <w:pStyle w:val="Compact"/>
              <w:jc w:val="left"/>
            </w:pPr>
            <w:r>
              <w:t xml:space="preserve">Metals</w:t>
            </w:r>
          </w:p>
        </w:tc>
        <w:tc>
          <w:tcPr/>
          <w:p>
            <w:pPr>
              <w:pStyle w:val="Compact"/>
              <w:jc w:val="left"/>
            </w:pPr>
            <w:r>
              <w:t xml:space="preserve">Aluminum Smelting</w:t>
            </w:r>
          </w:p>
        </w:tc>
        <w:tc>
          <w:tcPr/>
          <w:p>
            <w:pPr>
              <w:pStyle w:val="Compact"/>
              <w:jc w:val="left"/>
            </w:pPr>
            <w:r>
              <w:t xml:space="preserve">[Qty_MAT001]</w:t>
            </w:r>
          </w:p>
        </w:tc>
        <w:tc>
          <w:tcPr/>
          <w:p>
            <w:pPr>
              <w:pStyle w:val="Compact"/>
              <w:jc w:val="left"/>
            </w:pPr>
            <w:r>
              <w:t xml:space="preserve">kg</w:t>
            </w:r>
          </w:p>
        </w:tc>
        <w:tc>
          <w:tcPr/>
          <w:p>
            <w:pPr>
              <w:pStyle w:val="Compact"/>
              <w:jc w:val="left"/>
            </w:pPr>
            <w:r>
              <w:t xml:space="preserve">[EF_MAT001]</w:t>
            </w:r>
          </w:p>
        </w:tc>
        <w:tc>
          <w:tcPr/>
          <w:p>
            <w:pPr>
              <w:pStyle w:val="Compact"/>
              <w:jc w:val="left"/>
            </w:pPr>
            <w:r>
              <w:t xml:space="preserve">[Total_Carbon_MAT001]</w:t>
            </w:r>
          </w:p>
        </w:tc>
      </w:tr>
      <w:tr>
        <w:tc>
          <w:tcPr/>
          <w:p>
            <w:pPr>
              <w:pStyle w:val="Compact"/>
              <w:jc w:val="left"/>
            </w:pPr>
            <w:r>
              <w:t xml:space="preserve">MAT002</w:t>
            </w:r>
          </w:p>
        </w:tc>
        <w:tc>
          <w:tcPr/>
          <w:p>
            <w:pPr>
              <w:pStyle w:val="Compact"/>
              <w:jc w:val="left"/>
            </w:pPr>
            <w:r>
              <w:t xml:space="preserve">[Example Material B]</w:t>
            </w:r>
          </w:p>
        </w:tc>
        <w:tc>
          <w:tcPr/>
          <w:p>
            <w:pPr>
              <w:pStyle w:val="Compact"/>
              <w:jc w:val="left"/>
            </w:pPr>
            <w:r>
              <w:t xml:space="preserve">Plastics</w:t>
            </w:r>
          </w:p>
        </w:tc>
        <w:tc>
          <w:tcPr/>
          <w:p>
            <w:pPr>
              <w:pStyle w:val="Compact"/>
              <w:jc w:val="left"/>
            </w:pPr>
            <w:r>
              <w:t xml:space="preserve">Injection Molding (PP)</w:t>
            </w:r>
          </w:p>
        </w:tc>
        <w:tc>
          <w:tcPr/>
          <w:p>
            <w:pPr>
              <w:pStyle w:val="Compact"/>
              <w:jc w:val="left"/>
            </w:pPr>
            <w:r>
              <w:t xml:space="preserve">[Qty_MAT002]</w:t>
            </w:r>
          </w:p>
        </w:tc>
        <w:tc>
          <w:tcPr/>
          <w:p>
            <w:pPr>
              <w:pStyle w:val="Compact"/>
              <w:jc w:val="left"/>
            </w:pPr>
            <w:r>
              <w:t xml:space="preserve">kg</w:t>
            </w:r>
          </w:p>
        </w:tc>
        <w:tc>
          <w:tcPr/>
          <w:p>
            <w:pPr>
              <w:pStyle w:val="Compact"/>
              <w:jc w:val="left"/>
            </w:pPr>
            <w:r>
              <w:t xml:space="preserve">[EF_MAT002]</w:t>
            </w:r>
          </w:p>
        </w:tc>
        <w:tc>
          <w:tcPr/>
          <w:p>
            <w:pPr>
              <w:pStyle w:val="Compact"/>
              <w:jc w:val="left"/>
            </w:pPr>
            <w:r>
              <w:t xml:space="preserve">[Total_Carbon_MAT002]</w:t>
            </w:r>
          </w:p>
        </w:tc>
      </w:tr>
      <w:tr>
        <w:tc>
          <w:tcPr/>
          <w:p>
            <w:pPr>
              <w:pStyle w:val="Compact"/>
              <w:jc w:val="left"/>
            </w:pPr>
            <w:r>
              <w:t xml:space="preserve">MAT003</w:t>
            </w:r>
          </w:p>
        </w:tc>
        <w:tc>
          <w:tcPr/>
          <w:p>
            <w:pPr>
              <w:pStyle w:val="Compact"/>
              <w:jc w:val="left"/>
            </w:pPr>
            <w:r>
              <w:t xml:space="preserve">[Example Component C]</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[Qty_MAT003]</w:t>
            </w:r>
          </w:p>
        </w:tc>
        <w:tc>
          <w:tcPr/>
          <w:p>
            <w:pPr>
              <w:pStyle w:val="Compact"/>
              <w:jc w:val="left"/>
            </w:pPr>
            <w:r>
              <w:t xml:space="preserve">units</w:t>
            </w:r>
          </w:p>
        </w:tc>
        <w:tc>
          <w:tcPr/>
          <w:p>
            <w:pPr>
              <w:pStyle w:val="Compact"/>
              <w:jc w:val="left"/>
            </w:pPr>
            <w:r>
              <w:t xml:space="preserve">[EF_MAT003]</w:t>
            </w:r>
          </w:p>
        </w:tc>
        <w:tc>
          <w:tcPr/>
          <w:p>
            <w:pPr>
              <w:pStyle w:val="Compact"/>
              <w:jc w:val="left"/>
            </w:pPr>
            <w:r>
              <w:t xml:space="preserve">[Total_Carbon_MAT003]</w:t>
            </w:r>
          </w:p>
        </w:tc>
      </w:tr>
      <w:tr>
        <w:tc>
          <w:tcPr>
            <w:gridSpan w:val="7"/>
          </w:tcPr>
          <w:p>
            <w:pPr>
              <w:pStyle w:val="Compact"/>
              <w:jc w:val="right"/>
            </w:pPr>
            <w:r>
              <w:t xml:space="preserve">Subtotal Material Carbon Footprint</w:t>
            </w:r>
          </w:p>
        </w:tc>
        <w:tc>
          <w:tcPr/>
          <w:p>
            <w:pPr>
              <w:pStyle w:val="Compact"/>
              <w:jc w:val="left"/>
            </w:pPr>
            <w:r>
              <w:t xml:space="preserve">[Sum of \'Total Carbon\' from yjhsgosv]</w:t>
            </w:r>
          </w:p>
        </w:tc>
      </w:tr>
    </w:tbl>
    <w:bookmarkEnd w:id="25"/>
    <w:bookmarkStart w:id="26" w:name="manufacturing-core---scope-1-2"/>
    <w:p>
      <w:pPr>
        <w:pStyle w:val="Heading3"/>
      </w:pPr>
      <w:r>
        <w:t xml:space="preserve">2.2. Manufacturing (Core - Scope 1 &amp; 2)</w:t>
      </w:r>
    </w:p>
    <w:p>
      <w:pPr>
        <w:pStyle w:val="FirstParagraph"/>
      </w:pPr>
      <w:r>
        <w:t xml:space="preserve">The production phase footprint incorporates customized energy data to reflect</w:t>
      </w:r>
      <w:r>
        <w:t xml:space="preserve"> </w:t>
      </w:r>
      <w:r>
        <w:rPr>
          <w:bCs/>
          <w:b/>
        </w:rPr>
        <w:t xml:space="preserve">ietgizhdhv</w:t>
      </w:r>
      <w:r>
        <w:t xml:space="preserve">\'s operational specifics during the manufacturing of</w:t>
      </w:r>
      <w:r>
        <w:t xml:space="preserve"> </w:t>
      </w:r>
      <w:r>
        <w:rPr>
          <w:bCs/>
          <w:b/>
        </w:rPr>
        <w:t xml:space="preserve">ptlfhdjslg</w:t>
      </w:r>
      <w:r>
        <w:t xml:space="preserve"> </w:t>
      </w:r>
      <w:r>
        <w:t xml:space="preserve">in China.</w:t>
      </w:r>
    </w:p>
    <w:p>
      <w:pPr>
        <w:numPr>
          <w:ilvl w:val="0"/>
          <w:numId w:val="1003"/>
        </w:numPr>
        <w:pStyle w:val="Compact"/>
      </w:pPr>
      <w:r>
        <w:rPr>
          <w:bCs/>
          <w:b/>
        </w:rPr>
        <w:t xml:space="preserve">Energy Intensity (kWh/unit):</w:t>
      </w:r>
      <w:r>
        <w:t xml:space="preserve"> </w:t>
      </w:r>
      <w:r>
        <w:rPr>
          <w:rStyle w:val="VerbatimChar"/>
        </w:rPr>
        <w:t xml:space="preserve">tvnyyzqfyq</w:t>
      </w:r>
      <w:r>
        <w:t xml:space="preserve">. This parameter directly quantifies the electricity required to produce one unit of ptlfhdjslg.</w:t>
      </w:r>
    </w:p>
    <w:p>
      <w:pPr>
        <w:numPr>
          <w:ilvl w:val="0"/>
          <w:numId w:val="1003"/>
        </w:numPr>
        <w:pStyle w:val="Compact"/>
      </w:pPr>
      <w:r>
        <w:rPr>
          <w:bCs/>
          <w:b/>
        </w:rPr>
        <w:t xml:space="preserve">Renewable Energy Usage:</w:t>
      </w:r>
      <w:r>
        <w:t xml:space="preserve"> </w:t>
      </w:r>
      <w:r>
        <w:rPr>
          <w:rStyle w:val="VerbatimChar"/>
        </w:rPr>
        <w:t xml:space="preserve">pxllzuulkj</w:t>
      </w:r>
      <w:r>
        <w:t xml:space="preserve">. This percentage specifies the proportion of purchased electricity (Scope 2) that originates from renewable sources, directly impacting the net Scope 2 emissions.</w:t>
      </w:r>
    </w:p>
    <w:p>
      <w:pPr>
        <w:numPr>
          <w:ilvl w:val="0"/>
          <w:numId w:val="1003"/>
        </w:numPr>
        <w:pStyle w:val="Compact"/>
      </w:pPr>
      <w:r>
        <w:rPr>
          <w:bCs/>
          <w:b/>
        </w:rPr>
        <w:t xml:space="preserve">Final Production Country:</w:t>
      </w:r>
      <w:r>
        <w:t xml:space="preserve"> </w:t>
      </w:r>
      <w:r>
        <w:t xml:space="preserve">China. Emission factors for the non-renewable portion of grid electricity in China will be used.</w:t>
      </w:r>
    </w:p>
    <w:p>
      <w:pPr>
        <w:numPr>
          <w:ilvl w:val="0"/>
          <w:numId w:val="1003"/>
        </w:numPr>
        <w:pStyle w:val="Compact"/>
      </w:pPr>
      <w:r>
        <w:rPr>
          <w:bCs/>
          <w:b/>
        </w:rPr>
        <w:t xml:space="preserve">Scope 1 Considerations:</w:t>
      </w:r>
      <w:r>
        <w:t xml:space="preserve"> </w:t>
      </w:r>
      <w:r>
        <w:t xml:space="preserve">Any direct fuel consumption (e.g., natural gas for heating, diesel for forklifts) at the manufacturing site that is not tied to purchased electricity, steam, heat, or cooling would be assessed under Scope 1.</w:t>
      </w:r>
    </w:p>
    <w:bookmarkEnd w:id="26"/>
    <w:bookmarkStart w:id="27" w:name="X46c8a7c50bab88f914b18ada56f58cc3a3396fe"/>
    <w:p>
      <w:pPr>
        <w:pStyle w:val="Heading3"/>
      </w:pPr>
      <w:r>
        <w:t xml:space="preserve">2.3. Transport and Logistics (Upstream &amp; Downstream - Scope 3, Categories 4 &amp; 9)</w:t>
      </w:r>
    </w:p>
    <w:p>
      <w:pPr>
        <w:pStyle w:val="FirstParagraph"/>
      </w:pPr>
      <w:r>
        <w:t xml:space="preserve">Logistics data is crucial for determining the supply chain\'s carbon impact for</w:t>
      </w:r>
      <w:r>
        <w:t xml:space="preserve"> </w:t>
      </w:r>
      <w:r>
        <w:rPr>
          <w:bCs/>
          <w:b/>
        </w:rPr>
        <w:t xml:space="preserve">ptlfhdjslg</w:t>
      </w:r>
      <w:r>
        <w:t xml:space="preserve">, covering both inbound raw materials and outbound finished products.</w:t>
      </w:r>
    </w:p>
    <w:p>
      <w:pPr>
        <w:numPr>
          <w:ilvl w:val="0"/>
          <w:numId w:val="1004"/>
        </w:numPr>
        <w:pStyle w:val="Compact"/>
      </w:pPr>
      <w:r>
        <w:rPr>
          <w:bCs/>
          <w:b/>
        </w:rPr>
        <w:t xml:space="preserve">Transport Mode (from suppliers to factory/distribution):</w:t>
      </w:r>
      <w:r>
        <w:t xml:space="preserve"> </w:t>
      </w:r>
      <w:r>
        <w:rPr>
          <w:rStyle w:val="VerbatimChar"/>
        </w:rPr>
        <w:t xml:space="preserve">Select Mode</w:t>
      </w:r>
      <w:r>
        <w:t xml:space="preserve"> </w:t>
      </w:r>
      <w:r>
        <w:t xml:space="preserve">(e.g., Ocean freight, Road freight, Air freight, Rail). This specific mode dictates the appropriate emission factor (e.g., kg CO2e per tonne-km).</w:t>
      </w:r>
    </w:p>
    <w:p>
      <w:pPr>
        <w:numPr>
          <w:ilvl w:val="0"/>
          <w:numId w:val="1004"/>
        </w:numPr>
        <w:pStyle w:val="Compact"/>
      </w:pPr>
      <w:r>
        <w:rPr>
          <w:bCs/>
          <w:b/>
        </w:rPr>
        <w:t xml:space="preserve">Transport Distance (total for supply chain):</w:t>
      </w:r>
      <w:r>
        <w:t xml:space="preserve"> </w:t>
      </w:r>
      <w:r>
        <w:rPr>
          <w:rStyle w:val="VerbatimChar"/>
        </w:rPr>
        <w:t xml:space="preserve">pwfqxnoguo</w:t>
      </w:r>
      <w:r>
        <w:t xml:space="preserve">. This parameter represents the total distance goods are transported across the entire supply chain, from raw materials to final delivery.</w:t>
      </w:r>
    </w:p>
    <w:p>
      <w:pPr>
        <w:numPr>
          <w:ilvl w:val="0"/>
          <w:numId w:val="1004"/>
        </w:numPr>
        <w:pStyle w:val="Compact"/>
      </w:pPr>
      <w:r>
        <w:rPr>
          <w:bCs/>
          <w:b/>
        </w:rPr>
        <w:t xml:space="preserve">Last-Mile Delivery Channel (to end-user):</w:t>
      </w:r>
      <w:r>
        <w:t xml:space="preserve"> </w:t>
      </w:r>
      <w:r>
        <w:rPr>
          <w:rStyle w:val="VerbatimChar"/>
        </w:rPr>
        <w:t xml:space="preserve">Delivery Type</w:t>
      </w:r>
      <w:r>
        <w:t xml:space="preserve"> </w:t>
      </w:r>
      <w:r>
        <w:t xml:space="preserve">(e.g., Parcel service, direct company delivery, retail pick-up). This specifies the final leg of product delivery and its associated emission intensity.</w:t>
      </w:r>
    </w:p>
    <w:p>
      <w:pPr>
        <w:numPr>
          <w:ilvl w:val="0"/>
          <w:numId w:val="1004"/>
        </w:numPr>
        <w:pStyle w:val="Compact"/>
      </w:pPr>
      <w:r>
        <w:rPr>
          <w:bCs/>
          <w:b/>
        </w:rPr>
        <w:t xml:space="preserve">Supply Chain Focus:</w:t>
      </w:r>
      <w:r>
        <w:t xml:space="preserve"> </w:t>
      </w:r>
      <w:r>
        <w:t xml:space="preserve">Europe Focused. Emission factors and logistical considerations specific to European transportation networks will be prioritized.</w:t>
      </w:r>
    </w:p>
    <w:p>
      <w:pPr>
        <w:pStyle w:val="FirstParagraph"/>
      </w:pPr>
      <w:r>
        <w:rPr>
          <w:iCs/>
          <w:i/>
        </w:rPr>
        <w:t xml:space="preserve">For actual calculations, specific emission factors per tonne-km or unit-km for `Select Mode` and `Delivery Type` would be sourced from recognized databases such as Ecoinvent or DEFRA, weighted by cargo capacity and fill rates.</w:t>
      </w:r>
    </w:p>
    <w:bookmarkEnd w:id="27"/>
    <w:bookmarkStart w:id="28" w:name="X01fffecb4d51cf9638741502492363d57dc681a"/>
    <w:p>
      <w:pPr>
        <w:pStyle w:val="Heading3"/>
      </w:pPr>
      <w:r>
        <w:t xml:space="preserve">2.4. Use Phase (Downstream - Scope 3, Category 11)</w:t>
      </w:r>
    </w:p>
    <w:p>
      <w:pPr>
        <w:pStyle w:val="FirstParagraph"/>
      </w:pPr>
      <w:r>
        <w:t xml:space="preserve">The environmental impact during</w:t>
      </w:r>
      <w:r>
        <w:t xml:space="preserve"> </w:t>
      </w:r>
      <w:r>
        <w:rPr>
          <w:bCs/>
          <w:b/>
        </w:rPr>
        <w:t xml:space="preserve">ptlfhdjslg</w:t>
      </w:r>
      <w:r>
        <w:t xml:space="preserve">\'s active use is estimated using provided durability and consumption data.</w:t>
      </w:r>
    </w:p>
    <w:p>
      <w:pPr>
        <w:numPr>
          <w:ilvl w:val="0"/>
          <w:numId w:val="1005"/>
        </w:numPr>
        <w:pStyle w:val="Compact"/>
      </w:pPr>
      <w:r>
        <w:rPr>
          <w:bCs/>
          <w:b/>
        </w:rPr>
        <w:t xml:space="preserve">Product Lifespan:</w:t>
      </w:r>
      <w:r>
        <w:t xml:space="preserve"> </w:t>
      </w:r>
      <w:r>
        <w:rPr>
          <w:rStyle w:val="VerbatimChar"/>
        </w:rPr>
        <w:t xml:space="preserve">jgtyesfekz</w:t>
      </w:r>
      <w:r>
        <w:t xml:space="preserve">. This duration defines the total period over which energy consumption and associated emissions are accounted for.</w:t>
      </w:r>
    </w:p>
    <w:p>
      <w:pPr>
        <w:numPr>
          <w:ilvl w:val="0"/>
          <w:numId w:val="1005"/>
        </w:numPr>
        <w:pStyle w:val="Compact"/>
      </w:pPr>
      <w:r>
        <w:rPr>
          <w:bCs/>
          <w:b/>
        </w:rPr>
        <w:t xml:space="preserve">Energy Consumption in Use:</w:t>
      </w:r>
      <w:r>
        <w:t xml:space="preserve"> </w:t>
      </w:r>
      <w:r>
        <w:rPr>
          <w:rStyle w:val="VerbatimChar"/>
        </w:rPr>
        <w:t xml:space="preserve">rgqmmzpzew</w:t>
      </w:r>
      <w:r>
        <w:t xml:space="preserve">. This value represents the energy consumed by one unit of the product per unit of time or per cycle during its entire lifespan.</w:t>
      </w:r>
    </w:p>
    <w:p>
      <w:pPr>
        <w:pStyle w:val="FirstParagraph"/>
      </w:pPr>
      <w:r>
        <w:rPr>
          <w:iCs/>
          <w:i/>
        </w:rPr>
        <w:t xml:space="preserve">Note: This calculation assumes an average user behavior profile and a typical electricity mix for the region where the product is predominantly used.</w:t>
      </w:r>
    </w:p>
    <w:bookmarkEnd w:id="28"/>
    <w:bookmarkStart w:id="29" w:name="X4d0a35b26e7db34817e0bc89b55f1c1db252a4e"/>
    <w:p>
      <w:pPr>
        <w:pStyle w:val="Heading3"/>
      </w:pPr>
      <w:r>
        <w:t xml:space="preserve">2.5. End-of-Life (EoL) Scenarios (Downstream - Scope 3, Category 12)</w:t>
      </w:r>
    </w:p>
    <w:p>
      <w:pPr>
        <w:pStyle w:val="FirstParagraph"/>
      </w:pPr>
      <w:r>
        <w:t xml:space="preserve">Circular economy impacts are reflected through End-of-Life considerations for</w:t>
      </w:r>
      <w:r>
        <w:t xml:space="preserve"> </w:t>
      </w:r>
      <w:r>
        <w:rPr>
          <w:bCs/>
          <w:b/>
        </w:rPr>
        <w:t xml:space="preserve">ptlfhdjslg</w:t>
      </w:r>
      <w:r>
        <w:t xml:space="preserve">, which can significantly reduce overall footprint.</w:t>
      </w:r>
    </w:p>
    <w:p>
      <w:pPr>
        <w:numPr>
          <w:ilvl w:val="0"/>
          <w:numId w:val="1006"/>
        </w:numPr>
        <w:pStyle w:val="Compact"/>
      </w:pPr>
      <w:r>
        <w:rPr>
          <w:bCs/>
          <w:b/>
        </w:rPr>
        <w:t xml:space="preserve">Recyclability Percentage:</w:t>
      </w:r>
      <w:r>
        <w:t xml:space="preserve"> </w:t>
      </w:r>
      <w:r>
        <w:rPr>
          <w:rStyle w:val="VerbatimChar"/>
        </w:rPr>
        <w:t xml:space="preserve">dsqkdqmljz</w:t>
      </w:r>
      <w:r>
        <w:t xml:space="preserve">. This percentage indicates the proportion of the product (by mass) that is technically recyclable, leading to avoided emissions from virgin material production.</w:t>
      </w:r>
    </w:p>
    <w:p>
      <w:pPr>
        <w:numPr>
          <w:ilvl w:val="0"/>
          <w:numId w:val="1006"/>
        </w:numPr>
        <w:pStyle w:val="Compact"/>
      </w:pPr>
      <w:r>
        <w:rPr>
          <w:bCs/>
          <w:b/>
        </w:rPr>
        <w:t xml:space="preserve">Circular/Take-back Programs:</w:t>
      </w:r>
      <w:r>
        <w:t xml:space="preserve"> </w:t>
      </w:r>
      <w:r>
        <w:rPr>
          <w:rStyle w:val="VerbatimChar"/>
        </w:rPr>
        <w:t xml:space="preserve">usitkoqdvf</w:t>
      </w:r>
      <w:r>
        <w:t xml:space="preserve">. The existence and effectiveness of these programs (e.g., product return, refurbishment, material recovery) can significantly reduce waste sent to landfill and promote material circularity, generating potential emission credits or avoided emissions.</w:t>
      </w:r>
    </w:p>
    <w:p>
      <w:pPr>
        <w:pStyle w:val="FirstParagraph"/>
      </w:pPr>
      <w:r>
        <w:rPr>
          <w:iCs/>
          <w:i/>
        </w:rPr>
        <w:t xml:space="preserve">Note: The impact of EoL scenarios is calculated using appropriate methodologies for avoided burden (e.g., substitution approach) or end-of-life treatment emissions (e.g., landfill, incineration), considering the specific waste management infrastructure in the relevant geographic region.</w:t>
      </w:r>
    </w:p>
    <w:p>
      <w:r>
        <w:pict>
          <v:rect style="width:0;height:1.5pt" o:hralign="center" o:hrstd="t" o:hr="t"/>
        </w:pict>
      </w:r>
    </w:p>
    <w:bookmarkEnd w:id="29"/>
    <w:bookmarkEnd w:id="30"/>
    <w:bookmarkStart w:id="37" w:name="X439a6e6dcb43c636bf515ffaf3f59bce0bd6490"/>
    <w:p>
      <w:pPr>
        <w:pStyle w:val="Heading2"/>
      </w:pPr>
      <w:r>
        <w:t xml:space="preserve">4. Emission Calculation (Activity * Emission Factor = CO2e)</w:t>
      </w:r>
    </w:p>
    <w:p>
      <w:pPr>
        <w:pStyle w:val="FirstParagraph"/>
      </w:pPr>
      <w:r>
        <w:t xml:space="preserve">The total Product Carbon Footprint (PCF) for</w:t>
      </w:r>
      <w:r>
        <w:t xml:space="preserve"> </w:t>
      </w:r>
      <w:r>
        <w:rPr>
          <w:bCs/>
          <w:b/>
        </w:rPr>
        <w:t xml:space="preserve">ptlfhdjslg</w:t>
      </w:r>
      <w:r>
        <w:t xml:space="preserve"> </w:t>
      </w:r>
      <w:r>
        <w:t xml:space="preserve">is the sum of GHG emissions across all lifecycle stages, meticulously categorized by GHG Protocol scopes (Scope 1, 2, and 3). Calculations utilize specific activity data provided as parameters, combined with relevant industry-standard emission factors primarily from Ecoinvent and DEFRA databases.</w:t>
      </w:r>
    </w:p>
    <w:bookmarkStart w:id="31" w:name="scope-1-emissions-direct-emissions"/>
    <w:p>
      <w:pPr>
        <w:pStyle w:val="Heading3"/>
      </w:pPr>
      <w:r>
        <w:t xml:space="preserve">4.1. Scope 1 Emissions (Direct Emissions)</w:t>
      </w:r>
    </w:p>
    <w:p>
      <w:pPr>
        <w:pStyle w:val="FirstParagraph"/>
      </w:pPr>
      <w:r>
        <w:t xml:space="preserve">For a product-level PCF with a "factory_gate" boundary, Scope 1 emissions would primarily encompass direct emissions from operations within</w:t>
      </w:r>
      <w:r>
        <w:t xml:space="preserve"> </w:t>
      </w:r>
      <w:r>
        <w:rPr>
          <w:bCs/>
          <w:b/>
        </w:rPr>
        <w:t xml:space="preserve">ietgizhdhv</w:t>
      </w:r>
      <w:r>
        <w:t xml:space="preserve">\'s manufacturing facility in China. This includes on-site combustion of fuels (e.g., natural gas for boilers, diesel for company-owned vehicles/machinery on-site) and direct process emissions not covered by purchased energy.</w:t>
      </w:r>
    </w:p>
    <w:p>
      <w:pPr>
        <w:pStyle w:val="BodyText"/>
      </w:pPr>
      <w:r>
        <w:rPr>
          <w:iCs/>
          <w:i/>
        </w:rPr>
        <w:t xml:space="preserve">Calculation requires detailed fuel consumption data for</w:t>
      </w:r>
      <w:r>
        <w:rPr>
          <w:iCs/>
          <w:i/>
        </w:rPr>
        <w:t xml:space="preserve"> </w:t>
      </w:r>
      <w:r>
        <w:rPr>
          <w:bCs/>
          <w:b/>
          <w:iCs/>
          <w:i/>
        </w:rPr>
        <w:t xml:space="preserve">ietgizhdhv</w:t>
      </w:r>
      <w:r>
        <w:rPr>
          <w:iCs/>
          <w:i/>
        </w:rPr>
        <w:t xml:space="preserve">\'s operations directly related to the production of</w:t>
      </w:r>
      <w:r>
        <w:rPr>
          <w:iCs/>
          <w:i/>
        </w:rPr>
        <w:t xml:space="preserve"> </w:t>
      </w:r>
      <w:r>
        <w:rPr>
          <w:bCs/>
          <w:b/>
          <w:iCs/>
          <w:i/>
        </w:rPr>
        <w:t xml:space="preserve">ptlfhdjslg</w:t>
      </w:r>
      <w:r>
        <w:rPr>
          <w:iCs/>
          <w:i/>
        </w:rPr>
        <w:t xml:space="preserve">.</w:t>
      </w:r>
    </w:p>
    <w:bookmarkEnd w:id="31"/>
    <w:bookmarkStart w:id="32" w:name="Xea3a0be011cd6660e8b4fde47b2db6c687f0551"/>
    <w:p>
      <w:pPr>
        <w:pStyle w:val="Heading3"/>
      </w:pPr>
      <w:r>
        <w:t xml:space="preserve">4.2. Scope 2 Emissions (Purchased Energy Emissions)</w:t>
      </w:r>
    </w:p>
    <w:p>
      <w:pPr>
        <w:pStyle w:val="FirstParagraph"/>
      </w:pPr>
      <w:r>
        <w:t xml:space="preserve">These cover indirect emissions from the generation of purchased electricity, steam, heating, or cooling consumed by</w:t>
      </w:r>
      <w:r>
        <w:t xml:space="preserve"> </w:t>
      </w:r>
      <w:r>
        <w:rPr>
          <w:bCs/>
          <w:b/>
        </w:rPr>
        <w:t xml:space="preserve">ietgizhdhv</w:t>
      </w:r>
      <w:r>
        <w:t xml:space="preserve"> </w:t>
      </w:r>
      <w:r>
        <w:t xml:space="preserve">during the manufacturing of</w:t>
      </w:r>
      <w:r>
        <w:t xml:space="preserve"> </w:t>
      </w:r>
      <w:r>
        <w:rPr>
          <w:bCs/>
          <w:b/>
        </w:rPr>
        <w:t xml:space="preserve">ptlfhdjslg</w:t>
      </w:r>
      <w:r>
        <w:t xml:space="preserve">.</w:t>
      </w:r>
    </w:p>
    <w:p>
      <w:pPr>
        <w:pStyle w:val="BodyText"/>
      </w:pPr>
      <w:r>
        <w:rPr>
          <w:bCs/>
          <w:b/>
        </w:rPr>
        <w:t xml:space="preserve">Calculation Approach for Electricity:</w:t>
      </w:r>
      <w:r>
        <w:t xml:space="preserve"> </w:t>
      </w:r>
      <w:r>
        <w:rPr>
          <w:rStyle w:val="VerbatimChar"/>
        </w:rPr>
        <w:t xml:space="preserve">Total Electricity Consumption (kWh/unit) = Energy Intensity (tvnyyzqfyq kWh/unit) * 1.0 functional unit</w:t>
      </w:r>
      <w:r>
        <w:t xml:space="preserve"> </w:t>
      </w:r>
      <w:r>
        <w:rPr>
          <w:rStyle w:val="VerbatimChar"/>
        </w:rPr>
        <w:t xml:space="preserve">Non-renewable Electricity Consumption (kWh/unit) = Total Electricity Consumption * (1 - Renewable Energy Usage (pxllzuulkj))</w:t>
      </w:r>
      <w:r>
        <w:t xml:space="preserve"> </w:t>
      </w:r>
      <w:r>
        <w:rPr>
          <w:rStyle w:val="VerbatimChar"/>
        </w:rPr>
        <w:t xml:space="preserve">Scope 2 Emissions (kg CO2e/unit) = Non-renewable Electricity Consumption * China Grid Emission Factor (kg CO2e/kWh)</w:t>
      </w:r>
    </w:p>
    <w:p>
      <w:pPr>
        <w:pStyle w:val="BodyText"/>
      </w:pPr>
      <w:r>
        <w:rPr>
          <w:iCs/>
          <w:i/>
        </w:rPr>
        <w:t xml:space="preserve">A representative grid emission factor for China\'s electricity mix (e.g., from IEA or specific regional data) would be applied to the non-renewable portion of electricity consumed.</w:t>
      </w:r>
    </w:p>
    <w:bookmarkEnd w:id="32"/>
    <w:bookmarkStart w:id="35" w:name="scope-3-emissions-value-chain-emissions"/>
    <w:p>
      <w:pPr>
        <w:pStyle w:val="Heading3"/>
      </w:pPr>
      <w:r>
        <w:t xml:space="preserve">4.3. Scope 3 Emissions (Value Chain Emissions)</w:t>
      </w:r>
    </w:p>
    <w:p>
      <w:pPr>
        <w:pStyle w:val="FirstParagraph"/>
      </w:pPr>
      <w:r>
        <w:t xml:space="preserve">Scope 3 emissions are the most extensive, covering all other indirect emissions both upstream and downstream. Ensuring at least 95% coverage for Scope 3 reporting is a key requirement for this analysis.</w:t>
      </w:r>
    </w:p>
    <w:bookmarkStart w:id="33" w:name="upstream-scope-3-emissions"/>
    <w:p>
      <w:pPr>
        <w:pStyle w:val="Heading4"/>
      </w:pPr>
      <w:r>
        <w:t xml:space="preserve">4.3.1. Upstream Scope 3 Emissions</w:t>
      </w:r>
    </w:p>
    <w:p>
      <w:pPr>
        <w:numPr>
          <w:ilvl w:val="0"/>
          <w:numId w:val="1007"/>
        </w:numPr>
        <w:pStyle w:val="Compact"/>
      </w:pPr>
      <w:r>
        <w:rPr>
          <w:bCs/>
          <w:b/>
        </w:rPr>
        <w:t xml:space="preserve">Category 1: Purchased Goods and Services (Materials):</w:t>
      </w:r>
      <w:r>
        <w:t xml:space="preserve"> </w:t>
      </w:r>
      <w:r>
        <w:t xml:space="preserve">Emissions from the extraction, production, and transportation of raw materials and components purchased for</w:t>
      </w:r>
      <w:r>
        <w:t xml:space="preserve"> </w:t>
      </w:r>
      <w:r>
        <w:rPr>
          <w:bCs/>
          <w:b/>
        </w:rPr>
        <w:t xml:space="preserve">ptlfhdjslg</w:t>
      </w:r>
      <w:r>
        <w:t xml:space="preserve">.</w:t>
      </w:r>
      <w:r>
        <w:t xml:space="preserve"> </w:t>
      </w:r>
      <w:r>
        <w:rPr>
          <w:rStyle w:val="VerbatimChar"/>
        </w:rPr>
        <w:t xml:space="preserve">Materials Emissions (kg CO2e/unit) = Sum of \'Total Carbon\' values for each item from Detailed Bill of Materials (yjhsgosv)</w:t>
      </w:r>
      <w:r>
        <w:t xml:space="preserve"> </w:t>
      </w:r>
      <w:r>
        <w:rPr>
          <w:iCs/>
          <w:i/>
        </w:rPr>
        <w:t xml:space="preserve">This calculation directly utilizes the pre-calculated total carbon values provided in the BOM.</w:t>
      </w:r>
    </w:p>
    <w:p>
      <w:pPr>
        <w:numPr>
          <w:ilvl w:val="0"/>
          <w:numId w:val="1007"/>
        </w:numPr>
        <w:pStyle w:val="Compact"/>
      </w:pPr>
      <w:r>
        <w:rPr>
          <w:bCs/>
          <w:b/>
        </w:rPr>
        <w:t xml:space="preserve">Category 4: Transportation and Distribution (Upstream):</w:t>
      </w:r>
      <w:r>
        <w:t xml:space="preserve"> </w:t>
      </w:r>
      <w:r>
        <w:t xml:space="preserve">Emissions from transporting raw materials and components from suppliers to</w:t>
      </w:r>
      <w:r>
        <w:t xml:space="preserve"> </w:t>
      </w:r>
      <w:r>
        <w:rPr>
          <w:bCs/>
          <w:b/>
        </w:rPr>
        <w:t xml:space="preserve">ietgizhdhv</w:t>
      </w:r>
      <w:r>
        <w:t xml:space="preserve">\'s manufacturing facility in China, with a focus on European supply chains.</w:t>
      </w:r>
      <w:r>
        <w:t xml:space="preserve"> </w:t>
      </w:r>
      <w:r>
        <w:rPr>
          <w:rStyle w:val="VerbatimChar"/>
        </w:rPr>
        <w:t xml:space="preserve">Upstream Transport Emissions (kg CO2e/unit) = Total mass of materials * Transport Distance (pwfqxnoguo, specific to upstream leg) * Emission Factor for Select Mode (kg CO2e/tonne-km)</w:t>
      </w:r>
      <w:r>
        <w:t xml:space="preserve"> </w:t>
      </w:r>
      <w:r>
        <w:rPr>
          <w:iCs/>
          <w:i/>
        </w:rPr>
        <w:t xml:space="preserve">Appropriate emission factors for the `Select Mode` (e.g., ocean freight, rail freight) will be used, scaled by the total mass of inbound materials and the relevant travel distances.</w:t>
      </w:r>
    </w:p>
    <w:p>
      <w:pPr>
        <w:numPr>
          <w:ilvl w:val="0"/>
          <w:numId w:val="1007"/>
        </w:numPr>
        <w:pStyle w:val="Compact"/>
      </w:pPr>
      <w:r>
        <w:rPr>
          <w:bCs/>
          <w:b/>
        </w:rPr>
        <w:t xml:space="preserve">Other Relevant Upstream Categories (e.g., Capital Goods, Fuel- and Energy-Related Activities not included in Scope 1 or 2):</w:t>
      </w:r>
      <w:r>
        <w:t xml:space="preserve"> </w:t>
      </w:r>
      <w:r>
        <w:t xml:space="preserve">These would be included if their contribution to the product\'s footprint is material and data is available. For a product-level PCF with a "factory_gate" boundary, Categories 1 and 4 are typically the most significant upstream Scope 3 contributors.</w:t>
      </w:r>
    </w:p>
    <w:bookmarkEnd w:id="33"/>
    <w:bookmarkStart w:id="34" w:name="downstream-scope-3-emissions"/>
    <w:p>
      <w:pPr>
        <w:pStyle w:val="Heading4"/>
      </w:pPr>
      <w:r>
        <w:t xml:space="preserve">4.3.2. Downstream Scope 3 Emissions</w:t>
      </w:r>
    </w:p>
    <w:p>
      <w:pPr>
        <w:numPr>
          <w:ilvl w:val="0"/>
          <w:numId w:val="1008"/>
        </w:numPr>
        <w:pStyle w:val="Compact"/>
      </w:pPr>
      <w:r>
        <w:rPr>
          <w:bCs/>
          <w:b/>
        </w:rPr>
        <w:t xml:space="preserve">Category 9: Transportation and Distribution (Downstream):</w:t>
      </w:r>
      <w:r>
        <w:t xml:space="preserve"> </w:t>
      </w:r>
      <w:r>
        <w:t xml:space="preserve">Emissions from transporting the finished product</w:t>
      </w:r>
      <w:r>
        <w:t xml:space="preserve"> </w:t>
      </w:r>
      <w:r>
        <w:rPr>
          <w:bCs/>
          <w:b/>
        </w:rPr>
        <w:t xml:space="preserve">ptlfhdjslg</w:t>
      </w:r>
      <w:r>
        <w:t xml:space="preserve"> </w:t>
      </w:r>
      <w:r>
        <w:t xml:space="preserve">from the factory gate to the customer, including last-mile delivery.</w:t>
      </w:r>
      <w:r>
        <w:t xml:space="preserve"> </w:t>
      </w:r>
      <w:r>
        <w:rPr>
          <w:rStyle w:val="VerbatimChar"/>
        </w:rPr>
        <w:t xml:space="preserve">Downstream Transport Emissions (kg CO2e/unit) = 1.0 unit * Downstream Transport Distance (portion of pwfqxnoguo) * Emission Factor for Delivery Type (kg CO2e/unit-km)</w:t>
      </w:r>
      <w:r>
        <w:t xml:space="preserve"> </w:t>
      </w:r>
      <w:r>
        <w:rPr>
          <w:iCs/>
          <w:i/>
        </w:rPr>
        <w:t xml:space="preserve">Emission factors for the `Delivery Type` (e.g., parcel delivery vehicle type) and associated distances would be sourced.</w:t>
      </w:r>
    </w:p>
    <w:p>
      <w:pPr>
        <w:numPr>
          <w:ilvl w:val="0"/>
          <w:numId w:val="1008"/>
        </w:numPr>
        <w:pStyle w:val="Compact"/>
      </w:pPr>
      <w:r>
        <w:rPr>
          <w:bCs/>
          <w:b/>
        </w:rPr>
        <w:t xml:space="preserve">Category 11: Use of Sold Products:</w:t>
      </w:r>
      <w:r>
        <w:t xml:space="preserve"> </w:t>
      </w:r>
      <w:r>
        <w:t xml:space="preserve">Emissions generated during the product\'s operational lifespan.</w:t>
      </w:r>
      <w:r>
        <w:t xml:space="preserve"> </w:t>
      </w:r>
      <w:r>
        <w:rPr>
          <w:rStyle w:val="VerbatimChar"/>
        </w:rPr>
        <w:t xml:space="preserve">Use Phase Emissions (kg CO2e/unit) = Energy Consumption in Use (rgqmmzpzew kWh) * Product Lifespan (jgtyesfekz hours/years) * Grid Emission Factor of Use Region (kg CO2e/kWh)</w:t>
      </w:r>
      <w:r>
        <w:t xml:space="preserve"> </w:t>
      </w:r>
      <w:r>
        <w:rPr>
          <w:iCs/>
          <w:i/>
        </w:rPr>
        <w:t xml:space="preserve">The `jgtyesfekz` parameter determines the total operational time, and `rgqmmzpzew` the energy draw. The grid electricity mix of the end-user\'s region (typically Europe, given the supply chain focus) would be used.</w:t>
      </w:r>
    </w:p>
    <w:p>
      <w:pPr>
        <w:numPr>
          <w:ilvl w:val="0"/>
          <w:numId w:val="1008"/>
        </w:numPr>
        <w:pStyle w:val="Compact"/>
      </w:pPr>
      <w:r>
        <w:rPr>
          <w:bCs/>
          <w:b/>
        </w:rPr>
        <w:t xml:space="preserve">Category 12: End-of-Life Treatment of Sold Products:</w:t>
      </w:r>
      <w:r>
        <w:t xml:space="preserve"> </w:t>
      </w:r>
      <w:r>
        <w:t xml:space="preserve">Emissions or avoided emissions from the disposal, recycling, or recovery of</w:t>
      </w:r>
      <w:r>
        <w:t xml:space="preserve"> </w:t>
      </w:r>
      <w:r>
        <w:rPr>
          <w:bCs/>
          <w:b/>
        </w:rPr>
        <w:t xml:space="preserve">ptlfhdjslg</w:t>
      </w:r>
      <w:r>
        <w:t xml:space="preserve"> </w:t>
      </w:r>
      <w:r>
        <w:t xml:space="preserve">at the end of its life.</w:t>
      </w:r>
      <w:r>
        <w:t xml:space="preserve"> </w:t>
      </w:r>
      <w:r>
        <w:rPr>
          <w:rStyle w:val="VerbatimChar"/>
        </w:rPr>
        <w:t xml:space="preserve">EoL Treatment Emissions (kg CO2e/unit) = (1 - Recyclability Percentage (dsqkdqmljz)) * Total Product Mass * Landfill/Incineration Emission Factor (kg CO2e/kg)</w:t>
      </w:r>
      <w:r>
        <w:t xml:space="preserve"> </w:t>
      </w:r>
      <w:r>
        <w:rPr>
          <w:rStyle w:val="VerbatimChar"/>
        </w:rPr>
        <w:t xml:space="preserve">EoL Avoided Emissions (kg CO2e/unit) = Recyclability Percentage (dsqkdqmljz) * Total Recycled Material Mass * Avoided Virgin Production Emission Factor (kg CO2e/kg)</w:t>
      </w:r>
      <w:r>
        <w:t xml:space="preserve"> </w:t>
      </w:r>
      <w:r>
        <w:rPr>
          <w:iCs/>
          <w:i/>
        </w:rPr>
        <w:t xml:space="preserve">The `dsqkdqmljz` (Recyclability Percentage) and `usitkoqdvf` (Circular/Take-back Programs) parameters directly influence this calculation by promoting recycling and reuse, thus crediting the product with avoided emissions from virgin material production or reducing landfilling impacts.</w:t>
      </w:r>
    </w:p>
    <w:bookmarkEnd w:id="34"/>
    <w:bookmarkEnd w:id="35"/>
    <w:bookmarkStart w:id="36" w:name="X439aeab12f653c5be8a9767687610423a65f1bc"/>
    <w:p>
      <w:pPr>
        <w:pStyle w:val="Heading3"/>
      </w:pPr>
      <w:r>
        <w:t xml:space="preserve">4.4. 2026 LSR Update: Land Sector and Removals (LSR Standard)</w:t>
      </w:r>
    </w:p>
    <w:p>
      <w:pPr>
        <w:pStyle w:val="FirstParagraph"/>
      </w:pPr>
      <w:r>
        <w:t xml:space="preserve">In accordance with the 2026 Land Sector and Removals (LSR) Standard, any land use change impacts associated with raw material sourcing or manufacturing, as well as potential carbon removals through bio-based materials or carbon capture initiatives related to</w:t>
      </w:r>
      <w:r>
        <w:t xml:space="preserve"> </w:t>
      </w:r>
      <w:r>
        <w:rPr>
          <w:bCs/>
          <w:b/>
        </w:rPr>
        <w:t xml:space="preserve">ptlfhdjslg</w:t>
      </w:r>
      <w:r>
        <w:t xml:space="preserve">, would be identified and quantified.</w:t>
      </w:r>
    </w:p>
    <w:p>
      <w:pPr>
        <w:numPr>
          <w:ilvl w:val="0"/>
          <w:numId w:val="1009"/>
        </w:numPr>
        <w:pStyle w:val="Compact"/>
      </w:pPr>
      <w:r>
        <w:rPr>
          <w:bCs/>
          <w:b/>
        </w:rPr>
        <w:t xml:space="preserve">Land Use Change Emissions:</w:t>
      </w:r>
      <w:r>
        <w:t xml:space="preserve"> </w:t>
      </w:r>
      <w:r>
        <w:t xml:space="preserve">If raw materials are sourced from areas experiencing deforestation, peatland drainage, or other land conversion activities, the associated GHG emissions would be calculated and included.</w:t>
      </w:r>
    </w:p>
    <w:p>
      <w:pPr>
        <w:numPr>
          <w:ilvl w:val="0"/>
          <w:numId w:val="1009"/>
        </w:numPr>
        <w:pStyle w:val="Compact"/>
      </w:pPr>
      <w:r>
        <w:rPr>
          <w:bCs/>
          <w:b/>
        </w:rPr>
        <w:t xml:space="preserve">Carbon Removals:</w:t>
      </w:r>
      <w:r>
        <w:t xml:space="preserve"> </w:t>
      </w:r>
      <w:r>
        <w:t xml:space="preserve">If</w:t>
      </w:r>
      <w:r>
        <w:t xml:space="preserve"> </w:t>
      </w:r>
      <w:r>
        <w:rPr>
          <w:bCs/>
          <w:b/>
        </w:rPr>
        <w:t xml:space="preserve">ptlfhdjslg</w:t>
      </w:r>
      <w:r>
        <w:t xml:space="preserve"> </w:t>
      </w:r>
      <w:r>
        <w:t xml:space="preserve">incorporates bio-based materials with certified biogenic carbon sequestration (e.g., sustainable forestry products) or if the manufacturing process includes operational carbon capture technologies, these removals would be quantified and reported separately, demonstrating negative emissions where applicable.</w:t>
      </w:r>
    </w:p>
    <w:p>
      <w:pPr>
        <w:pStyle w:val="FirstParagraph"/>
      </w:pPr>
      <w:r>
        <w:rPr>
          <w:iCs/>
          <w:i/>
        </w:rPr>
        <w:t xml:space="preserve">Given the current parameters, explicit data on specific land use change associated with materials or operational carbon removals is not provided. A comprehensive LSR assessment would necessitate detailed supply chain mapping for bio-based material origins and specific land management practices.</w:t>
      </w:r>
    </w:p>
    <w:p>
      <w:r>
        <w:pict>
          <v:rect style="width:0;height:1.5pt" o:hralign="center" o:hrstd="t" o:hr="t"/>
        </w:pict>
      </w:r>
    </w:p>
    <w:bookmarkEnd w:id="36"/>
    <w:bookmarkEnd w:id="37"/>
    <w:bookmarkStart w:id="44" w:name="review-report"/>
    <w:p>
      <w:pPr>
        <w:pStyle w:val="Heading2"/>
      </w:pPr>
      <w:r>
        <w:t xml:space="preserve">5. Review &amp; Report</w:t>
      </w:r>
    </w:p>
    <w:bookmarkStart w:id="38" w:name="identification-of-hotspots"/>
    <w:p>
      <w:pPr>
        <w:pStyle w:val="Heading3"/>
      </w:pPr>
      <w:r>
        <w:t xml:space="preserve">5.1. Identification of Hotspots</w:t>
      </w:r>
    </w:p>
    <w:p>
      <w:pPr>
        <w:pStyle w:val="FirstParagraph"/>
      </w:pPr>
      <w:r>
        <w:t xml:space="preserve">Based on the defined scope, methodology, and typical lifecycle emission profiles for manufactured products, the primary carbon hotspots for</w:t>
      </w:r>
      <w:r>
        <w:t xml:space="preserve"> </w:t>
      </w:r>
      <w:r>
        <w:rPr>
          <w:bCs/>
          <w:b/>
        </w:rPr>
        <w:t xml:space="preserve">ptlfhdjslg</w:t>
      </w:r>
      <w:r>
        <w:t xml:space="preserve"> </w:t>
      </w:r>
      <w:r>
        <w:t xml:space="preserve">are anticipated in the following areas:</w:t>
      </w:r>
    </w:p>
    <w:p>
      <w:pPr>
        <w:numPr>
          <w:ilvl w:val="0"/>
          <w:numId w:val="1010"/>
        </w:numPr>
        <w:pStyle w:val="Compact"/>
      </w:pPr>
      <w:r>
        <w:rPr>
          <w:bCs/>
          <w:b/>
        </w:rPr>
        <w:t xml:space="preserve">Materials Acquisition and Processing (Upstream Scope 3, Category 1):</w:t>
      </w:r>
      <w:r>
        <w:t xml:space="preserve"> </w:t>
      </w:r>
      <w:r>
        <w:t xml:space="preserve">This is often the largest contributor, especially for products with high material intensity or those utilizing energy-intensive materials (e.g., aluminum, certain plastics, complex electronics) as detailed in the</w:t>
      </w:r>
      <w:r>
        <w:t xml:space="preserve"> </w:t>
      </w:r>
      <w:r>
        <w:rPr>
          <w:rStyle w:val="VerbatimChar"/>
        </w:rPr>
        <w:t xml:space="preserve">yjhsgosv</w:t>
      </w:r>
      <w:r>
        <w:t xml:space="preserve"> </w:t>
      </w:r>
      <w:r>
        <w:t xml:space="preserve">BOM.</w:t>
      </w:r>
    </w:p>
    <w:p>
      <w:pPr>
        <w:numPr>
          <w:ilvl w:val="0"/>
          <w:numId w:val="1010"/>
        </w:numPr>
        <w:pStyle w:val="Compact"/>
      </w:pPr>
      <w:r>
        <w:rPr>
          <w:bCs/>
          <w:b/>
        </w:rPr>
        <w:t xml:space="preserve">Manufacturing Energy (Scope 2):</w:t>
      </w:r>
      <w:r>
        <w:t xml:space="preserve"> </w:t>
      </w:r>
      <w:r>
        <w:t xml:space="preserve">Significant if the production process has high energy intensity (</w:t>
      </w:r>
      <w:r>
        <w:rPr>
          <w:rStyle w:val="VerbatimChar"/>
        </w:rPr>
        <w:t xml:space="preserve">tvnyyzqfyq</w:t>
      </w:r>
      <w:r>
        <w:t xml:space="preserve">) and relies heavily on non-renewable electricity sources (low</w:t>
      </w:r>
      <w:r>
        <w:t xml:space="preserve"> </w:t>
      </w:r>
      <w:r>
        <w:rPr>
          <w:rStyle w:val="VerbatimChar"/>
        </w:rPr>
        <w:t xml:space="preserve">pxllzuulkj</w:t>
      </w:r>
      <w:r>
        <w:t xml:space="preserve">) in China.</w:t>
      </w:r>
    </w:p>
    <w:p>
      <w:pPr>
        <w:numPr>
          <w:ilvl w:val="0"/>
          <w:numId w:val="1010"/>
        </w:numPr>
        <w:pStyle w:val="Compact"/>
      </w:pPr>
      <w:r>
        <w:rPr>
          <w:bCs/>
          <w:b/>
        </w:rPr>
        <w:t xml:space="preserve">Use Phase (Downstream Scope 3, Category 11):</w:t>
      </w:r>
      <w:r>
        <w:t xml:space="preserve"> </w:t>
      </w:r>
      <w:r>
        <w:t xml:space="preserve">Can be a dominant hotspot if the product has a long lifespan (</w:t>
      </w:r>
      <w:r>
        <w:rPr>
          <w:rStyle w:val="VerbatimChar"/>
        </w:rPr>
        <w:t xml:space="preserve">jgtyesfekz</w:t>
      </w:r>
      <w:r>
        <w:t xml:space="preserve">) and high energy consumption during its active use (</w:t>
      </w:r>
      <w:r>
        <w:rPr>
          <w:rStyle w:val="VerbatimChar"/>
        </w:rPr>
        <w:t xml:space="preserve">rgqmmzpzew</w:t>
      </w:r>
      <w:r>
        <w:t xml:space="preserve">).</w:t>
      </w:r>
    </w:p>
    <w:p>
      <w:pPr>
        <w:numPr>
          <w:ilvl w:val="0"/>
          <w:numId w:val="1010"/>
        </w:numPr>
        <w:pStyle w:val="Compact"/>
      </w:pPr>
      <w:r>
        <w:rPr>
          <w:bCs/>
          <w:b/>
        </w:rPr>
        <w:t xml:space="preserve">Transportation (Scope 3, Categories 4 &amp; 9):</w:t>
      </w:r>
      <w:r>
        <w:t xml:space="preserve"> </w:t>
      </w:r>
      <w:r>
        <w:t xml:space="preserve">Particularly if long distances (</w:t>
      </w:r>
      <w:r>
        <w:rPr>
          <w:rStyle w:val="VerbatimChar"/>
        </w:rPr>
        <w:t xml:space="preserve">pwfqxnoguo</w:t>
      </w:r>
      <w:r>
        <w:t xml:space="preserve">) are involved across the supply chain and high-emission transport modes (</w:t>
      </w:r>
      <w:r>
        <w:rPr>
          <w:rStyle w:val="VerbatimChar"/>
        </w:rPr>
        <w:t xml:space="preserve">Select Mode</w:t>
      </w:r>
      <w:r>
        <w:t xml:space="preserve">,</w:t>
      </w:r>
      <w:r>
        <w:t xml:space="preserve"> </w:t>
      </w:r>
      <w:r>
        <w:rPr>
          <w:rStyle w:val="VerbatimChar"/>
        </w:rPr>
        <w:t xml:space="preserve">Delivery Type</w:t>
      </w:r>
      <w:r>
        <w:t xml:space="preserve">) are utilized.</w:t>
      </w:r>
    </w:p>
    <w:bookmarkEnd w:id="38"/>
    <w:bookmarkStart w:id="39" w:name="data-reliability-and-limitations"/>
    <w:p>
      <w:pPr>
        <w:pStyle w:val="Heading3"/>
      </w:pPr>
      <w:r>
        <w:t xml:space="preserve">5.2. Data Reliability and Limitations</w:t>
      </w:r>
    </w:p>
    <w:p>
      <w:pPr>
        <w:pStyle w:val="FirstParagraph"/>
      </w:pPr>
      <w:r>
        <w:t xml:space="preserve">The reliability of this PCF analysis is contingent upon the accuracy and completeness of the input data.</w:t>
      </w:r>
    </w:p>
    <w:p>
      <w:pPr>
        <w:numPr>
          <w:ilvl w:val="0"/>
          <w:numId w:val="1011"/>
        </w:numPr>
        <w:pStyle w:val="Compact"/>
      </w:pPr>
      <w:r>
        <w:rPr>
          <w:bCs/>
          <w:b/>
        </w:rPr>
        <w:t xml:space="preserve">Primary Data:</w:t>
      </w:r>
      <w:r>
        <w:t xml:space="preserve"> </w:t>
      </w:r>
      <w:r>
        <w:t xml:space="preserve">High accuracy is assumed for the specific parameters provided (e.g., \'Total Carbon\' in</w:t>
      </w:r>
      <w:r>
        <w:t xml:space="preserve"> </w:t>
      </w:r>
      <w:r>
        <w:rPr>
          <w:rStyle w:val="VerbatimChar"/>
        </w:rPr>
        <w:t xml:space="preserve">yjhsgosv</w:t>
      </w:r>
      <w:r>
        <w:t xml:space="preserve">,</w:t>
      </w:r>
      <w:r>
        <w:t xml:space="preserve"> </w:t>
      </w:r>
      <w:r>
        <w:rPr>
          <w:rStyle w:val="VerbatimChar"/>
        </w:rPr>
        <w:t xml:space="preserve">tvnyyzqfyq</w:t>
      </w:r>
      <w:r>
        <w:t xml:space="preserve">,</w:t>
      </w:r>
      <w:r>
        <w:t xml:space="preserve"> </w:t>
      </w:r>
      <w:r>
        <w:rPr>
          <w:rStyle w:val="VerbatimChar"/>
        </w:rPr>
        <w:t xml:space="preserve">pxllzuulkj</w:t>
      </w:r>
      <w:r>
        <w:t xml:space="preserve">,</w:t>
      </w:r>
      <w:r>
        <w:t xml:space="preserve"> </w:t>
      </w:r>
      <w:r>
        <w:rPr>
          <w:rStyle w:val="VerbatimChar"/>
        </w:rPr>
        <w:t xml:space="preserve">jgtyesfekz</w:t>
      </w:r>
      <w:r>
        <w:t xml:space="preserve">,</w:t>
      </w:r>
      <w:r>
        <w:t xml:space="preserve"> </w:t>
      </w:r>
      <w:r>
        <w:rPr>
          <w:rStyle w:val="VerbatimChar"/>
        </w:rPr>
        <w:t xml:space="preserve">rgqmmzpzew</w:t>
      </w:r>
      <w:r>
        <w:t xml:space="preserve">,</w:t>
      </w:r>
      <w:r>
        <w:t xml:space="preserve"> </w:t>
      </w:r>
      <w:r>
        <w:rPr>
          <w:rStyle w:val="VerbatimChar"/>
        </w:rPr>
        <w:t xml:space="preserve">dsqkdqmljz</w:t>
      </w:r>
      <w:r>
        <w:t xml:space="preserve">) as they represent company-specific or product-specific information.</w:t>
      </w:r>
    </w:p>
    <w:p>
      <w:pPr>
        <w:numPr>
          <w:ilvl w:val="0"/>
          <w:numId w:val="1011"/>
        </w:numPr>
        <w:pStyle w:val="Compact"/>
      </w:pPr>
      <w:r>
        <w:rPr>
          <w:bCs/>
          <w:b/>
        </w:rPr>
        <w:t xml:space="preserve">Secondary Data:</w:t>
      </w:r>
      <w:r>
        <w:t xml:space="preserve"> </w:t>
      </w:r>
      <w:r>
        <w:t xml:space="preserve">Industry-standard emission factors from reputable public and commercial databases (e.g., Ecoinvent, DEFRA, IEA) are used for generic processes, energy mixes, and transport modes where primary data is unavailable, introducing a degree of generalization.</w:t>
      </w:r>
    </w:p>
    <w:p>
      <w:pPr>
        <w:numPr>
          <w:ilvl w:val="0"/>
          <w:numId w:val="1011"/>
        </w:numPr>
        <w:pStyle w:val="Compact"/>
      </w:pPr>
      <w:r>
        <w:rPr>
          <w:bCs/>
          <w:b/>
        </w:rPr>
        <w:t xml:space="preserve">Geographic Scope:</w:t>
      </w:r>
      <w:r>
        <w:t xml:space="preserve"> </w:t>
      </w:r>
      <w:r>
        <w:t xml:space="preserve">Focusing on China for production and Europe for the supply chain helps in selecting more appropriate regional emission factors, but global averages may be applied where region-specific data is limited.</w:t>
      </w:r>
    </w:p>
    <w:p>
      <w:pPr>
        <w:numPr>
          <w:ilvl w:val="0"/>
          <w:numId w:val="1011"/>
        </w:numPr>
        <w:pStyle w:val="Compact"/>
      </w:pPr>
      <w:r>
        <w:rPr>
          <w:bCs/>
          <w:b/>
        </w:rPr>
        <w:t xml:space="preserve">Assumptions:</w:t>
      </w:r>
      <w:r>
        <w:t xml:space="preserve"> </w:t>
      </w:r>
      <w:r>
        <w:t xml:space="preserve">Certain assumptions regarding average user behavior for the use phase, and typical waste management infrastructure for end-of-life, are made in the absence of more granular, product-specific data.</w:t>
      </w:r>
    </w:p>
    <w:bookmarkEnd w:id="39"/>
    <w:bookmarkStart w:id="40" w:name="Xb8c405779a5458c1a347be7ddcc03e87715db98"/>
    <w:p>
      <w:pPr>
        <w:pStyle w:val="Heading3"/>
      </w:pPr>
      <w:r>
        <w:t xml:space="preserve">5.3. Summary of Product Carbon Footprint (Illustrative)</w:t>
      </w:r>
    </w:p>
    <w:p>
      <w:pPr>
        <w:pStyle w:val="FirstParagraph"/>
      </w:pPr>
      <w:r>
        <w:rPr>
          <w:iCs/>
          <w:i/>
        </w:rPr>
        <w:t xml:space="preserve">Note: The following table provides an illustrative breakdown of the Product Carbon Footprint for</w:t>
      </w:r>
      <w:r>
        <w:rPr>
          <w:iCs/>
          <w:i/>
        </w:rPr>
        <w:t xml:space="preserve"> </w:t>
      </w:r>
      <w:r>
        <w:rPr>
          <w:bCs/>
          <w:b/>
          <w:iCs/>
          <w:i/>
        </w:rPr>
        <w:t xml:space="preserve">ptlfhdjslg</w:t>
      </w:r>
      <w:r>
        <w:rPr>
          <w:iCs/>
          <w:i/>
        </w:rPr>
        <w:t xml:space="preserve">. Actual numerical values would be derived from the detailed calculations outlined in Section 4, using the specific quantitative data that the parameters (e.g.,</w:t>
      </w:r>
      <w:r>
        <w:rPr>
          <w:iCs/>
          <w:i/>
        </w:rPr>
        <w:t xml:space="preserve"> </w:t>
      </w:r>
      <w:r>
        <w:rPr>
          <w:rStyle w:val="VerbatimChar"/>
          <w:iCs/>
          <w:i/>
        </w:rPr>
        <w:t xml:space="preserve">pwfqxnoguo</w:t>
      </w:r>
      <w:r>
        <w:rPr>
          <w:iCs/>
          <w:i/>
        </w:rPr>
        <w:t xml:space="preserve">,</w:t>
      </w:r>
      <w:r>
        <w:rPr>
          <w:iCs/>
          <w:i/>
        </w:rPr>
        <w:t xml:space="preserve"> </w:t>
      </w:r>
      <w:r>
        <w:rPr>
          <w:rStyle w:val="VerbatimChar"/>
          <w:iCs/>
          <w:i/>
        </w:rPr>
        <w:t xml:space="preserve">pxllzuulkj</w:t>
      </w:r>
      <w:r>
        <w:rPr>
          <w:iCs/>
          <w:i/>
        </w:rPr>
        <w:t xml:space="preserve">, etc.) represent.</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 per unit)</w:t>
            </w:r>
          </w:p>
        </w:tc>
        <w:tc>
          <w:tcPr/>
          <w:p>
            <w:pPr>
              <w:pStyle w:val="Compact"/>
              <w:jc w:val="left"/>
            </w:pPr>
            <w:r>
              <w:t xml:space="preserve">Contribution (%)</w:t>
            </w:r>
          </w:p>
        </w:tc>
      </w:tr>
      <w:tr>
        <w:tc>
          <w:tcPr/>
          <w:p>
            <w:pPr>
              <w:pStyle w:val="Compact"/>
              <w:jc w:val="left"/>
            </w:pPr>
            <w:r>
              <w:t xml:space="preserve">Raw Materials &amp; Components (e.g., from yjhsgosv)</w:t>
            </w:r>
          </w:p>
        </w:tc>
        <w:tc>
          <w:tcPr/>
          <w:p>
            <w:pPr>
              <w:pStyle w:val="Compact"/>
              <w:jc w:val="left"/>
            </w:pPr>
            <w:r>
              <w:t xml:space="preserve">Scope 3 Upstream (Category 1)</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Manufacturing &amp; Processing (Energy from tvnyyzqfyq, pxllzuulkj)</w:t>
            </w:r>
          </w:p>
        </w:tc>
        <w:tc>
          <w:tcPr/>
          <w:p>
            <w:pPr>
              <w:pStyle w:val="Compact"/>
              <w:jc w:val="left"/>
            </w:pPr>
            <w:r>
              <w:t xml:space="preserve">Scope 1 &amp; 2</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Upstream Transportation (e.g., from Select Mode, pwfqxnoguo)</w:t>
            </w:r>
          </w:p>
        </w:tc>
        <w:tc>
          <w:tcPr/>
          <w:p>
            <w:pPr>
              <w:pStyle w:val="Compact"/>
              <w:jc w:val="left"/>
            </w:pPr>
            <w:r>
              <w:t xml:space="preserve">Scope 3 Upstream (Category 4)</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Downstream Transportation &amp; Distribution (e.g., from Delivery Type)</w:t>
            </w:r>
          </w:p>
        </w:tc>
        <w:tc>
          <w:tcPr/>
          <w:p>
            <w:pPr>
              <w:pStyle w:val="Compact"/>
              <w:jc w:val="left"/>
            </w:pPr>
            <w:r>
              <w:t xml:space="preserve">Scope 3 Downstream (Category 9)</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Product Use Phase (e.g., from jgtyesfekz, rgqmmzpzew)</w:t>
            </w:r>
          </w:p>
        </w:tc>
        <w:tc>
          <w:tcPr/>
          <w:p>
            <w:pPr>
              <w:pStyle w:val="Compact"/>
              <w:jc w:val="left"/>
            </w:pPr>
            <w:r>
              <w:t xml:space="preserve">Scope 3 Downstream (Category 11)</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End-of-Life Treatment (e.g., from dsqkdqmljz, usitkoqdvf)</w:t>
            </w:r>
          </w:p>
        </w:tc>
        <w:tc>
          <w:tcPr/>
          <w:p>
            <w:pPr>
              <w:pStyle w:val="Compact"/>
              <w:jc w:val="left"/>
            </w:pPr>
            <w:r>
              <w:t xml:space="preserve">Scope 3 Downstream (Category 12)</w:t>
            </w:r>
          </w:p>
        </w:tc>
        <w:tc>
          <w:tcPr/>
          <w:p>
            <w:pPr>
              <w:pStyle w:val="Compact"/>
              <w:jc w:val="left"/>
            </w:pPr>
            <w:r>
              <w:t xml:space="preserve">[Calculated Value]</w:t>
            </w:r>
          </w:p>
        </w:tc>
        <w:tc>
          <w:tcPr/>
          <w:p>
            <w:pPr>
              <w:pStyle w:val="Compact"/>
              <w:jc w:val="left"/>
            </w:pPr>
            <w:r>
              <w:t xml:space="preserve">[Percentage]%</w:t>
            </w:r>
          </w:p>
        </w:tc>
      </w:tr>
      <w:tr>
        <w:tc>
          <w:tcPr/>
          <w:p>
            <w:pPr>
              <w:pStyle w:val="Compact"/>
              <w:jc w:val="left"/>
            </w:pPr>
            <w:r>
              <w:t xml:space="preserve">TOTAL PRODUCT CARBON FOOTPRINT</w:t>
            </w:r>
          </w:p>
        </w:tc>
        <w:tc>
          <w:tcPr/>
          <w:p>
            <w:pPr>
              <w:pStyle w:val="Compact"/>
            </w:pPr>
          </w:p>
        </w:tc>
        <w:tc>
          <w:tcPr/>
          <w:p>
            <w:pPr>
              <w:pStyle w:val="Compact"/>
              <w:jc w:val="left"/>
            </w:pPr>
            <w:r>
              <w:t xml:space="preserve">[SUM of all Calculated Values]</w:t>
            </w:r>
          </w:p>
        </w:tc>
        <w:tc>
          <w:tcPr/>
          <w:p>
            <w:pPr>
              <w:pStyle w:val="Compact"/>
              <w:jc w:val="left"/>
            </w:pPr>
            <w:r>
              <w:t xml:space="preserve">100%</w:t>
            </w:r>
          </w:p>
        </w:tc>
      </w:tr>
    </w:tbl>
    <w:bookmarkEnd w:id="40"/>
    <w:bookmarkStart w:id="43" w:name="recommendations-for-emission-reduction"/>
    <w:p>
      <w:pPr>
        <w:pStyle w:val="Heading3"/>
      </w:pPr>
      <w:r>
        <w:t xml:space="preserve">5.4. Recommendations for Emission Reduction</w:t>
      </w:r>
    </w:p>
    <w:p>
      <w:pPr>
        <w:pStyle w:val="FirstParagraph"/>
      </w:pPr>
      <w:r>
        <w:t xml:space="preserve">Based on this detailed PCF analysis, the following recommendations are provided to</w:t>
      </w:r>
      <w:r>
        <w:t xml:space="preserve"> </w:t>
      </w:r>
      <w:r>
        <w:rPr>
          <w:bCs/>
          <w:b/>
        </w:rPr>
        <w:t xml:space="preserve">ietgizhdhv</w:t>
      </w:r>
      <w:r>
        <w:t xml:space="preserve"> </w:t>
      </w:r>
      <w:r>
        <w:t xml:space="preserve">for reducing the carbon footprint of</w:t>
      </w:r>
      <w:r>
        <w:t xml:space="preserve"> </w:t>
      </w:r>
      <w:r>
        <w:rPr>
          <w:bCs/>
          <w:b/>
        </w:rPr>
        <w:t xml:space="preserve">ptlfhdjslg</w:t>
      </w:r>
      <w:r>
        <w:t xml:space="preserve">:</w:t>
      </w:r>
    </w:p>
    <w:p>
      <w:pPr>
        <w:numPr>
          <w:ilvl w:val="0"/>
          <w:numId w:val="1012"/>
        </w:numPr>
        <w:pStyle w:val="Compact"/>
      </w:pPr>
      <w:r>
        <w:rPr>
          <w:bCs/>
          <w:b/>
        </w:rPr>
        <w:t xml:space="preserve">Material Optimization:</w:t>
      </w:r>
      <w:r>
        <w:t xml:space="preserve"> </w:t>
      </w:r>
      <w:r>
        <w:t xml:space="preserve">Conduct further research into lower-carbon alternative materials, increase the recycled content percentage beyond</w:t>
      </w:r>
      <w:r>
        <w:t xml:space="preserve"> </w:t>
      </w:r>
      <w:r>
        <w:rPr>
          <w:rStyle w:val="VerbatimChar"/>
        </w:rPr>
        <w:t xml:space="preserve">dsqkdqmljz</w:t>
      </w:r>
      <w:r>
        <w:t xml:space="preserve">, and implement design-for-disassembly principles to improve recyclability and material efficiency.</w:t>
      </w:r>
    </w:p>
    <w:p>
      <w:pPr>
        <w:numPr>
          <w:ilvl w:val="0"/>
          <w:numId w:val="1012"/>
        </w:numPr>
        <w:pStyle w:val="Compact"/>
      </w:pPr>
      <w:r>
        <w:rPr>
          <w:bCs/>
          <w:b/>
        </w:rPr>
        <w:t xml:space="preserve">Renewable Energy Transition:</w:t>
      </w:r>
      <w:r>
        <w:t xml:space="preserve"> </w:t>
      </w:r>
      <w:r>
        <w:t xml:space="preserve">Accelerate the adoption of renewable energy sources at manufacturing sites in China, striving to increase</w:t>
      </w:r>
      <w:r>
        <w:t xml:space="preserve"> </w:t>
      </w:r>
      <w:r>
        <w:rPr>
          <w:rStyle w:val="VerbatimChar"/>
        </w:rPr>
        <w:t xml:space="preserve">pxllzuulkj</w:t>
      </w:r>
      <w:r>
        <w:t xml:space="preserve"> </w:t>
      </w:r>
      <w:r>
        <w:t xml:space="preserve">to 100% to significantly reduce Scope 2 emissions. Explore purchasing renewable energy credits or direct renewable energy agreements.</w:t>
      </w:r>
    </w:p>
    <w:p>
      <w:pPr>
        <w:numPr>
          <w:ilvl w:val="0"/>
          <w:numId w:val="1012"/>
        </w:numPr>
        <w:pStyle w:val="Compact"/>
      </w:pPr>
      <w:r>
        <w:rPr>
          <w:bCs/>
          <w:b/>
        </w:rPr>
        <w:t xml:space="preserve">Logistics Efficiency:</w:t>
      </w:r>
      <w:r>
        <w:t xml:space="preserve"> </w:t>
      </w:r>
      <w:r>
        <w:t xml:space="preserve">Optimize transportation routes, explore switching to lower-emission transport modes where feasible (e.g., from air to sea/rail for</w:t>
      </w:r>
      <w:r>
        <w:t xml:space="preserve"> </w:t>
      </w:r>
      <w:r>
        <w:rPr>
          <w:rStyle w:val="VerbatimChar"/>
        </w:rPr>
        <w:t xml:space="preserve">Select Mode</w:t>
      </w:r>
      <w:r>
        <w:t xml:space="preserve">), and implement freight consolidation strategies to minimize emissions from</w:t>
      </w:r>
      <w:r>
        <w:t xml:space="preserve"> </w:t>
      </w:r>
      <w:r>
        <w:rPr>
          <w:rStyle w:val="VerbatimChar"/>
        </w:rPr>
        <w:t xml:space="preserve">pwfqxnoguo</w:t>
      </w:r>
      <w:r>
        <w:t xml:space="preserve"> </w:t>
      </w:r>
      <w:r>
        <w:t xml:space="preserve">and</w:t>
      </w:r>
      <w:r>
        <w:t xml:space="preserve"> </w:t>
      </w:r>
      <w:r>
        <w:rPr>
          <w:rStyle w:val="VerbatimChar"/>
        </w:rPr>
        <w:t xml:space="preserve">Delivery Type</w:t>
      </w:r>
      <w:r>
        <w:t xml:space="preserve">.</w:t>
      </w:r>
    </w:p>
    <w:p>
      <w:pPr>
        <w:numPr>
          <w:ilvl w:val="0"/>
          <w:numId w:val="1012"/>
        </w:numPr>
        <w:pStyle w:val="Compact"/>
      </w:pPr>
      <w:r>
        <w:rPr>
          <w:bCs/>
          <w:b/>
        </w:rPr>
        <w:t xml:space="preserve">Product Design for Durability &amp; Efficiency:</w:t>
      </w:r>
      <w:r>
        <w:t xml:space="preserve"> </w:t>
      </w:r>
      <w:r>
        <w:t xml:space="preserve">Enhance product lifespan (</w:t>
      </w:r>
      <w:r>
        <w:rPr>
          <w:rStyle w:val="VerbatimChar"/>
        </w:rPr>
        <w:t xml:space="preserve">jgtyesfekz</w:t>
      </w:r>
      <w:r>
        <w:t xml:space="preserve">) and reduce energy consumption during the use phase (</w:t>
      </w:r>
      <w:r>
        <w:rPr>
          <w:rStyle w:val="VerbatimChar"/>
        </w:rPr>
        <w:t xml:space="preserve">rgqmmzpzew</w:t>
      </w:r>
      <w:r>
        <w:t xml:space="preserve">) through innovative eco-design principles, such as energy-efficient components and modular repairability.</w:t>
      </w:r>
    </w:p>
    <w:p>
      <w:pPr>
        <w:numPr>
          <w:ilvl w:val="0"/>
          <w:numId w:val="1012"/>
        </w:numPr>
        <w:pStyle w:val="Compact"/>
      </w:pPr>
      <w:r>
        <w:rPr>
          <w:bCs/>
          <w:b/>
        </w:rPr>
        <w:t xml:space="preserve">Circular Economy Integration:</w:t>
      </w:r>
      <w:r>
        <w:t xml:space="preserve"> </w:t>
      </w:r>
      <w:r>
        <w:t xml:space="preserve">Strengthen and expand</w:t>
      </w:r>
      <w:r>
        <w:t xml:space="preserve"> </w:t>
      </w:r>
      <w:r>
        <w:rPr>
          <w:rStyle w:val="VerbatimChar"/>
        </w:rPr>
        <w:t xml:space="preserve">usitkoqdvf</w:t>
      </w:r>
      <w:r>
        <w:t xml:space="preserve"> </w:t>
      </w:r>
      <w:r>
        <w:t xml:space="preserve">(circular/take-back programs) to maximize product refurbishment, reuse, and material recovery, minimizing waste and promoting a closed-loop system.</w:t>
      </w:r>
    </w:p>
    <w:p>
      <w:pPr>
        <w:numPr>
          <w:ilvl w:val="0"/>
          <w:numId w:val="1012"/>
        </w:numPr>
        <w:pStyle w:val="Compact"/>
      </w:pPr>
      <w:r>
        <w:rPr>
          <w:bCs/>
          <w:b/>
        </w:rPr>
        <w:t xml:space="preserve">LSR Standard Integration:</w:t>
      </w:r>
      <w:r>
        <w:t xml:space="preserve"> </w:t>
      </w:r>
      <w:r>
        <w:t xml:space="preserve">Proactively investigate the land-use impacts associated with raw material sourcing for bio-based components, and explore opportunities for certified carbon sequestration or insetting within the product\'s value chain to align with the 2026 LSR Standard.</w:t>
      </w:r>
    </w:p>
    <w:p>
      <w:pPr>
        <w:pStyle w:val="FirstParagraph"/>
      </w:pPr>
      <w:r>
        <w:t xml:space="preserve">Confidential - Internal Use Only | Page</w:t>
      </w:r>
      <w:r>
        <w:t xml:space="preserve"> </w:t>
      </w:r>
      <w:bookmarkStart w:id="41" w:name="pageNumber"/>
      <w:bookmarkEnd w:id="41"/>
      <w:r>
        <w:t xml:space="preserve"> </w:t>
      </w:r>
      <w:r>
        <w:t xml:space="preserve">of</w:t>
      </w:r>
      <w:r>
        <w:t xml:space="preserve"> </w:t>
      </w:r>
      <w:bookmarkStart w:id="42" w:name="totalPages"/>
      <w:bookmarkEnd w:id="42"/>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ptlfhdjslg</dc:title>
  <dc:creator/>
  <dc:description>Detailed Product Carbon Footprint (PCF) analysis for ptlfhdjslg, prepared by Senior Sustainability Consultant xwgkzndmrq for ietgizhdhv, adhering to GHG Protocol standards and the 2026 LSR update.</dc:description>
  <dc:language>en</dc:language>
  <cp:keywords/>
  <dcterms:created xsi:type="dcterms:W3CDTF">2026-07-15T00:20:50Z</dcterms:created>
  <dcterms:modified xsi:type="dcterms:W3CDTF">2026-07-15T00:20:50Z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