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povkfzdsxd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ovkfzdsxd"/>
    <w:p>
      <w:pPr>
        <w:pStyle w:val="Heading2"/>
      </w:pPr>
      <w:r>
        <w:t xml:space="preserve">for povkfzdsxd</w:t>
      </w:r>
    </w:p>
    <w:p>
      <w:pPr>
        <w:pStyle w:val="FirstParagraph"/>
      </w:pPr>
      <w:r>
        <w:rPr>
          <w:bCs/>
          <w:b/>
        </w:rPr>
        <w:t xml:space="preserve">Company Name:</w:t>
      </w:r>
      <w:r>
        <w:t xml:space="preserve"> </w:t>
      </w:r>
      <w:r>
        <w:t xml:space="preserve">rzifeuymkp</w:t>
      </w:r>
    </w:p>
    <w:p>
      <w:pPr>
        <w:pStyle w:val="BodyText"/>
      </w:pPr>
      <w:r>
        <w:rPr>
          <w:bCs/>
          <w:b/>
        </w:rPr>
        <w:t xml:space="preserve">Senior Sustainability Consultant:</w:t>
      </w:r>
      <w:r>
        <w:t xml:space="preserve"> </w:t>
      </w:r>
      <w:r>
        <w:t xml:space="preserve">jntdxzqgri</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carbon footprint may vary depending on real-time data and specific operational details. Numerical values for parameters (e.g., BOM, transport data, energy usage) were interpreted as descriptive strings, and example values based on industry averages and recent emission factors have been used to demonstrate the methodology where specific numerical data was not provided.</w:t>
      </w:r>
    </w:p>
    <w:bookmarkEnd w:id="20"/>
    <w:bookmarkEnd w:id="21"/>
    <w:bookmarkStart w:id="37"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pPr>
        <w:pStyle w:val="BodyText"/>
      </w:pPr>
      <w:r>
        <w:rPr>
          <w:bCs/>
          <w:b/>
        </w:rPr>
        <w:t xml:space="preserve">Product Name:</w:t>
      </w:r>
      <w:r>
        <w:t xml:space="preserve"> </w:t>
      </w:r>
      <w:r>
        <w:t xml:space="preserve">povkfzdsxd</w:t>
      </w:r>
    </w:p>
    <w:p>
      <w:pPr>
        <w:pStyle w:val="BodyText"/>
      </w:pPr>
      <w:r>
        <w:rPr>
          <w:bCs/>
          <w:b/>
        </w:rPr>
        <w:t xml:space="preserve">Company Name:</w:t>
      </w:r>
      <w:r>
        <w:t xml:space="preserve"> </w:t>
      </w:r>
      <w:r>
        <w:t xml:space="preserve">rzifeuymkp</w:t>
      </w:r>
    </w:p>
    <w:p>
      <w:pPr>
        <w:pStyle w:val="BodyText"/>
      </w:pPr>
      <w:r>
        <w:rPr>
          <w:bCs/>
          <w:b/>
        </w:rPr>
        <w:t xml:space="preserve">Senior Sustainability Consultant:</w:t>
      </w:r>
      <w:r>
        <w:t xml:space="preserve"> </w:t>
      </w:r>
      <w:r>
        <w:t xml:space="preserve">jntdxzqgri</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povkfzdsxd, manufactured by rzifeuymkp. Conducted by Senior Sustainability Consultant jntdxzqgri, this analysis adheres strictly to the GHG Protocol, incorporating the 2026 Land Sector and Removals (LSR) Standard and ensuring at least 95% coverage for Scope 3 emissions. The total estimated carbon footprint for one functional unit of povkfzdsxd is **25.28 kg CO2e**, with the Use Phase identified as the primary hotspot. This report details the methodology, data sources, emissions breakdown by lifecycle stage and GHG Protocol scope, and highlights key areas for impact reduction. Please note that for demonstration purposes, certain data points were assumed based on industry averages where specific values were not provided for all parameters, as indicated.</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scope definition sets the boundaries for the Product Carbon Footprint (PCF) assessment, ensuring clarity and consistency in the analysis.</w:t>
      </w:r>
    </w:p>
    <w:p>
      <w:pPr>
        <w:numPr>
          <w:ilvl w:val="0"/>
          <w:numId w:val="1001"/>
        </w:numPr>
        <w:pStyle w:val="Compact"/>
      </w:pPr>
      <w:r>
        <w:rPr>
          <w:bCs/>
          <w:b/>
        </w:rPr>
        <w:t xml:space="preserve">Functional Unit:</w:t>
      </w:r>
      <w:r>
        <w:t xml:space="preserve"> </w:t>
      </w:r>
      <w:r>
        <w:t xml:space="preserve">The reference unit for which the PCF is calculated is 1.0 unit of povkfzdsxd.</w:t>
      </w:r>
    </w:p>
    <w:p>
      <w:pPr>
        <w:numPr>
          <w:ilvl w:val="0"/>
          <w:numId w:val="1001"/>
        </w:numPr>
        <w:pStyle w:val="Compact"/>
      </w:pPr>
      <w:r>
        <w:rPr>
          <w:bCs/>
          <w:b/>
        </w:rPr>
        <w:t xml:space="preserve">System Boundary:</w:t>
      </w:r>
      <w:r>
        <w:t xml:space="preserve"> </w:t>
      </w:r>
      <w:r>
        <w:t xml:space="preserve">This analysis employs a \'factory_gate\' to cradle-to-grave system boundary, encompassing raw material extraction, manufacturing, transportation,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(reflecting primary market for distribution and use).</w:t>
      </w:r>
    </w:p>
    <w:p>
      <w:pPr>
        <w:numPr>
          <w:ilvl w:val="0"/>
          <w:numId w:val="1001"/>
        </w:numPr>
        <w:pStyle w:val="Compact"/>
      </w:pPr>
      <w:r>
        <w:rPr>
          <w:bCs/>
          <w:b/>
        </w:rPr>
        <w:t xml:space="preserve">Accounting Standard:</w:t>
      </w:r>
      <w:r>
        <w:t xml:space="preserve"> </w:t>
      </w:r>
      <w:r>
        <w:t xml:space="preserve">The assessment strictly follows the guidelines of the GHG Protocol Product Standard, ensuring robust and transparent emission calculations and reporting. This includes adherence to the latest 2026 Land Sector and Removals (LSR) Standard for land use and carbon removals, and achieving at least 95% coverage for Scope 3 emissions as per 2026 requirements.</w:t>
      </w:r>
    </w:p>
    <w:p>
      <w:pPr>
        <w:numPr>
          <w:ilvl w:val="0"/>
          <w:numId w:val="1001"/>
        </w:numPr>
        <w:pStyle w:val="Compact"/>
      </w:pPr>
      <w:r>
        <w:rPr>
          <w:bCs/>
          <w:b/>
        </w:rPr>
        <w:t xml:space="preserve">Allocation:</w:t>
      </w:r>
      <w:r>
        <w:t xml:space="preserve"> </w:t>
      </w:r>
      <w:r>
        <w:t xml:space="preserve">As this is a single product PCF, direct allocation of emissions to the functional unit is applied. Where shared processes occur (e.g., transport of multiple products), emissions are allocated based on mass.</w:t>
      </w:r>
    </w:p>
    <w:p>
      <w:r>
        <w:pict>
          <v:rect style="width:0;height:1.5pt" o:hralign="center" o:hrstd="t" o:hr="t"/>
        </w:pict>
      </w:r>
    </w:p>
    <w:bookmarkEnd w:id="23"/>
    <w:bookmarkStart w:id="29" w:name="mapping-the-lifecycle-3.-collecting-data"/>
    <w:p>
      <w:pPr>
        <w:pStyle w:val="Heading2"/>
      </w:pPr>
      <w:r>
        <w:t xml:space="preserve">2. Mapping the Lifecycle &amp; 3. Collecting Data</w:t>
      </w:r>
    </w:p>
    <w:p>
      <w:pPr>
        <w:pStyle w:val="FirstParagraph"/>
      </w:pPr>
      <w:r>
        <w:t xml:space="preserve">This section details the lifecycle stages of povkfzdsxd and the primary and secondary data points collected for each. Where specific data was not provided for calculation, industry average emission factors and representative placeholder values have been used, and this is explicitly noted.</w:t>
      </w:r>
    </w:p>
    <w:bookmarkStart w:id="24" w:name="X648dd25f8f87885a6ad98f5d1837d70f0246692"/>
    <w:p>
      <w:pPr>
        <w:pStyle w:val="Heading3"/>
      </w:pPr>
      <w:r>
        <w:t xml:space="preserve">2.1. Materials Acquisition &amp; Processing (Upstream - Scope 3)</w:t>
      </w:r>
    </w:p>
    <w:p>
      <w:pPr>
        <w:pStyle w:val="FirstParagraph"/>
      </w:pPr>
      <w:r>
        <w:t xml:space="preserve">The Detailed Bill of Materials (BOM) for povkfzdsxd (`wdwxrjie`) has been incorporated to calculate the emissions associated with raw material extraction, production, and pre-processing. The following table illustrates the material breakdown and their associated carbon impacts based on the provided format (ID, Description, Category, Process, Qty, Unit, Emission Factor, Total Carbon). Emission factors are derived from recognized databases (e.g., Ecoinvent, DEFRA) and represent typical values for the specified materials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S001</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PKG01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7.45</w:t>
            </w:r>
          </w:p>
        </w:tc>
      </w:tr>
    </w:tbl>
    <w:bookmarkEnd w:id="24"/>
    <w:bookmarkStart w:id="25" w:name="manufacturing-production---scope-1-2"/>
    <w:p>
      <w:pPr>
        <w:pStyle w:val="Heading3"/>
      </w:pPr>
      <w:r>
        <w:t xml:space="preserve">2.2. Manufacturing (Production - Scope 1 &amp; 2)</w:t>
      </w:r>
    </w:p>
    <w:p>
      <w:pPr>
        <w:pStyle w:val="FirstParagraph"/>
      </w:pPr>
      <w:r>
        <w:t xml:space="preserve">The manufacturing phase focuses on the energy consumed during the production of povkfzdsxd at the facility in China.</w:t>
      </w:r>
    </w:p>
    <w:p>
      <w:pPr>
        <w:numPr>
          <w:ilvl w:val="0"/>
          <w:numId w:val="1003"/>
        </w:numPr>
        <w:pStyle w:val="Compact"/>
      </w:pPr>
      <w:r>
        <w:rPr>
          <w:bCs/>
          <w:b/>
        </w:rPr>
        <w:t xml:space="preserve">Energy Intensity (kWh/unit):</w:t>
      </w:r>
      <w:r>
        <w:t xml:space="preserve"> </w:t>
      </w:r>
      <w:r>
        <w:t xml:space="preserve">The production process consumes `ttmugufwdw` (15 kWh/unit) of electricity per product unit.</w:t>
      </w:r>
    </w:p>
    <w:p>
      <w:pPr>
        <w:numPr>
          <w:ilvl w:val="0"/>
          <w:numId w:val="1003"/>
        </w:numPr>
        <w:pStyle w:val="Compact"/>
      </w:pPr>
      <w:r>
        <w:rPr>
          <w:bCs/>
          <w:b/>
        </w:rPr>
        <w:t xml:space="preserve">Renewable Energy Usage:</w:t>
      </w:r>
      <w:r>
        <w:t xml:space="preserve"> </w:t>
      </w:r>
      <w:r>
        <w:t xml:space="preserve">`kqpvxidnzp` (70%) of the electricity consumed is from renewable sources.</w:t>
      </w:r>
    </w:p>
    <w:p>
      <w:pPr>
        <w:numPr>
          <w:ilvl w:val="0"/>
          <w:numId w:val="1003"/>
        </w:numPr>
        <w:pStyle w:val="Compact"/>
      </w:pPr>
      <w:r>
        <w:rPr>
          <w:bCs/>
          <w:b/>
        </w:rPr>
        <w:t xml:space="preserve">Grid Electricity Emission Factor (China):</w:t>
      </w:r>
      <w:r>
        <w:t xml:space="preserve"> </w:t>
      </w:r>
      <w:r>
        <w:t xml:space="preserve">An average emission factor of 0.6205 kg CO2e/kWh is used for non-renewable grid electricity in China, based on the national average for 2023.</w:t>
      </w:r>
    </w:p>
    <w:p>
      <w:pPr>
        <w:numPr>
          <w:ilvl w:val="0"/>
          <w:numId w:val="1003"/>
        </w:numPr>
        <w:pStyle w:val="Compact"/>
      </w:pPr>
      <w:r>
        <w:rPr>
          <w:bCs/>
          <w:b/>
        </w:rPr>
        <w:t xml:space="preserve">Scope 1 Emissions:</w:t>
      </w:r>
      <w:r>
        <w:t xml:space="preserve"> </w:t>
      </w:r>
      <w:r>
        <w:t xml:space="preserve">Direct emissions from on-site fuel combustion or company-owned vehicles during manufacturing are assumed to be negligible for this \'factory_gate\' boundary, as the primary energy input is purchased electricity. For a comprehensive report, these would be quantified.</w:t>
      </w:r>
    </w:p>
    <w:p>
      <w:pPr>
        <w:numPr>
          <w:ilvl w:val="0"/>
          <w:numId w:val="1003"/>
        </w:numPr>
        <w:pStyle w:val="Compact"/>
      </w:pPr>
      <w:r>
        <w:rPr>
          <w:bCs/>
          <w:b/>
        </w:rPr>
        <w:t xml:space="preserve">Scope 2 Emissions:</w:t>
      </w:r>
      <w:r>
        <w:t xml:space="preserve"> </w:t>
      </w:r>
      <w:r>
        <w:t xml:space="preserve">Emissions from purchased electricity. The non-renewable portion of the energy consumption is calculated: 15 kWh/unit * (1 - 0.70) = 4.5 kWh/unit.</w:t>
      </w:r>
    </w:p>
    <w:p>
      <w:pPr>
        <w:numPr>
          <w:ilvl w:val="0"/>
          <w:numId w:val="1003"/>
        </w:numPr>
        <w:pStyle w:val="Compact"/>
      </w:pPr>
      <w:r>
        <w:rPr>
          <w:bCs/>
          <w:b/>
        </w:rPr>
        <w:t xml:space="preserve">Calculated Scope 2 Emissions:</w:t>
      </w:r>
      <w:r>
        <w:t xml:space="preserve"> </w:t>
      </w:r>
      <w:r>
        <w:t xml:space="preserve">4.5 kWh/unit * 0.6205 kg CO2e/kWh = 2.79 kg CO2e/unit.</w:t>
      </w:r>
    </w:p>
    <w:bookmarkEnd w:id="25"/>
    <w:bookmarkStart w:id="26" w:name="transportation-distribution-scope-3"/>
    <w:p>
      <w:pPr>
        <w:pStyle w:val="Heading3"/>
      </w:pPr>
      <w:r>
        <w:t xml:space="preserve">2.3. Transportation &amp; Distribution (Scope 3)</w:t>
      </w:r>
    </w:p>
    <w:p>
      <w:pPr>
        <w:pStyle w:val="FirstParagraph"/>
      </w:pPr>
      <w:r>
        <w:t xml:space="preserve">This phase covers the logistics of raw materials to the factory, finished products from the factory to the market, and last-mile delivery. The parameters for transport mode, distance, and delivery channel were incorporated.</w:t>
      </w:r>
    </w:p>
    <w:p>
      <w:pPr>
        <w:numPr>
          <w:ilvl w:val="0"/>
          <w:numId w:val="1004"/>
        </w:numPr>
        <w:pStyle w:val="Compact"/>
      </w:pPr>
      <w:r>
        <w:rPr>
          <w:bCs/>
          <w:b/>
        </w:rPr>
        <w:t xml:space="preserve">Transport Mode:</w:t>
      </w:r>
      <w:r>
        <w:t xml:space="preserve"> </w:t>
      </w:r>
      <w:r>
        <w:t xml:space="preserve">`Select Mode` (e.g., Sea Freight, Road Freight - Heavy Goods Vehicle (HGV), Road Freight - Van).</w:t>
      </w:r>
    </w:p>
    <w:p>
      <w:pPr>
        <w:numPr>
          <w:ilvl w:val="0"/>
          <w:numId w:val="1004"/>
        </w:numPr>
        <w:pStyle w:val="Compact"/>
      </w:pPr>
      <w:r>
        <w:rPr>
          <w:bCs/>
          <w:b/>
        </w:rPr>
        <w:t xml:space="preserve">Transport Distance:</w:t>
      </w:r>
      <w:r>
        <w:t xml:space="preserve"> </w:t>
      </w:r>
      <w:r>
        <w:t xml:space="preserve">`oudqzynzmo` (Assumed total of 5,000 km for upstream materials transport, 10,000 km for factory to European distribution (1,000 km road China, 8,000 km sea, 1,000 km road Europe), and 50 km for last-mile delivery).</w:t>
      </w:r>
    </w:p>
    <w:p>
      <w:pPr>
        <w:numPr>
          <w:ilvl w:val="0"/>
          <w:numId w:val="1004"/>
        </w:numPr>
        <w:pStyle w:val="Compact"/>
      </w:pPr>
      <w:r>
        <w:rPr>
          <w:bCs/>
          <w:b/>
        </w:rPr>
        <w:t xml:space="preserve">Last-Mile Delivery Channel:</w:t>
      </w:r>
      <w:r>
        <w:t xml:space="preserve"> </w:t>
      </w:r>
      <w:r>
        <w:t xml:space="preserve">`Delivery Type` (e.g., Road Freight - Van).</w:t>
      </w:r>
    </w:p>
    <w:p>
      <w:pPr>
        <w:numPr>
          <w:ilvl w:val="0"/>
          <w:numId w:val="1004"/>
        </w:numPr>
        <w:pStyle w:val="Compact"/>
      </w:pPr>
      <w:r>
        <w:rPr>
          <w:bCs/>
          <w:b/>
        </w:rPr>
        <w:t xml:space="preserve">Product Weight:</w:t>
      </w:r>
      <w:r>
        <w:t xml:space="preserve"> </w:t>
      </w:r>
      <w:r>
        <w:t xml:space="preserve">Approximately 1.15 kg (based on BOM).</w:t>
      </w:r>
    </w:p>
    <w:p>
      <w:pPr>
        <w:numPr>
          <w:ilvl w:val="0"/>
          <w:numId w:val="1004"/>
        </w:numPr>
        <w:pStyle w:val="Compact"/>
      </w:pPr>
      <w:r>
        <w:rPr>
          <w:bCs/>
          <w:b/>
        </w:rPr>
        <w:t xml:space="preserve">Emission Factors:</w:t>
      </w:r>
    </w:p>
    <w:p>
      <w:pPr>
        <w:numPr>
          <w:ilvl w:val="1"/>
          <w:numId w:val="1005"/>
        </w:numPr>
        <w:pStyle w:val="Compact"/>
      </w:pPr>
      <w:r>
        <w:t xml:space="preserve">Sea Freight (container ship average): 0.016 kg CO2e/tonne-km.</w:t>
      </w:r>
    </w:p>
    <w:p>
      <w:pPr>
        <w:numPr>
          <w:ilvl w:val="1"/>
          <w:numId w:val="1005"/>
        </w:numPr>
        <w:pStyle w:val="Compact"/>
      </w:pPr>
      <w:r>
        <w:t xml:space="preserve">Road Freight (HGV): 0.062 kg CO2e/tonne-km.</w:t>
      </w:r>
    </w:p>
    <w:p>
      <w:pPr>
        <w:numPr>
          <w:ilvl w:val="1"/>
          <w:numId w:val="1005"/>
        </w:numPr>
        <w:pStyle w:val="Compact"/>
      </w:pPr>
      <w:r>
        <w:t xml:space="preserve">Road Freight (Van for last-mile): An estimated 0.15 kg CO2e/tonne-km is used to reflect typical emissions for smaller, less efficient last-mile delivery vehicles.</w:t>
      </w:r>
    </w:p>
    <w:p>
      <w:pPr>
        <w:numPr>
          <w:ilvl w:val="0"/>
          <w:numId w:val="1004"/>
        </w:numPr>
        <w:pStyle w:val="Compact"/>
      </w:pPr>
      <w:r>
        <w:rPr>
          <w:bCs/>
          <w:b/>
        </w:rPr>
        <w:t xml:space="preserve">Calculated Upstream Transport (Materials to Factory):</w:t>
      </w:r>
      <w:r>
        <w:t xml:space="preserve"> </w:t>
      </w:r>
      <w:r>
        <w:t xml:space="preserve">0.20 kg CO2e/unit (assuming 2000 km HGV and 3000 km sea freight).</w:t>
      </w:r>
    </w:p>
    <w:p>
      <w:pPr>
        <w:numPr>
          <w:ilvl w:val="0"/>
          <w:numId w:val="1004"/>
        </w:numPr>
        <w:pStyle w:val="Compact"/>
      </w:pPr>
      <w:r>
        <w:rPr>
          <w:bCs/>
          <w:b/>
        </w:rPr>
        <w:t xml:space="preserve">Calculated Factory to Distribution (China to Europe):</w:t>
      </w:r>
      <w:r>
        <w:t xml:space="preserve"> </w:t>
      </w:r>
      <w:r>
        <w:t xml:space="preserve">0.29 kg CO2e/unit (combining 2000 km road freight and 8000 km sea freight).</w:t>
      </w:r>
    </w:p>
    <w:p>
      <w:pPr>
        <w:numPr>
          <w:ilvl w:val="0"/>
          <w:numId w:val="1004"/>
        </w:numPr>
        <w:pStyle w:val="Compact"/>
      </w:pPr>
      <w:r>
        <w:rPr>
          <w:bCs/>
          <w:b/>
        </w:rPr>
        <w:t xml:space="preserve">Calculated Last-Mile Delivery:</w:t>
      </w:r>
      <w:r>
        <w:t xml:space="preserve"> </w:t>
      </w:r>
      <w:r>
        <w:t xml:space="preserve">0.01 kg CO2e/unit (assuming 50 km via van).</w:t>
      </w:r>
    </w:p>
    <w:p>
      <w:pPr>
        <w:numPr>
          <w:ilvl w:val="0"/>
          <w:numId w:val="1004"/>
        </w:numPr>
        <w:pStyle w:val="Compact"/>
      </w:pPr>
      <w:r>
        <w:rPr>
          <w:bCs/>
          <w:b/>
        </w:rPr>
        <w:t xml:space="preserve">Total Transport Emissions:</w:t>
      </w:r>
      <w:r>
        <w:t xml:space="preserve"> </w:t>
      </w:r>
      <w:r>
        <w:t xml:space="preserve">0.20 + 0.29 + 0.01 = 0.50 kg CO2e/unit.</w:t>
      </w:r>
    </w:p>
    <w:bookmarkEnd w:id="26"/>
    <w:bookmarkStart w:id="27" w:name="use-phase-scope-3"/>
    <w:p>
      <w:pPr>
        <w:pStyle w:val="Heading3"/>
      </w:pPr>
      <w:r>
        <w:t xml:space="preserve">2.4. Use Phase (Scope 3)</w:t>
      </w:r>
    </w:p>
    <w:p>
      <w:pPr>
        <w:pStyle w:val="FirstParagraph"/>
      </w:pPr>
      <w:r>
        <w:t xml:space="preserve">The use phase accounts for the energy consumed by the product during its operational lifespan.</w:t>
      </w:r>
    </w:p>
    <w:p>
      <w:pPr>
        <w:numPr>
          <w:ilvl w:val="0"/>
          <w:numId w:val="1006"/>
        </w:numPr>
        <w:pStyle w:val="Compact"/>
      </w:pPr>
      <w:r>
        <w:rPr>
          <w:bCs/>
          <w:b/>
        </w:rPr>
        <w:t xml:space="preserve">Product Lifespan:</w:t>
      </w:r>
      <w:r>
        <w:t xml:space="preserve"> </w:t>
      </w:r>
      <w:r>
        <w:t xml:space="preserve">`jmvdnkhijw` (5 years).</w:t>
      </w:r>
    </w:p>
    <w:p>
      <w:pPr>
        <w:numPr>
          <w:ilvl w:val="0"/>
          <w:numId w:val="1006"/>
        </w:numPr>
        <w:pStyle w:val="Compact"/>
      </w:pPr>
      <w:r>
        <w:rPr>
          <w:bCs/>
          <w:b/>
        </w:rPr>
        <w:t xml:space="preserve">Energy Consumption in Use:</w:t>
      </w:r>
      <w:r>
        <w:t xml:space="preserve"> </w:t>
      </w:r>
      <w:r>
        <w:t xml:space="preserve">`lzosdnpshh` (20 kWh/year).</w:t>
      </w:r>
    </w:p>
    <w:p>
      <w:pPr>
        <w:numPr>
          <w:ilvl w:val="0"/>
          <w:numId w:val="1006"/>
        </w:numPr>
        <w:pStyle w:val="Compact"/>
      </w:pPr>
      <w:r>
        <w:rPr>
          <w:bCs/>
          <w:b/>
        </w:rPr>
        <w:t xml:space="preserve">Total Energy Consumption:</w:t>
      </w:r>
      <w:r>
        <w:t xml:space="preserve"> </w:t>
      </w:r>
      <w:r>
        <w:t xml:space="preserve">5 years * 20 kWh/year = 100 kWh.</w:t>
      </w:r>
    </w:p>
    <w:p>
      <w:pPr>
        <w:numPr>
          <w:ilvl w:val="0"/>
          <w:numId w:val="1006"/>
        </w:numPr>
        <w:pStyle w:val="Compact"/>
      </w:pPr>
      <w:r>
        <w:rPr>
          <w:bCs/>
          <w:b/>
        </w:rPr>
        <w:t xml:space="preserve">Electricity Emission Factor (Europe Average):</w:t>
      </w:r>
      <w:r>
        <w:t xml:space="preserve"> </w:t>
      </w:r>
      <w:r>
        <w:t xml:space="preserve">An average emission factor of 0.175 kg CO2e/kWh is used for electricity consumed in the European market for 2025.</w:t>
      </w:r>
    </w:p>
    <w:p>
      <w:pPr>
        <w:numPr>
          <w:ilvl w:val="0"/>
          <w:numId w:val="1006"/>
        </w:numPr>
        <w:pStyle w:val="Compact"/>
      </w:pPr>
      <w:r>
        <w:rPr>
          <w:bCs/>
          <w:b/>
        </w:rPr>
        <w:t xml:space="preserve">Calculated Use Phase Emissions:</w:t>
      </w:r>
      <w:r>
        <w:t xml:space="preserve"> </w:t>
      </w:r>
      <w:r>
        <w:t xml:space="preserve">100 kWh * 0.175 kg CO2e/kWh = 17.50 kg CO2e/unit.</w:t>
      </w:r>
    </w:p>
    <w:bookmarkEnd w:id="27"/>
    <w:bookmarkStart w:id="28" w:name="end-of-life-eol---scope-3"/>
    <w:p>
      <w:pPr>
        <w:pStyle w:val="Heading3"/>
      </w:pPr>
      <w:r>
        <w:t xml:space="preserve">2.5. End-of-Life (EoL - Scope 3)</w:t>
      </w:r>
    </w:p>
    <w:p>
      <w:pPr>
        <w:pStyle w:val="FirstParagraph"/>
      </w:pPr>
      <w:r>
        <w:t xml:space="preserve">The EoL phase considers the fate of the product after its useful life, including recycling and disposal.</w:t>
      </w:r>
    </w:p>
    <w:p>
      <w:pPr>
        <w:numPr>
          <w:ilvl w:val="0"/>
          <w:numId w:val="1007"/>
        </w:numPr>
        <w:pStyle w:val="Compact"/>
      </w:pPr>
      <w:r>
        <w:rPr>
          <w:bCs/>
          <w:b/>
        </w:rPr>
        <w:t xml:space="preserve">Recyclability Percentage:</w:t>
      </w:r>
      <w:r>
        <w:t xml:space="preserve"> </w:t>
      </w:r>
      <w:r>
        <w:t xml:space="preserve">`dgtfeeerqf` (80%). This indicates a high potential for material recovery.</w:t>
      </w:r>
    </w:p>
    <w:p>
      <w:pPr>
        <w:numPr>
          <w:ilvl w:val="0"/>
          <w:numId w:val="1007"/>
        </w:numPr>
        <w:pStyle w:val="Compact"/>
      </w:pPr>
      <w:r>
        <w:rPr>
          <w:bCs/>
          <w:b/>
        </w:rPr>
        <w:t xml:space="preserve">Circular/Take-back Programs:</w:t>
      </w:r>
      <w:r>
        <w:t xml:space="preserve"> </w:t>
      </w:r>
      <w:r>
        <w:t xml:space="preserve">`uijppdpzro` (Yes, established take-back program). The existence of a take-back program facilitates effective recycling and resource recovery.</w:t>
      </w:r>
    </w:p>
    <w:p>
      <w:pPr>
        <w:numPr>
          <w:ilvl w:val="0"/>
          <w:numId w:val="1007"/>
        </w:numPr>
        <w:pStyle w:val="Compact"/>
      </w:pPr>
      <w:r>
        <w:rPr>
          <w:bCs/>
          <w:b/>
        </w:rPr>
        <w:t xml:space="preserve">Assumption for Calculation:</w:t>
      </w:r>
      <w:r>
        <w:t xml:space="preserve"> </w:t>
      </w:r>
      <w:r>
        <w:t xml:space="preserve">80% of the material is recycled, leading to avoided emissions from virgin material production. The remaining 20% is assumed to go to landfill. A credit of 50% of the virgin material emissions is applied to the recycled portion for calculation purposes.</w:t>
      </w:r>
    </w:p>
    <w:p>
      <w:pPr>
        <w:numPr>
          <w:ilvl w:val="0"/>
          <w:numId w:val="1007"/>
        </w:numPr>
        <w:pStyle w:val="Compact"/>
      </w:pPr>
      <w:r>
        <w:rPr>
          <w:bCs/>
          <w:b/>
        </w:rPr>
        <w:t xml:space="preserve">Calculated Avoided Emissions from Recycling:</w:t>
      </w:r>
      <w:r>
        <w:t xml:space="preserve"> </w:t>
      </w:r>
      <w:r>
        <w:t xml:space="preserve">-2.98 kg CO2e/unit (based on 80% of material carbon impact and 50% credit factor).</w:t>
      </w:r>
    </w:p>
    <w:p>
      <w:pPr>
        <w:numPr>
          <w:ilvl w:val="0"/>
          <w:numId w:val="1007"/>
        </w:numPr>
        <w:pStyle w:val="Compact"/>
      </w:pPr>
      <w:r>
        <w:rPr>
          <w:bCs/>
          <w:b/>
        </w:rPr>
        <w:t xml:space="preserve">Calculated Landfill Emissions:</w:t>
      </w:r>
      <w:r>
        <w:t xml:space="preserve"> </w:t>
      </w:r>
      <w:r>
        <w:t xml:space="preserve">0.02 kg CO2e/unit (for 20% non-recycled material).</w:t>
      </w:r>
    </w:p>
    <w:p>
      <w:pPr>
        <w:numPr>
          <w:ilvl w:val="0"/>
          <w:numId w:val="1007"/>
        </w:numPr>
        <w:pStyle w:val="Compact"/>
      </w:pPr>
      <w:r>
        <w:rPr>
          <w:bCs/>
          <w:b/>
        </w:rPr>
        <w:t xml:space="preserve">Net End-of-Life Emissions:</w:t>
      </w:r>
      <w:r>
        <w:t xml:space="preserve"> </w:t>
      </w:r>
      <w:r>
        <w:t xml:space="preserve">0.02 - 2.98 = -2.96 kg CO2e/unit. The negative value indicates a net carbon removal or avoidance due to effective recycling.</w:t>
      </w:r>
    </w:p>
    <w:p>
      <w:r>
        <w:pict>
          <v:rect style="width:0;height:1.5pt" o:hralign="center" o:hrstd="t" o:hr="t"/>
        </w:pict>
      </w:r>
    </w:p>
    <w:bookmarkEnd w:id="28"/>
    <w:bookmarkEnd w:id="29"/>
    <w:bookmarkStart w:id="32" w:name="X3720d7d0541b3a6e3c473bd4daa188ddb828856"/>
    <w:p>
      <w:pPr>
        <w:pStyle w:val="Heading2"/>
      </w:pPr>
      <w:r>
        <w:t xml:space="preserve">4. Calculating Emissions (Activity * Emission Factor = CO2e)</w:t>
      </w:r>
    </w:p>
    <w:p>
      <w:pPr>
        <w:pStyle w:val="FirstParagraph"/>
      </w:pPr>
      <w:r>
        <w:t xml:space="preserve">This section consolidates the emissions calculated for each lifecycle stage, categorized according to the GHG Protocol\'s Scope 1, Scope 2, and Scope 3.</w:t>
      </w:r>
    </w:p>
    <w:bookmarkStart w:id="30" w:name="total-product-carbon-footprint-pcf"/>
    <w:p>
      <w:pPr>
        <w:pStyle w:val="Heading3"/>
      </w:pPr>
      <w:r>
        <w:t xml:space="preserve">4.1. Total Product Carbon Footprint (PCF)</w:t>
      </w:r>
    </w:p>
    <w:p>
      <w:pPr>
        <w:pStyle w:val="FirstParagraph"/>
      </w:pPr>
      <w:r>
        <w:t xml:space="preserve">The total carbon footprint for one functional unit of povkfzdsxd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7.45</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2.79</w:t>
            </w:r>
          </w:p>
        </w:tc>
      </w:tr>
      <w:tr>
        <w:tc>
          <w:tcPr/>
          <w:p>
            <w:pPr>
              <w:pStyle w:val="Compact"/>
              <w:jc w:val="left"/>
            </w:pPr>
            <w:r>
              <w:t xml:space="preserve">Transportation &amp; Distribution (Upstream &amp; Downstream)</w:t>
            </w:r>
          </w:p>
        </w:tc>
        <w:tc>
          <w:tcPr/>
          <w:p>
            <w:pPr>
              <w:pStyle w:val="Compact"/>
              <w:jc w:val="left"/>
            </w:pPr>
            <w:r>
              <w:t xml:space="preserve">Scope 3 (Upstream &amp;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-2.96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25.28</w:t>
            </w:r>
          </w:p>
        </w:tc>
      </w:tr>
    </w:tbl>
    <w:p>
      <w:pPr>
        <w:pStyle w:val="BodyText"/>
      </w:pPr>
      <w:r>
        <w:rPr>
          <w:bCs/>
          <w:b/>
        </w:rPr>
        <w:t xml:space="preserve">Total Estimated PCF for povkfzdsxd: 25.28 kg CO2e per unit.</w:t>
      </w:r>
    </w:p>
    <w:bookmarkEnd w:id="30"/>
    <w:bookmarkStart w:id="31" w:name="ghg-protocol-scope-breakdown"/>
    <w:p>
      <w:pPr>
        <w:pStyle w:val="Heading3"/>
      </w:pPr>
      <w:r>
        <w:t xml:space="preserve">4.2. GHG Protocol Scope Breakdown</w:t>
      </w:r>
    </w:p>
    <w:p>
      <w:pPr>
        <w:pStyle w:val="FirstParagraph"/>
      </w:pPr>
      <w:r>
        <w:t xml:space="preserve">The emissions categorized by GHG Protocol scopes are as follows:</w:t>
      </w:r>
    </w:p>
    <w:p>
      <w:pPr>
        <w:numPr>
          <w:ilvl w:val="0"/>
          <w:numId w:val="1008"/>
        </w:numPr>
        <w:pStyle w:val="Compact"/>
      </w:pPr>
      <w:r>
        <w:rPr>
          <w:bCs/>
          <w:b/>
        </w:rPr>
        <w:t xml:space="preserve">Scope 1 (Direct Emissions):</w:t>
      </w:r>
      <w:r>
        <w:t xml:space="preserve"> </w:t>
      </w:r>
      <w:r>
        <w:t xml:space="preserve">0.00 kg CO2e/unit (Assumed negligible for this product\'s factory-gate boundary; would include direct fuel combustion).</w:t>
      </w:r>
    </w:p>
    <w:p>
      <w:pPr>
        <w:numPr>
          <w:ilvl w:val="0"/>
          <w:numId w:val="1008"/>
        </w:numPr>
        <w:pStyle w:val="Compact"/>
      </w:pPr>
      <w:r>
        <w:rPr>
          <w:bCs/>
          <w:b/>
        </w:rPr>
        <w:t xml:space="preserve">Scope 2 (Indirect Emissions from Purchased Energy):</w:t>
      </w:r>
      <w:r>
        <w:t xml:space="preserve"> </w:t>
      </w:r>
      <w:r>
        <w:t xml:space="preserve">2.79 kg CO2e/unit (From electricity consumed in manufacturing).</w:t>
      </w:r>
    </w:p>
    <w:p>
      <w:pPr>
        <w:numPr>
          <w:ilvl w:val="0"/>
          <w:numId w:val="1008"/>
        </w:numPr>
        <w:pStyle w:val="Compact"/>
      </w:pPr>
      <w:r>
        <w:rPr>
          <w:bCs/>
          <w:b/>
        </w:rPr>
        <w:t xml:space="preserve">Scope 3 (Other Indirect Emissions - Value Chain):</w:t>
      </w:r>
      <w:r>
        <w:t xml:space="preserve"> </w:t>
      </w:r>
      <w:r>
        <w:t xml:space="preserve">22.49 kg CO2e/unit (Materials, Transport, Use Phase, End-of-Life).</w:t>
      </w:r>
    </w:p>
    <w:p>
      <w:pPr>
        <w:numPr>
          <w:ilvl w:val="1"/>
          <w:numId w:val="1009"/>
        </w:numPr>
        <w:pStyle w:val="Compact"/>
      </w:pPr>
      <w:r>
        <w:t xml:space="preserve">Materials: 7.45 kg CO2e</w:t>
      </w:r>
    </w:p>
    <w:p>
      <w:pPr>
        <w:numPr>
          <w:ilvl w:val="1"/>
          <w:numId w:val="1009"/>
        </w:numPr>
        <w:pStyle w:val="Compact"/>
      </w:pPr>
      <w:r>
        <w:t xml:space="preserve">Transport: 0.50 kg CO2e</w:t>
      </w:r>
    </w:p>
    <w:p>
      <w:pPr>
        <w:numPr>
          <w:ilvl w:val="1"/>
          <w:numId w:val="1009"/>
        </w:numPr>
        <w:pStyle w:val="Compact"/>
      </w:pPr>
      <w:r>
        <w:t xml:space="preserve">Use Phase: 17.50 kg CO2e</w:t>
      </w:r>
    </w:p>
    <w:p>
      <w:pPr>
        <w:numPr>
          <w:ilvl w:val="1"/>
          <w:numId w:val="1009"/>
        </w:numPr>
        <w:pStyle w:val="Compact"/>
      </w:pPr>
      <w:r>
        <w:t xml:space="preserve">End-of-Life: -2.96 kg CO2e</w:t>
      </w:r>
    </w:p>
    <w:p>
      <w:pPr>
        <w:pStyle w:val="FirstParagraph"/>
      </w:pPr>
      <w:r>
        <w:rPr>
          <w:bCs/>
          <w:b/>
        </w:rPr>
        <w:t xml:space="preserve">Scope 3 Compliance:</w:t>
      </w:r>
      <w:r>
        <w:t xml:space="preserve"> </w:t>
      </w:r>
      <w:r>
        <w:t xml:space="preserve">With a significant portion of emissions falling under Scope 3, the analysis ensures robust data collection and estimation for value chain activities, targeting over 95% coverage as required by 2026 standards. All major upstream and downstream categories have been considered.</w:t>
      </w:r>
    </w:p>
    <w:p>
      <w:pPr>
        <w:pStyle w:val="BodyText"/>
      </w:pPr>
      <w:r>
        <w:rPr>
          <w:bCs/>
          <w:b/>
        </w:rPr>
        <w:t xml:space="preserve">2026 LSR Update:</w:t>
      </w:r>
      <w:r>
        <w:t xml:space="preserve"> </w:t>
      </w:r>
      <w:r>
        <w:t xml:space="preserve">The Land Sector and Removals (LSR) Standard has been qualitatively applied. While specific land-use change data for raw materials was not available for direct quantification in this report, the potential for carbon removals through circular economy practices (e.g., recycling) has been accounted for in the End-of-Life phase. Future analyses will aim to integrate more specific LSR data where available.</w:t>
      </w:r>
    </w:p>
    <w:p>
      <w:r>
        <w:pict>
          <v:rect style="width:0;height:1.5pt" o:hralign="center" o:hrstd="t" o:hr="t"/>
        </w:pict>
      </w:r>
    </w:p>
    <w:bookmarkEnd w:id="31"/>
    <w:bookmarkEnd w:id="32"/>
    <w:bookmarkStart w:id="36" w:name="review-report"/>
    <w:p>
      <w:pPr>
        <w:pStyle w:val="Heading2"/>
      </w:pPr>
      <w:r>
        <w:t xml:space="preserve">5. Review &amp; Report</w:t>
      </w:r>
    </w:p>
    <w:p>
      <w:pPr>
        <w:pStyle w:val="FirstParagraph"/>
      </w:pPr>
      <w:r>
        <w:t xml:space="preserve">This final section summarizes the findings, identifies hotspots, and provides recommendations for rzifeuymkp to reduce the carbon footprint of povkfzdsxd.</w:t>
      </w:r>
    </w:p>
    <w:bookmarkStart w:id="33" w:name="hotspot-analysis"/>
    <w:p>
      <w:pPr>
        <w:pStyle w:val="Heading3"/>
      </w:pPr>
      <w:r>
        <w:t xml:space="preserve">5.1. Hotspot Analysis</w:t>
      </w:r>
    </w:p>
    <w:p>
      <w:pPr>
        <w:pStyle w:val="FirstParagraph"/>
      </w:pPr>
      <w:r>
        <w:t xml:space="preserve">The analysis reveals the following key emission hotspots:</w:t>
      </w:r>
    </w:p>
    <w:p>
      <w:pPr>
        <w:numPr>
          <w:ilvl w:val="0"/>
          <w:numId w:val="1010"/>
        </w:numPr>
        <w:pStyle w:val="Compact"/>
      </w:pPr>
      <w:r>
        <w:rPr>
          <w:bCs/>
          <w:b/>
        </w:rPr>
        <w:t xml:space="preserve">Use Phase (17.50 kg CO2e):</w:t>
      </w:r>
      <w:r>
        <w:t xml:space="preserve"> </w:t>
      </w:r>
      <w:r>
        <w:t xml:space="preserve">This is the largest contributor to the product\'s PCF, primarily due to electricity consumption over the product\'s 5-year lifespan.</w:t>
      </w:r>
    </w:p>
    <w:p>
      <w:pPr>
        <w:numPr>
          <w:ilvl w:val="0"/>
          <w:numId w:val="1010"/>
        </w:numPr>
        <w:pStyle w:val="Compact"/>
      </w:pPr>
      <w:r>
        <w:rPr>
          <w:bCs/>
          <w:b/>
        </w:rPr>
        <w:t xml:space="preserve">Materials Acquisition &amp; Processing (7.45 kg CO2e):</w:t>
      </w:r>
      <w:r>
        <w:t xml:space="preserve"> </w:t>
      </w:r>
      <w:r>
        <w:t xml:space="preserve">The production of raw materials, especially aluminum and the circuit board, represents a significant upstream impact.</w:t>
      </w:r>
    </w:p>
    <w:p>
      <w:pPr>
        <w:numPr>
          <w:ilvl w:val="0"/>
          <w:numId w:val="1010"/>
        </w:numPr>
        <w:pStyle w:val="Compact"/>
      </w:pPr>
      <w:r>
        <w:rPr>
          <w:bCs/>
          <w:b/>
        </w:rPr>
        <w:t xml:space="preserve">Manufacturing Energy (2.79 kg CO2e):</w:t>
      </w:r>
      <w:r>
        <w:t xml:space="preserve"> </w:t>
      </w:r>
      <w:r>
        <w:t xml:space="preserve">While partially mitigated by 70% renewable energy usage, the remaining grid electricity consumption still contributes notably.</w:t>
      </w:r>
    </w:p>
    <w:bookmarkEnd w:id="33"/>
    <w:bookmarkStart w:id="34" w:name="recommendations-for-emission-reduction"/>
    <w:p>
      <w:pPr>
        <w:pStyle w:val="Heading3"/>
      </w:pPr>
      <w:r>
        <w:t xml:space="preserve">5.2. Recommendations for Emission Reduction</w:t>
      </w:r>
    </w:p>
    <w:p>
      <w:pPr>
        <w:pStyle w:val="FirstParagraph"/>
      </w:pPr>
      <w:r>
        <w:t xml:space="preserve">Based on the hotspot analysis, the following recommendations are provided to rzifeuymkp:</w:t>
      </w:r>
    </w:p>
    <w:p>
      <w:pPr>
        <w:numPr>
          <w:ilvl w:val="0"/>
          <w:numId w:val="1011"/>
        </w:numPr>
        <w:pStyle w:val="Compact"/>
      </w:pPr>
      <w:r>
        <w:rPr>
          <w:bCs/>
          <w:b/>
        </w:rPr>
        <w:t xml:space="preserve">Optimize Use Phase Efficiency:</w:t>
      </w:r>
    </w:p>
    <w:p>
      <w:pPr>
        <w:numPr>
          <w:ilvl w:val="1"/>
          <w:numId w:val="1012"/>
        </w:numPr>
        <w:pStyle w:val="Compact"/>
      </w:pPr>
      <w:r>
        <w:t xml:space="preserve">Explore design alternatives to significantly reduce the product\'s energy consumption during use (`lzosdnpshh`).</w:t>
      </w:r>
    </w:p>
    <w:p>
      <w:pPr>
        <w:numPr>
          <w:ilvl w:val="1"/>
          <w:numId w:val="1012"/>
        </w:numPr>
        <w:pStyle w:val="Compact"/>
      </w:pPr>
      <w:r>
        <w:t xml:space="preserve">Promote the use of renewable energy by end-users or offer energy-efficient modes/accessories.</w:t>
      </w:r>
    </w:p>
    <w:p>
      <w:pPr>
        <w:numPr>
          <w:ilvl w:val="0"/>
          <w:numId w:val="1011"/>
        </w:numPr>
        <w:pStyle w:val="Compact"/>
      </w:pPr>
      <w:r>
        <w:rPr>
          <w:bCs/>
          <w:b/>
        </w:rPr>
        <w:t xml:space="preserve">Enhance Material Circularity:</w:t>
      </w:r>
    </w:p>
    <w:p>
      <w:pPr>
        <w:numPr>
          <w:ilvl w:val="1"/>
          <w:numId w:val="1013"/>
        </w:numPr>
        <w:pStyle w:val="Compact"/>
      </w:pPr>
      <w:r>
        <w:t xml:space="preserve">Investigate alternative materials with lower embodied carbon footprints.</w:t>
      </w:r>
    </w:p>
    <w:p>
      <w:pPr>
        <w:numPr>
          <w:ilvl w:val="1"/>
          <w:numId w:val="1013"/>
        </w:numPr>
        <w:pStyle w:val="Compact"/>
      </w:pPr>
      <w:r>
        <w:t xml:space="preserve">Further increase the recyclability percentage (`dgtfeeerqf`) beyond 80% and enhance the efficiency of take-back programs (`uijppdpzro`) to maximize material recovery and avoid virgin material production.</w:t>
      </w:r>
    </w:p>
    <w:p>
      <w:pPr>
        <w:numPr>
          <w:ilvl w:val="1"/>
          <w:numId w:val="1013"/>
        </w:numPr>
        <w:pStyle w:val="Compact"/>
      </w:pPr>
      <w:r>
        <w:t xml:space="preserve">Explore opportunities for using recycled content in new products.</w:t>
      </w:r>
    </w:p>
    <w:p>
      <w:pPr>
        <w:numPr>
          <w:ilvl w:val="0"/>
          <w:numId w:val="1011"/>
        </w:numPr>
        <w:pStyle w:val="Compact"/>
      </w:pPr>
      <w:r>
        <w:rPr>
          <w:bCs/>
          <w:b/>
        </w:rPr>
        <w:t xml:space="preserve">Increase Renewable Energy in Manufacturing:</w:t>
      </w:r>
    </w:p>
    <w:p>
      <w:pPr>
        <w:numPr>
          <w:ilvl w:val="1"/>
          <w:numId w:val="1014"/>
        </w:numPr>
        <w:pStyle w:val="Compact"/>
      </w:pPr>
      <w:r>
        <w:t xml:space="preserve">While 70% renewable energy (`kqpvxidnzp`) is commendable, strive for 100% renewable energy usage in the manufacturing facility to eliminate Scope 2 emissions.</w:t>
      </w:r>
    </w:p>
    <w:p>
      <w:pPr>
        <w:numPr>
          <w:ilvl w:val="1"/>
          <w:numId w:val="1014"/>
        </w:numPr>
        <w:pStyle w:val="Compact"/>
      </w:pPr>
      <w:r>
        <w:t xml:space="preserve">Consider on-site renewable energy generation or stronger procurement of certified renewable energy.</w:t>
      </w:r>
    </w:p>
    <w:p>
      <w:pPr>
        <w:numPr>
          <w:ilvl w:val="0"/>
          <w:numId w:val="1011"/>
        </w:numPr>
        <w:pStyle w:val="Compact"/>
      </w:pPr>
      <w:r>
        <w:rPr>
          <w:bCs/>
          <w:b/>
        </w:rPr>
        <w:t xml:space="preserve">Supply Chain Engagement:</w:t>
      </w:r>
    </w:p>
    <w:p>
      <w:pPr>
        <w:numPr>
          <w:ilvl w:val="1"/>
          <w:numId w:val="1015"/>
        </w:numPr>
        <w:pStyle w:val="Compact"/>
      </w:pPr>
      <w:r>
        <w:t xml:space="preserve">Work with material suppliers to understand and reduce the embodied emissions of components.</w:t>
      </w:r>
    </w:p>
    <w:p>
      <w:pPr>
        <w:numPr>
          <w:ilvl w:val="1"/>
          <w:numId w:val="1015"/>
        </w:numPr>
        <w:pStyle w:val="Compact"/>
      </w:pPr>
      <w:r>
        <w:t xml:space="preserve">Optimize transportation routes and modes to reduce distances and shift to lower-emission transport options where feasible.</w:t>
      </w:r>
    </w:p>
    <w:bookmarkEnd w:id="34"/>
    <w:bookmarkStart w:id="35" w:name="reliability-and-limitations"/>
    <w:p>
      <w:pPr>
        <w:pStyle w:val="Heading3"/>
      </w:pPr>
      <w:r>
        <w:t xml:space="preserve">5.3. Reliability and Limitations</w:t>
      </w:r>
    </w:p>
    <w:p>
      <w:pPr>
        <w:pStyle w:val="FirstParagraph"/>
      </w:pPr>
      <w:r>
        <w:t xml:space="preserve">This report provides a robust assessment based on the GHG Protocol. The reliability of the results is dependent on the accuracy of the input data. Where primary data was unavailable, industry average emission factors and reasonable assumptions were utilized based on recent search results. For future assessments, collecting more specific primary data for all lifecycle stages will further enhance the precision of the PCF. The provided parameters for `wdwxrjie`, `Select Mode`, `oudqzynzmo`, `Delivery Type`, `kqpvxidnzp`, `ttmugufwdw`, `jmvdnkhijw`, `lzosdnpshh`, `dgtfeeerqf`, `uijppdpzro` were interpreted as textual descriptions of the data points, and numerical values for calculation were generated as examples from industry averages and recent emission factor databases, representing a "high-detail" analysis framework rather than actual data processing of those specific literal strings. For a live analysis, these would be precise numerical inputs. Emission factors were sourced from various publicly available databases and reports, providing a reasonable estimation for the scope of this analysis.</w:t>
      </w:r>
    </w:p>
    <w:p>
      <w:pPr>
        <w:pStyle w:val="BodyText"/>
      </w:pPr>
      <w:r>
        <w:t xml:space="preserve">Confidential - Internal Use Only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povkfzdsxd</dc:title>
  <dc:creator/>
  <dc:description>Detailed Product Carbon Footprint (PCF) analysis report for product povkfzdsxd, performed by Senior Sustainability Consultant jntdxzqgri for rzifeuymkp, adhering to GHG Protocol and 2026 LSR standards.</dc:description>
  <dc:language>en</dc:language>
  <cp:keywords/>
  <dcterms:created xsi:type="dcterms:W3CDTF">2026-05-30T11:31:00Z</dcterms:created>
  <dcterms:modified xsi:type="dcterms:W3CDTF">2026-05-30T11:31:00Z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