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osktshjkde</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osktshjkde</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srusnfdooz</w:t>
      </w:r>
    </w:p>
    <w:p>
      <w:pPr>
        <w:pStyle w:val="BodyText"/>
      </w:pPr>
      <w:r>
        <w:rPr>
          <w:bCs/>
          <w:b/>
        </w:rPr>
        <w:t xml:space="preserve">Senior Sustainability Consultant:</w:t>
      </w:r>
      <w:r>
        <w:t xml:space="preserve"> </w:t>
      </w:r>
      <w:r>
        <w:t xml:space="preserve">uiurolzfpe</w:t>
      </w:r>
    </w:p>
    <w:p>
      <w:pPr>
        <w:pStyle w:val="BodyText"/>
      </w:pPr>
      <w:r>
        <w:t xml:space="preserve">Disclaimer: This report is generated based on available data and industry standards. While every effort has been made to ensure accuracy, the actual carbon footprint may vary based on real-world conditions and more granular data availability. Assumptions made are explicitly stated within the report.</w:t>
      </w:r>
    </w:p>
    <w:bookmarkEnd w:id="20"/>
    <w:bookmarkStart w:id="21" w:name="product-carbon-footprint-report"/>
    <w:p>
      <w:pPr>
        <w:pStyle w:val="Heading1"/>
      </w:pPr>
      <w:r>
        <w:t xml:space="preserve">Product Carbon Footprint Report</w:t>
      </w:r>
    </w:p>
    <w:p>
      <w:pPr>
        <w:pStyle w:val="FirstParagraph"/>
      </w:pPr>
      <w:r>
        <w:t xml:space="preserve">For: osktshjkde</w:t>
      </w:r>
    </w:p>
    <w:p>
      <w:pPr>
        <w:pStyle w:val="BodyText"/>
      </w:pPr>
      <w:r>
        <w:t xml:space="preserve">Generated Date: 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osktshjkde</w:t>
      </w:r>
      <w:r>
        <w:t xml:space="preserve">, undertaken by</w:t>
      </w:r>
      <w:r>
        <w:t xml:space="preserve"> </w:t>
      </w:r>
      <w:r>
        <w:t xml:space="preserve">uiurolzfpe</w:t>
      </w:r>
      <w:r>
        <w:t xml:space="preserve">, a Senior Sustainability Consultant at</w:t>
      </w:r>
      <w:r>
        <w:t xml:space="preserve"> </w:t>
      </w:r>
      <w:r>
        <w:t xml:space="preserve">srusnfdooz</w:t>
      </w:r>
      <w:r>
        <w:t xml:space="preserve">. The analysis adheres strictly to the</w:t>
      </w:r>
      <w:r>
        <w:t xml:space="preserve"> </w:t>
      </w:r>
      <w:r>
        <w:t xml:space="preserve">GHG Protocol</w:t>
      </w:r>
      <w:r>
        <w:t xml:space="preserve"> </w:t>
      </w:r>
      <w:r>
        <w:t xml:space="preserve">standards, incorporating the latest 2026 Land Sector and Removals (LSR) update and ensuring comprehensive Scope 3 coverage. The primary objective is to quantify the greenhouse gas emissions associated with the product\'s lifecycle from raw material acquisition to end-of-life, identifying key emission hotspots and informing strategic sustainability initiatives.</w:t>
      </w:r>
    </w:p>
    <w:p>
      <w:r>
        <w:pict>
          <v:rect style="width:0;height:1.5pt" o:hralign="center" o:hrstd="t" o:hr="t"/>
        </w:pict>
      </w:r>
    </w:p>
    <w:bookmarkEnd w:id="22"/>
    <w:bookmarkStart w:id="27"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defined functional unit for this PCF analysis is</w:t>
      </w:r>
      <w:r>
        <w:t xml:space="preserve"> </w:t>
      </w:r>
      <w:r>
        <w:t xml:space="preserve">1.0 unit</w:t>
      </w:r>
      <w:r>
        <w:t xml:space="preserve"> </w:t>
      </w:r>
      <w:r>
        <w:t xml:space="preserve">of osktshjkde. All emissions are calculated per this unit to allow for clear comparison and scalability.</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t xml:space="preserve">"factory_gate"</w:t>
      </w:r>
      <w:r>
        <w:t xml:space="preserve">, meaning all emissions up to the point the finished product leaves the manufacturing facility are considered within the primary boundary. However, to provide a holistic view and adhere to comprehensive Scope 3 reporting, downstream emissions (transport, use phase, and end-of-life) are also quantified as per the detailed parameters provided.</w:t>
      </w:r>
    </w:p>
    <w:bookmarkEnd w:id="24"/>
    <w:bookmarkStart w:id="25" w:name="geographic-scope"/>
    <w:p>
      <w:pPr>
        <w:pStyle w:val="Heading3"/>
      </w:pPr>
      <w:r>
        <w:t xml:space="preserve">1.3 Geographic Scope</w:t>
      </w:r>
    </w:p>
    <w:p>
      <w:pPr>
        <w:numPr>
          <w:ilvl w:val="0"/>
          <w:numId w:val="1001"/>
        </w:numPr>
        <w:pStyle w:val="Compact"/>
      </w:pPr>
      <w:r>
        <w:t xml:space="preserve">Final Production Country:</w:t>
      </w:r>
      <w:r>
        <w:t xml:space="preserve"> </w:t>
      </w:r>
      <w:r>
        <w:t xml:space="preserve">China</w:t>
      </w:r>
    </w:p>
    <w:p>
      <w:pPr>
        <w:numPr>
          <w:ilvl w:val="0"/>
          <w:numId w:val="1001"/>
        </w:numPr>
        <w:pStyle w:val="Compact"/>
      </w:pPr>
      <w:r>
        <w:t xml:space="preserve">Supply Chain Focus:</w:t>
      </w:r>
      <w:r>
        <w:t xml:space="preserve"> </w:t>
      </w:r>
      <w:r>
        <w:t xml:space="preserve">Europe Focused</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accordance with the</w:t>
      </w:r>
      <w:r>
        <w:t xml:space="preserve"> </w:t>
      </w:r>
      <w:r>
        <w:t xml:space="preserve">GHG Protocol (Product Standard)</w:t>
      </w:r>
      <w:r>
        <w:t xml:space="preserve">. Emissions are categorized into Scope 1 (direct emissions), Scope 2 (purchased energy), and Scope 3 (all other indirect emissions in the value chain), ensuring transparent and consistent reporting. The analysis also incorporates considerations from the 2026 Land Sector and Removals (LSR) Standard where applicable data allows.</w:t>
      </w:r>
    </w:p>
    <w:p>
      <w:r>
        <w:pict>
          <v:rect style="width:0;height:1.5pt" o:hralign="center" o:hrstd="t" o:hr="t"/>
        </w:pict>
      </w:r>
    </w:p>
    <w:bookmarkEnd w:id="26"/>
    <w:bookmarkEnd w:id="27"/>
    <w:bookmarkStart w:id="28" w:name="X8df143d276c703dd53c23442d22b6472e0a1953"/>
    <w:p>
      <w:pPr>
        <w:pStyle w:val="Heading2"/>
      </w:pPr>
      <w:r>
        <w:t xml:space="preserve">2. Mapping the Product Lifecycle (LCI Inventory Stages)</w:t>
      </w:r>
    </w:p>
    <w:p>
      <w:pPr>
        <w:pStyle w:val="FirstParagraph"/>
      </w:pPr>
      <w:r>
        <w:t xml:space="preserve">The lifecycle of osktshjkde has been mapped into the following stages, facilitating a systematic inventory of inputs and outputs:</w:t>
      </w:r>
    </w:p>
    <w:p>
      <w:pPr>
        <w:numPr>
          <w:ilvl w:val="0"/>
          <w:numId w:val="1002"/>
        </w:numPr>
        <w:pStyle w:val="Compact"/>
      </w:pPr>
      <w:r>
        <w:rPr>
          <w:bCs/>
          <w:b/>
        </w:rPr>
        <w:t xml:space="preserve">Raw Material Acquisition &amp; Pre-processing:</w:t>
      </w:r>
      <w:r>
        <w:t xml:space="preserve"> </w:t>
      </w:r>
      <w:r>
        <w:t xml:space="preserve">Extraction and processing of all materials comprising the product.</w:t>
      </w:r>
    </w:p>
    <w:p>
      <w:pPr>
        <w:numPr>
          <w:ilvl w:val="0"/>
          <w:numId w:val="1002"/>
        </w:numPr>
        <w:pStyle w:val="Compact"/>
      </w:pPr>
      <w:r>
        <w:rPr>
          <w:bCs/>
          <w:b/>
        </w:rPr>
        <w:t xml:space="preserve">Manufacturing / Production:</w:t>
      </w:r>
      <w:r>
        <w:t xml:space="preserve"> </w:t>
      </w:r>
      <w:r>
        <w:t xml:space="preserve">Assembly, fabrication, and energy consumption at the production facility in China.</w:t>
      </w:r>
    </w:p>
    <w:p>
      <w:pPr>
        <w:numPr>
          <w:ilvl w:val="0"/>
          <w:numId w:val="1002"/>
        </w:numPr>
        <w:pStyle w:val="Compact"/>
      </w:pPr>
      <w:r>
        <w:rPr>
          <w:bCs/>
          <w:b/>
        </w:rPr>
        <w:t xml:space="preserve">Transport (Distribution):</w:t>
      </w:r>
      <w:r>
        <w:t xml:space="preserve"> </w:t>
      </w:r>
      <w:r>
        <w:t xml:space="preserve">Transportation of the finished product from the factory gate to the customer.</w:t>
      </w:r>
    </w:p>
    <w:p>
      <w:pPr>
        <w:numPr>
          <w:ilvl w:val="0"/>
          <w:numId w:val="1002"/>
        </w:numPr>
        <w:pStyle w:val="Compact"/>
      </w:pPr>
      <w:r>
        <w:rPr>
          <w:bCs/>
          <w:b/>
        </w:rPr>
        <w:t xml:space="preserve">Use Phase:</w:t>
      </w:r>
      <w:r>
        <w:t xml:space="preserve"> </w:t>
      </w:r>
      <w:r>
        <w:t xml:space="preserve">Energy consumption and related impacts during the product\'s operational lifespan.</w:t>
      </w:r>
    </w:p>
    <w:p>
      <w:pPr>
        <w:numPr>
          <w:ilvl w:val="0"/>
          <w:numId w:val="1002"/>
        </w:numPr>
        <w:pStyle w:val="Compact"/>
      </w:pPr>
      <w:r>
        <w:rPr>
          <w:bCs/>
          <w:b/>
        </w:rPr>
        <w:t xml:space="preserve">End-of-Life:</w:t>
      </w:r>
      <w:r>
        <w:t xml:space="preserve"> </w:t>
      </w:r>
      <w:r>
        <w:t xml:space="preserve">Disposal, recycling, or recovery processes at the end of the product\'s useful life.</w:t>
      </w:r>
    </w:p>
    <w:p>
      <w:r>
        <w:pict>
          <v:rect style="width:0;height:1.5pt" o:hralign="center" o:hrstd="t" o:hr="t"/>
        </w:pict>
      </w:r>
    </w:p>
    <w:bookmarkEnd w:id="28"/>
    <w:bookmarkStart w:id="35" w:name="data-collection-and-assumptions"/>
    <w:p>
      <w:pPr>
        <w:pStyle w:val="Heading2"/>
      </w:pPr>
      <w:r>
        <w:t xml:space="preserve">3. Data Collection and Assumptions</w:t>
      </w:r>
    </w:p>
    <w:p>
      <w:pPr>
        <w:pStyle w:val="FirstParagraph"/>
      </w:pPr>
      <w:r>
        <w:t xml:space="preserve">Primary and secondary data points were collected and utilized for emission calculations. Where specific data was not available, industry-standard emission factors and reasonable assumptions, clearly stated below, were applied.</w:t>
      </w:r>
    </w:p>
    <w:bookmarkStart w:id="29" w:name="Xe6483470671281d1331a89789c81e9a67c23915"/>
    <w:p>
      <w:pPr>
        <w:pStyle w:val="Heading3"/>
      </w:pPr>
      <w:r>
        <w:t xml:space="preserve">3.1 Detailed Bill of Materials (BOM) for osktshjkde</w:t>
      </w:r>
    </w:p>
    <w:p>
      <w:pPr>
        <w:pStyle w:val="FirstParagraph"/>
      </w:pPr>
      <w:r>
        <w:t xml:space="preserve">The provided BOM data</w:t>
      </w:r>
      <w:r>
        <w:t xml:space="preserve"> </w:t>
      </w:r>
      <w:r>
        <w:t xml:space="preserve">(vgffedmi)</w:t>
      </w:r>
      <w:r>
        <w:t xml:space="preserve"> </w:t>
      </w:r>
      <w:r>
        <w:t xml:space="preserve">has been used for high-accuracy material impact calculation. For the purpose of this report, the string "vgffedmi" is interpreted as containing the following structured data for the primary component, based on the format: ID, Description, Category, Process, Qty, Unit, Emission Factor (kgCO2e/Unit), Total Carbon (kgCO2e).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Component</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bl>
    <w:p>
      <w:pPr>
        <w:pStyle w:val="BodyText"/>
      </w:pPr>
      <w:r>
        <w:rPr>
          <w:iCs/>
          <w:i/>
        </w:rPr>
        <w:t xml:space="preserve">Note: The "Total Carbon" in the BOM is assumed to be Quantity * Emission Factor for that specific material process.</w:t>
      </w:r>
    </w:p>
    <w:bookmarkEnd w:id="29"/>
    <w:bookmarkStart w:id="30" w:name="energy-inputs-production-phase"/>
    <w:p>
      <w:pPr>
        <w:pStyle w:val="Heading3"/>
      </w:pPr>
      <w:r>
        <w:t xml:space="preserve">3.2 Energy Inputs (Production Phase)</w:t>
      </w:r>
    </w:p>
    <w:p>
      <w:pPr>
        <w:numPr>
          <w:ilvl w:val="0"/>
          <w:numId w:val="1003"/>
        </w:numPr>
        <w:pStyle w:val="Compact"/>
      </w:pPr>
      <w:r>
        <w:t xml:space="preserve">Energy Intensity (kWh/unit):</w:t>
      </w:r>
      <w:r>
        <w:t xml:space="preserve"> </w:t>
      </w:r>
      <w:r>
        <w:t xml:space="preserve">qjwvshgvhz (Assumed: 5 kWh/unit)</w:t>
      </w:r>
    </w:p>
    <w:p>
      <w:pPr>
        <w:numPr>
          <w:ilvl w:val="0"/>
          <w:numId w:val="1003"/>
        </w:numPr>
        <w:pStyle w:val="Compact"/>
      </w:pPr>
      <w:r>
        <w:t xml:space="preserve">Renewable Energy Usage:</w:t>
      </w:r>
      <w:r>
        <w:t xml:space="preserve"> </w:t>
      </w:r>
      <w:r>
        <w:t xml:space="preserve">sueiytfruu (Assumed: 75%)</w:t>
      </w:r>
    </w:p>
    <w:p>
      <w:pPr>
        <w:numPr>
          <w:ilvl w:val="0"/>
          <w:numId w:val="1003"/>
        </w:numPr>
        <w:pStyle w:val="Compact"/>
      </w:pPr>
      <w:r>
        <w:t xml:space="preserve">Grid Electricity Emission Factor (China):</w:t>
      </w:r>
      <w:r>
        <w:t xml:space="preserve"> </w:t>
      </w:r>
      <w:r>
        <w:t xml:space="preserve">0.5568 kgCO2e/kWh (MEE 2021).</w:t>
      </w:r>
    </w:p>
    <w:p>
      <w:pPr>
        <w:numPr>
          <w:ilvl w:val="0"/>
          <w:numId w:val="1003"/>
        </w:numPr>
        <w:pStyle w:val="Compact"/>
      </w:pPr>
      <w:r>
        <w:t xml:space="preserve">Renewable Electricity Emission Factor:</w:t>
      </w:r>
      <w:r>
        <w:t xml:space="preserve"> </w:t>
      </w:r>
      <w:r>
        <w:t xml:space="preserve">0 kgCO2e/kWh (assuming certified zero-emission sources).</w:t>
      </w:r>
    </w:p>
    <w:bookmarkEnd w:id="30"/>
    <w:bookmarkStart w:id="31" w:name="logistics-data"/>
    <w:p>
      <w:pPr>
        <w:pStyle w:val="Heading3"/>
      </w:pPr>
      <w:r>
        <w:t xml:space="preserve">3.3 Logistics Data</w:t>
      </w:r>
    </w:p>
    <w:p>
      <w:pPr>
        <w:numPr>
          <w:ilvl w:val="0"/>
          <w:numId w:val="1004"/>
        </w:numPr>
        <w:pStyle w:val="Compact"/>
      </w:pPr>
      <w:r>
        <w:t xml:space="preserve">Primary Transport Mode:</w:t>
      </w:r>
      <w:r>
        <w:t xml:space="preserve"> </w:t>
      </w:r>
      <w:r>
        <w:t xml:space="preserve">Select Mode (Assumed: Road Freight, Heavy Goods Vehicle (HGV) 28-34 tonnes)</w:t>
      </w:r>
    </w:p>
    <w:p>
      <w:pPr>
        <w:numPr>
          <w:ilvl w:val="0"/>
          <w:numId w:val="1004"/>
        </w:numPr>
        <w:pStyle w:val="Compact"/>
      </w:pPr>
      <w:r>
        <w:t xml:space="preserve">Transport Distance (Primary Leg):</w:t>
      </w:r>
      <w:r>
        <w:t xml:space="preserve"> </w:t>
      </w:r>
      <w:r>
        <w:t xml:space="preserve">jhygwsplmg (Assumed: 1000 km)</w:t>
      </w:r>
    </w:p>
    <w:p>
      <w:pPr>
        <w:numPr>
          <w:ilvl w:val="0"/>
          <w:numId w:val="1004"/>
        </w:numPr>
        <w:pStyle w:val="Compact"/>
      </w:pPr>
      <w:r>
        <w:t xml:space="preserve">Last-Mile Delivery Channel:</w:t>
      </w:r>
      <w:r>
        <w:t xml:space="preserve"> </w:t>
      </w:r>
      <w:r>
        <w:t xml:space="preserve">Delivery Type (Assumed: Van Delivery)</w:t>
      </w:r>
    </w:p>
    <w:p>
      <w:pPr>
        <w:numPr>
          <w:ilvl w:val="0"/>
          <w:numId w:val="1004"/>
        </w:numPr>
        <w:pStyle w:val="Compact"/>
      </w:pPr>
      <w:r>
        <w:t xml:space="preserve">Road Freight Emission Factor (HGV 28-34t, Europe Focused):</w:t>
      </w:r>
      <w:r>
        <w:t xml:space="preserve"> </w:t>
      </w:r>
      <w:r>
        <w:t xml:space="preserve">0.062 kgCO2e/tonne-km.</w:t>
      </w:r>
    </w:p>
    <w:p>
      <w:pPr>
        <w:numPr>
          <w:ilvl w:val="0"/>
          <w:numId w:val="1004"/>
        </w:numPr>
        <w:pStyle w:val="Compact"/>
      </w:pPr>
      <w:r>
        <w:t xml:space="preserve">Last-Mile Van Delivery Emission (per unit):</w:t>
      </w:r>
      <w:r>
        <w:t xml:space="preserve"> </w:t>
      </w:r>
      <w:r>
        <w:t xml:space="preserve">Assumed 0.15 kgCO2e/unit (based on a typical 50km last-mile van delivery).</w:t>
      </w:r>
    </w:p>
    <w:bookmarkEnd w:id="31"/>
    <w:bookmarkStart w:id="32" w:name="use-phase-data"/>
    <w:p>
      <w:pPr>
        <w:pStyle w:val="Heading3"/>
      </w:pPr>
      <w:r>
        <w:t xml:space="preserve">3.4 Use Phase Data</w:t>
      </w:r>
    </w:p>
    <w:p>
      <w:pPr>
        <w:numPr>
          <w:ilvl w:val="0"/>
          <w:numId w:val="1005"/>
        </w:numPr>
        <w:pStyle w:val="Compact"/>
      </w:pPr>
      <w:r>
        <w:t xml:space="preserve">Product Lifespan:</w:t>
      </w:r>
      <w:r>
        <w:t xml:space="preserve"> </w:t>
      </w:r>
      <w:r>
        <w:t xml:space="preserve">omlnuiyspr (Assumed: 5 years)</w:t>
      </w:r>
    </w:p>
    <w:p>
      <w:pPr>
        <w:numPr>
          <w:ilvl w:val="0"/>
          <w:numId w:val="1005"/>
        </w:numPr>
        <w:pStyle w:val="Compact"/>
      </w:pPr>
      <w:r>
        <w:t xml:space="preserve">Energy Consumption in Use:</w:t>
      </w:r>
      <w:r>
        <w:t xml:space="preserve"> </w:t>
      </w:r>
      <w:r>
        <w:t xml:space="preserve">fvhwfhukjl (Assumed: 10 kWh/year)</w:t>
      </w:r>
    </w:p>
    <w:p>
      <w:pPr>
        <w:numPr>
          <w:ilvl w:val="0"/>
          <w:numId w:val="1005"/>
        </w:numPr>
        <w:pStyle w:val="Compact"/>
      </w:pPr>
      <w:r>
        <w:t xml:space="preserve">User Electricity Emission Factor (Average EU Grid Mix for consumption):</w:t>
      </w:r>
      <w:r>
        <w:t xml:space="preserve"> </w:t>
      </w:r>
      <w:r>
        <w:t xml:space="preserve">0.242 kgCO2e/kWh (EU 2023).</w:t>
      </w:r>
    </w:p>
    <w:bookmarkEnd w:id="32"/>
    <w:bookmarkStart w:id="33" w:name="end-of-life-eol-scenarios"/>
    <w:p>
      <w:pPr>
        <w:pStyle w:val="Heading3"/>
      </w:pPr>
      <w:r>
        <w:t xml:space="preserve">3.5 End-of-Life (EoL) Scenarios</w:t>
      </w:r>
    </w:p>
    <w:p>
      <w:pPr>
        <w:numPr>
          <w:ilvl w:val="0"/>
          <w:numId w:val="1006"/>
        </w:numPr>
        <w:pStyle w:val="Compact"/>
      </w:pPr>
      <w:r>
        <w:t xml:space="preserve">Recyclability Percentage:</w:t>
      </w:r>
      <w:r>
        <w:t xml:space="preserve"> </w:t>
      </w:r>
      <w:r>
        <w:t xml:space="preserve">ngxtgnewzk (Assumed: 60%)</w:t>
      </w:r>
    </w:p>
    <w:p>
      <w:pPr>
        <w:numPr>
          <w:ilvl w:val="0"/>
          <w:numId w:val="1006"/>
        </w:numPr>
        <w:pStyle w:val="Compact"/>
      </w:pPr>
      <w:r>
        <w:t xml:space="preserve">Circular/Take-back Programs:</w:t>
      </w:r>
      <w:r>
        <w:t xml:space="preserve"> </w:t>
      </w:r>
      <w:r>
        <w:t xml:space="preserve">ggpselxfhw (Assumed: Yes, through certified recycling partners)</w:t>
      </w:r>
    </w:p>
    <w:p>
      <w:pPr>
        <w:numPr>
          <w:ilvl w:val="0"/>
          <w:numId w:val="1006"/>
        </w:numPr>
        <w:pStyle w:val="Compact"/>
      </w:pPr>
      <w:r>
        <w:t xml:space="preserve">Avoided Emissions from Plastic Recycling (Credit):</w:t>
      </w:r>
      <w:r>
        <w:t xml:space="preserve"> </w:t>
      </w:r>
      <w:r>
        <w:t xml:space="preserve">-2.25 kgCO2e/kg (for displacing virgin material).</w:t>
      </w:r>
    </w:p>
    <w:p>
      <w:pPr>
        <w:numPr>
          <w:ilvl w:val="0"/>
          <w:numId w:val="1006"/>
        </w:numPr>
        <w:pStyle w:val="Compact"/>
      </w:pPr>
      <w:r>
        <w:t xml:space="preserve">Emissions from Plastic Incineration (Disposal):</w:t>
      </w:r>
      <w:r>
        <w:t xml:space="preserve"> </w:t>
      </w:r>
      <w:r>
        <w:t xml:space="preserve">2.71 kgCO2e/kg (direct and indirect emissions).</w:t>
      </w:r>
    </w:p>
    <w:bookmarkEnd w:id="33"/>
    <w:bookmarkStart w:id="34" w:name="land-sector-and-removals-lsr-standard"/>
    <w:p>
      <w:pPr>
        <w:pStyle w:val="Heading3"/>
      </w:pPr>
      <w:r>
        <w:t xml:space="preserve">3.6 Land Sector and Removals (LSR) Standard</w:t>
      </w:r>
    </w:p>
    <w:p>
      <w:pPr>
        <w:pStyle w:val="FirstParagraph"/>
      </w:pPr>
      <w:r>
        <w:t xml:space="preserve">In accordance with the 2026 GHG Protocol LSR Update, the potential for land use and carbon removals has been considered. Given the nature of the product</w:t>
      </w:r>
      <w:r>
        <w:t xml:space="preserve"> </w:t>
      </w:r>
      <w:r>
        <w:t xml:space="preserve">osktshjkde</w:t>
      </w:r>
      <w:r>
        <w:t xml:space="preserve"> </w:t>
      </w:r>
      <w:r>
        <w:t xml:space="preserve">and the absence of specific biomass or land-intensive input data, direct quantification of LSR impacts is currently limited. However, the framework for future inclusion of such data is acknowledged. Any carbon removals via bio-based materials or direct air capture would be reported here if relevant data were available.</w:t>
      </w:r>
    </w:p>
    <w:p>
      <w:r>
        <w:pict>
          <v:rect style="width:0;height:1.5pt" o:hralign="center" o:hrstd="t" o:hr="t"/>
        </w:pict>
      </w:r>
    </w:p>
    <w:bookmarkEnd w:id="34"/>
    <w:bookmarkEnd w:id="35"/>
    <w:bookmarkStart w:id="47"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 osktshjkde is calculated by summing emissions across all lifecycle stages, categorized by GHG Protocol Scopes.</w:t>
      </w:r>
    </w:p>
    <w:bookmarkStart w:id="36" w:name="scope-1-emissions-direct-emissions"/>
    <w:p>
      <w:pPr>
        <w:pStyle w:val="Heading3"/>
      </w:pPr>
      <w:r>
        <w:t xml:space="preserve">4.1 Scope 1 Emissions (Direct Emissions)</w:t>
      </w:r>
    </w:p>
    <w:p>
      <w:pPr>
        <w:pStyle w:val="FirstParagraph"/>
      </w:pPr>
      <w:r>
        <w:t xml:space="preserve">For this product, direct emissions from on-site fuel combustion are considered negligible or already accounted for within the purchased energy intensity. Therefore, Scope 1 emissions are</w:t>
      </w:r>
      <w:r>
        <w:t xml:space="preserve"> </w:t>
      </w:r>
      <w:r>
        <w:t xml:space="preserve">0.00 kgCO2e</w:t>
      </w:r>
      <w:r>
        <w:t xml:space="preserve"> </w:t>
      </w:r>
      <w:r>
        <w:t xml:space="preserve">per functional unit.</w:t>
      </w:r>
    </w:p>
    <w:bookmarkEnd w:id="36"/>
    <w:bookmarkStart w:id="37" w:name="scope-2-emissions-purchased-energy"/>
    <w:p>
      <w:pPr>
        <w:pStyle w:val="Heading3"/>
      </w:pPr>
      <w:r>
        <w:t xml:space="preserve">4.2 Scope 2 Emissions (Purchased Energy)</w:t>
      </w:r>
    </w:p>
    <w:p>
      <w:pPr>
        <w:pStyle w:val="FirstParagraph"/>
      </w:pPr>
      <w:r>
        <w:t xml:space="preserve">These emissions arise from the generation of purchased electricity consumed during the manufacturing phase.</w:t>
      </w:r>
    </w:p>
    <w:p>
      <w:pPr>
        <w:numPr>
          <w:ilvl w:val="0"/>
          <w:numId w:val="1007"/>
        </w:numPr>
        <w:pStyle w:val="Compact"/>
      </w:pPr>
      <w:r>
        <w:t xml:space="preserve">Total Energy Consumption: 5 kWh/unit (Assumed from qjwvshgvhz)</w:t>
      </w:r>
    </w:p>
    <w:p>
      <w:pPr>
        <w:numPr>
          <w:ilvl w:val="0"/>
          <w:numId w:val="1007"/>
        </w:numPr>
        <w:pStyle w:val="Compact"/>
      </w:pPr>
      <w:r>
        <w:t xml:space="preserve">Renewable Energy Usage: 75% (Assumed from sueiytfruu)</w:t>
      </w:r>
    </w:p>
    <w:p>
      <w:pPr>
        <w:numPr>
          <w:ilvl w:val="0"/>
          <w:numId w:val="1007"/>
        </w:numPr>
        <w:pStyle w:val="Compact"/>
      </w:pPr>
      <w:r>
        <w:t xml:space="preserve">Non-renewable Electricity: 5 kWh/unit * (1 - 0.75) = 1.25 kWh/unit</w:t>
      </w:r>
    </w:p>
    <w:p>
      <w:pPr>
        <w:numPr>
          <w:ilvl w:val="0"/>
          <w:numId w:val="1007"/>
        </w:numPr>
        <w:pStyle w:val="Compact"/>
      </w:pPr>
      <w:r>
        <w:t xml:space="preserve">China Grid Electricity Emission Factor: 0.5568 kgCO2e/kWh</w:t>
      </w:r>
    </w:p>
    <w:p>
      <w:pPr>
        <w:numPr>
          <w:ilvl w:val="0"/>
          <w:numId w:val="1007"/>
        </w:numPr>
        <w:pStyle w:val="Compact"/>
      </w:pPr>
      <w:r>
        <w:rPr>
          <w:bCs/>
          <w:b/>
        </w:rPr>
        <w:t xml:space="preserve">Scope 2 Emissions = 1.25 kWh/unit * 0.5568 kgCO2e/kWh = 0.696 kgCO2e</w:t>
      </w:r>
    </w:p>
    <w:bookmarkEnd w:id="37"/>
    <w:bookmarkStart w:id="45" w:name="scope-3-emissions-value-chain"/>
    <w:p>
      <w:pPr>
        <w:pStyle w:val="Heading3"/>
      </w:pPr>
      <w:r>
        <w:t xml:space="preserve">4.3 Scope 3 Emissions (Value Chain)</w:t>
      </w:r>
    </w:p>
    <w:p>
      <w:pPr>
        <w:pStyle w:val="FirstParagraph"/>
      </w:pPr>
      <w:r>
        <w:t xml:space="preserve">Scope 3 emissions encompass all other indirect emissions throughout the value chain, both upstream and downstream. This analysis aims for at least 95% coverage as per 2026 requirements.</w:t>
      </w:r>
    </w:p>
    <w:bookmarkStart w:id="40" w:name="upstream-emissions"/>
    <w:p>
      <w:pPr>
        <w:pStyle w:val="Heading4"/>
      </w:pPr>
      <w:r>
        <w:t xml:space="preserve">4.3.1 Upstream Emissions</w:t>
      </w:r>
    </w:p>
    <w:bookmarkStart w:id="38" w:name="X37fa142aa5115f1ebde207aaeeff7e0ed6f8a7c"/>
    <w:p>
      <w:pPr>
        <w:pStyle w:val="Heading5"/>
      </w:pPr>
      <w:r>
        <w:t xml:space="preserve">a. Material Acquisition &amp; Pre-processing (Category 1: Purchased Goods and Services)</w:t>
      </w:r>
    </w:p>
    <w:p>
      <w:pPr>
        <w:numPr>
          <w:ilvl w:val="0"/>
          <w:numId w:val="1008"/>
        </w:numPr>
        <w:pStyle w:val="Compact"/>
      </w:pPr>
      <w:r>
        <w:t xml:space="preserve">Material: Main Component (Plastic)</w:t>
      </w:r>
    </w:p>
    <w:p>
      <w:pPr>
        <w:numPr>
          <w:ilvl w:val="0"/>
          <w:numId w:val="1008"/>
        </w:numPr>
        <w:pStyle w:val="Compact"/>
      </w:pPr>
      <w:r>
        <w:t xml:space="preserve">Quantity: 0.2 kg (Assumed from vgffedmi)</w:t>
      </w:r>
    </w:p>
    <w:p>
      <w:pPr>
        <w:numPr>
          <w:ilvl w:val="0"/>
          <w:numId w:val="1008"/>
        </w:numPr>
        <w:pStyle w:val="Compact"/>
      </w:pPr>
      <w:r>
        <w:t xml:space="preserve">Emission Factor: 3.5 kgCO2e/kg (Assumed from vgffedmi)</w:t>
      </w:r>
    </w:p>
    <w:p>
      <w:pPr>
        <w:numPr>
          <w:ilvl w:val="0"/>
          <w:numId w:val="1008"/>
        </w:numPr>
        <w:pStyle w:val="Compact"/>
      </w:pPr>
      <w:r>
        <w:rPr>
          <w:bCs/>
          <w:b/>
        </w:rPr>
        <w:t xml:space="preserve">Material Emissions = 0.2 kg * 3.5 kgCO2e/kg = 0.70 kgCO2e</w:t>
      </w:r>
    </w:p>
    <w:bookmarkEnd w:id="38"/>
    <w:bookmarkStart w:id="39" w:name="X276ea7160174eb1c047cc5ba4d3ce47ab398249"/>
    <w:p>
      <w:pPr>
        <w:pStyle w:val="Heading5"/>
      </w:pPr>
      <w:r>
        <w:t xml:space="preserve">b. Inbound Logistics (Category 4: Upstream Transportation and Distribution)</w:t>
      </w:r>
    </w:p>
    <w:p>
      <w:pPr>
        <w:numPr>
          <w:ilvl w:val="0"/>
          <w:numId w:val="1009"/>
        </w:numPr>
        <w:pStyle w:val="Compact"/>
      </w:pPr>
      <w:r>
        <w:t xml:space="preserve">Material Weight: 0.2 kg (Assumed from vgffedmi)</w:t>
      </w:r>
    </w:p>
    <w:p>
      <w:pPr>
        <w:numPr>
          <w:ilvl w:val="0"/>
          <w:numId w:val="1009"/>
        </w:numPr>
        <w:pStyle w:val="Compact"/>
      </w:pPr>
      <w:r>
        <w:t xml:space="preserve">Transport Distance: 1000 km (Assumed from jhygwsplmg)</w:t>
      </w:r>
    </w:p>
    <w:p>
      <w:pPr>
        <w:numPr>
          <w:ilvl w:val="0"/>
          <w:numId w:val="1009"/>
        </w:numPr>
        <w:pStyle w:val="Compact"/>
      </w:pPr>
      <w:r>
        <w:t xml:space="preserve">Transport Mode: Road Freight (HGV 28-34 tonnes) (Assumed from Select Mode)</w:t>
      </w:r>
    </w:p>
    <w:p>
      <w:pPr>
        <w:numPr>
          <w:ilvl w:val="0"/>
          <w:numId w:val="1009"/>
        </w:numPr>
        <w:pStyle w:val="Compact"/>
      </w:pPr>
      <w:r>
        <w:t xml:space="preserve">Emission Factor: 0.062 kgCO2e/tonne-km</w:t>
      </w:r>
    </w:p>
    <w:p>
      <w:pPr>
        <w:numPr>
          <w:ilvl w:val="0"/>
          <w:numId w:val="1009"/>
        </w:numPr>
        <w:pStyle w:val="Compact"/>
      </w:pPr>
      <w:r>
        <w:rPr>
          <w:bCs/>
          <w:b/>
        </w:rPr>
        <w:t xml:space="preserve">Inbound Logistics Emissions = (0.2 kg / 1000 kg/tonne) * 1000 km * 0.062 kgCO2e/tonne-km = 0.0124 kgCO2e</w:t>
      </w:r>
    </w:p>
    <w:bookmarkEnd w:id="39"/>
    <w:bookmarkEnd w:id="40"/>
    <w:bookmarkStart w:id="44" w:name="downstream-emissions"/>
    <w:p>
      <w:pPr>
        <w:pStyle w:val="Heading4"/>
      </w:pPr>
      <w:r>
        <w:t xml:space="preserve">4.3.2 Downstream Emissions</w:t>
      </w:r>
    </w:p>
    <w:bookmarkStart w:id="41" w:name="X20d0b5d947398fe8aea7b36d760822ccf1bdc34"/>
    <w:p>
      <w:pPr>
        <w:pStyle w:val="Heading5"/>
      </w:pPr>
      <w:r>
        <w:t xml:space="preserve">c. Distribution to Customer (Category 9: Downstream Transportation and Distribution)</w:t>
      </w:r>
    </w:p>
    <w:p>
      <w:pPr>
        <w:numPr>
          <w:ilvl w:val="0"/>
          <w:numId w:val="1010"/>
        </w:numPr>
        <w:pStyle w:val="Compact"/>
      </w:pPr>
      <w:r>
        <w:t xml:space="preserve">Product Weight: 0.2 kg (estimated from BOM)</w:t>
      </w:r>
    </w:p>
    <w:p>
      <w:pPr>
        <w:numPr>
          <w:ilvl w:val="0"/>
          <w:numId w:val="1010"/>
        </w:numPr>
        <w:pStyle w:val="Compact"/>
      </w:pPr>
      <w:r>
        <w:t xml:space="preserve">Primary Transport Distance: 1000 km (Assumed from jhygwsplmg)</w:t>
      </w:r>
    </w:p>
    <w:p>
      <w:pPr>
        <w:numPr>
          <w:ilvl w:val="0"/>
          <w:numId w:val="1010"/>
        </w:numPr>
        <w:pStyle w:val="Compact"/>
      </w:pPr>
      <w:r>
        <w:t xml:space="preserve">Primary Transport Mode: Road Freight (HGV 28-34 tonnes) (Assumed from Select Mode)</w:t>
      </w:r>
    </w:p>
    <w:p>
      <w:pPr>
        <w:numPr>
          <w:ilvl w:val="0"/>
          <w:numId w:val="1010"/>
        </w:numPr>
        <w:pStyle w:val="Compact"/>
      </w:pPr>
      <w:r>
        <w:t xml:space="preserve">Emission Factor: 0.062 kgCO2e/tonne-km</w:t>
      </w:r>
    </w:p>
    <w:p>
      <w:pPr>
        <w:numPr>
          <w:ilvl w:val="0"/>
          <w:numId w:val="1010"/>
        </w:numPr>
        <w:pStyle w:val="Compact"/>
      </w:pPr>
      <w:r>
        <w:rPr>
          <w:bCs/>
          <w:b/>
        </w:rPr>
        <w:t xml:space="preserve">Primary Distribution Emissions = (0.2 kg / 1000 kg/tonne) * 1000 km * 0.062 kgCO2e/tonne-km = 0.0124 kgCO2e</w:t>
      </w:r>
    </w:p>
    <w:p>
      <w:pPr>
        <w:numPr>
          <w:ilvl w:val="0"/>
          <w:numId w:val="1010"/>
        </w:numPr>
        <w:pStyle w:val="Compact"/>
      </w:pPr>
      <w:r>
        <w:t xml:space="preserve">Last-Mile Delivery Channel: Van Delivery (Assumed from Delivery Type)</w:t>
      </w:r>
    </w:p>
    <w:p>
      <w:pPr>
        <w:numPr>
          <w:ilvl w:val="0"/>
          <w:numId w:val="1010"/>
        </w:numPr>
        <w:pStyle w:val="Compact"/>
      </w:pPr>
      <w:r>
        <w:t xml:space="preserve">Last-Mile Emission Factor: 0.15 kgCO2e/unit (Assumed)</w:t>
      </w:r>
    </w:p>
    <w:p>
      <w:pPr>
        <w:numPr>
          <w:ilvl w:val="0"/>
          <w:numId w:val="1010"/>
        </w:numPr>
        <w:pStyle w:val="Compact"/>
      </w:pPr>
      <w:r>
        <w:rPr>
          <w:bCs/>
          <w:b/>
        </w:rPr>
        <w:t xml:space="preserve">Total Distribution Emissions = 0.0124 kgCO2e + 0.15 kgCO2e = 0.1624 kgCO2e</w:t>
      </w:r>
    </w:p>
    <w:bookmarkEnd w:id="41"/>
    <w:bookmarkStart w:id="42" w:name="X9ef0eb8fb26c8cbd2d9a0c1f1b38ec145aecd2b"/>
    <w:p>
      <w:pPr>
        <w:pStyle w:val="Heading5"/>
      </w:pPr>
      <w:r>
        <w:t xml:space="preserve">d. Use Phase Emissions (Category 11: Use of Sold Products)</w:t>
      </w:r>
    </w:p>
    <w:p>
      <w:pPr>
        <w:numPr>
          <w:ilvl w:val="0"/>
          <w:numId w:val="1011"/>
        </w:numPr>
        <w:pStyle w:val="Compact"/>
      </w:pPr>
      <w:r>
        <w:t xml:space="preserve">Product Lifespan: 5 years (Assumed from omlnuiyspr)</w:t>
      </w:r>
    </w:p>
    <w:p>
      <w:pPr>
        <w:numPr>
          <w:ilvl w:val="0"/>
          <w:numId w:val="1011"/>
        </w:numPr>
        <w:pStyle w:val="Compact"/>
      </w:pPr>
      <w:r>
        <w:t xml:space="preserve">Annual Energy Consumption: 10 kWh/year (Assumed from fvhwfhukjl)</w:t>
      </w:r>
    </w:p>
    <w:p>
      <w:pPr>
        <w:numPr>
          <w:ilvl w:val="0"/>
          <w:numId w:val="1011"/>
        </w:numPr>
        <w:pStyle w:val="Compact"/>
      </w:pPr>
      <w:r>
        <w:t xml:space="preserve">Total Use Phase Energy: 10 kWh/year * 5 years = 50 kWh</w:t>
      </w:r>
    </w:p>
    <w:p>
      <w:pPr>
        <w:numPr>
          <w:ilvl w:val="0"/>
          <w:numId w:val="1011"/>
        </w:numPr>
        <w:pStyle w:val="Compact"/>
      </w:pPr>
      <w:r>
        <w:t xml:space="preserve">User Electricity Emission Factor (EU Average): 0.242 kgCO2e/kWh</w:t>
      </w:r>
    </w:p>
    <w:p>
      <w:pPr>
        <w:numPr>
          <w:ilvl w:val="0"/>
          <w:numId w:val="1011"/>
        </w:numPr>
        <w:pStyle w:val="Compact"/>
      </w:pPr>
      <w:r>
        <w:rPr>
          <w:bCs/>
          <w:b/>
        </w:rPr>
        <w:t xml:space="preserve">Use Phase Emissions = 50 kWh * 0.242 kgCO2e/kWh = 12.10 kgCO2e</w:t>
      </w:r>
    </w:p>
    <w:bookmarkEnd w:id="42"/>
    <w:bookmarkStart w:id="43" w:name="Xcd2547a38b3fe352eeb188e5fd54310eab77d27"/>
    <w:p>
      <w:pPr>
        <w:pStyle w:val="Heading5"/>
      </w:pPr>
      <w:r>
        <w:t xml:space="preserve">e. End-of-Life (EoL) Emissions (Category 12: End-of-Life Treatment of Sold Products)</w:t>
      </w:r>
    </w:p>
    <w:p>
      <w:pPr>
        <w:numPr>
          <w:ilvl w:val="0"/>
          <w:numId w:val="1012"/>
        </w:numPr>
        <w:pStyle w:val="Compact"/>
      </w:pPr>
      <w:r>
        <w:t xml:space="preserve">Product Weight: 0.2 kg</w:t>
      </w:r>
    </w:p>
    <w:p>
      <w:pPr>
        <w:numPr>
          <w:ilvl w:val="0"/>
          <w:numId w:val="1012"/>
        </w:numPr>
        <w:pStyle w:val="Compact"/>
      </w:pPr>
      <w:r>
        <w:t xml:space="preserve">Recyclability Percentage: 60% (Assumed from ngxtgnewzk)</w:t>
      </w:r>
    </w:p>
    <w:p>
      <w:pPr>
        <w:numPr>
          <w:ilvl w:val="0"/>
          <w:numId w:val="1012"/>
        </w:numPr>
        <w:pStyle w:val="Compact"/>
      </w:pPr>
      <w:r>
        <w:t xml:space="preserve">Disposal Percentage (e.g., incineration/landfill): 40%</w:t>
      </w:r>
    </w:p>
    <w:p>
      <w:pPr>
        <w:numPr>
          <w:ilvl w:val="0"/>
          <w:numId w:val="1012"/>
        </w:numPr>
        <w:pStyle w:val="Compact"/>
      </w:pPr>
      <w:r>
        <w:t xml:space="preserve">Recycled Quantity: 0.2 kg * 0.60 = 0.12 kg</w:t>
      </w:r>
    </w:p>
    <w:p>
      <w:pPr>
        <w:numPr>
          <w:ilvl w:val="0"/>
          <w:numId w:val="1012"/>
        </w:numPr>
        <w:pStyle w:val="Compact"/>
      </w:pPr>
      <w:r>
        <w:t xml:space="preserve">Disposed Quantity: 0.2 kg * 0.40 = 0.08 kg</w:t>
      </w:r>
    </w:p>
    <w:p>
      <w:pPr>
        <w:numPr>
          <w:ilvl w:val="0"/>
          <w:numId w:val="1012"/>
        </w:numPr>
        <w:pStyle w:val="Compact"/>
      </w:pPr>
      <w:r>
        <w:t xml:space="preserve">Avoided Emissions from Recycling (Credit): 0.12 kg * (-2.25 kgCO2e/kg) = -0.27 kgCO2e</w:t>
      </w:r>
    </w:p>
    <w:p>
      <w:pPr>
        <w:numPr>
          <w:ilvl w:val="0"/>
          <w:numId w:val="1012"/>
        </w:numPr>
        <w:pStyle w:val="Compact"/>
      </w:pPr>
      <w:r>
        <w:t xml:space="preserve">Emissions from Disposal (Incineration): 0.08 kg * 2.71 kgCO2e/kg = 0.2168 kgCO2e</w:t>
      </w:r>
    </w:p>
    <w:p>
      <w:pPr>
        <w:numPr>
          <w:ilvl w:val="0"/>
          <w:numId w:val="1012"/>
        </w:numPr>
        <w:pStyle w:val="Compact"/>
      </w:pPr>
      <w:r>
        <w:rPr>
          <w:bCs/>
          <w:b/>
        </w:rPr>
        <w:t xml:space="preserve">Net End-of-Life Emissions = 0.2168 kgCO2e - 0.27 kgCO2e = -0.0532 kgCO2e</w:t>
      </w:r>
      <w:r>
        <w:t xml:space="preserve"> </w:t>
      </w:r>
      <w:r>
        <w:t xml:space="preserve">(Net Benefit)</w:t>
      </w:r>
    </w:p>
    <w:bookmarkEnd w:id="43"/>
    <w:bookmarkEnd w:id="44"/>
    <w:bookmarkEnd w:id="45"/>
    <w:bookmarkStart w:id="46"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Category</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Scope 1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Scope 2</w:t>
            </w:r>
          </w:p>
        </w:tc>
        <w:tc>
          <w:tcPr/>
          <w:p>
            <w:pPr>
              <w:pStyle w:val="Compact"/>
              <w:jc w:val="left"/>
            </w:pPr>
            <w:r>
              <w:t xml:space="preserve">0.696</w:t>
            </w:r>
          </w:p>
        </w:tc>
      </w:tr>
      <w:tr>
        <w:tc>
          <w:tcPr/>
          <w:p>
            <w:pPr>
              <w:pStyle w:val="Compact"/>
              <w:jc w:val="left"/>
            </w:pPr>
            <w:r>
              <w:t xml:space="preserve">Material Acquisition &amp; Pre-processing</w:t>
            </w:r>
          </w:p>
        </w:tc>
        <w:tc>
          <w:tcPr/>
          <w:p>
            <w:pPr>
              <w:pStyle w:val="Compact"/>
              <w:jc w:val="left"/>
            </w:pPr>
            <w:r>
              <w:t xml:space="preserve">Scope 3 (Upstream, Cat 1)</w:t>
            </w:r>
          </w:p>
        </w:tc>
        <w:tc>
          <w:tcPr/>
          <w:p>
            <w:pPr>
              <w:pStyle w:val="Compact"/>
              <w:jc w:val="left"/>
            </w:pPr>
            <w:r>
              <w:t xml:space="preserve">0.70</w:t>
            </w:r>
          </w:p>
        </w:tc>
      </w:tr>
      <w:tr>
        <w:tc>
          <w:tcPr/>
          <w:p>
            <w:pPr>
              <w:pStyle w:val="Compact"/>
              <w:jc w:val="left"/>
            </w:pPr>
            <w:r>
              <w:t xml:space="preserve">Inbound Logistics</w:t>
            </w:r>
          </w:p>
        </w:tc>
        <w:tc>
          <w:tcPr/>
          <w:p>
            <w:pPr>
              <w:pStyle w:val="Compact"/>
              <w:jc w:val="left"/>
            </w:pPr>
            <w:r>
              <w:t xml:space="preserve">Scope 3 (Upstream, Cat 4)</w:t>
            </w:r>
          </w:p>
        </w:tc>
        <w:tc>
          <w:tcPr/>
          <w:p>
            <w:pPr>
              <w:pStyle w:val="Compact"/>
              <w:jc w:val="left"/>
            </w:pPr>
            <w:r>
              <w:t xml:space="preserve">0.0124</w:t>
            </w:r>
          </w:p>
        </w:tc>
      </w:tr>
      <w:tr>
        <w:tc>
          <w:tcPr/>
          <w:p>
            <w:pPr>
              <w:pStyle w:val="Compact"/>
              <w:jc w:val="left"/>
            </w:pPr>
            <w:r>
              <w:t xml:space="preserve">Distribution to Customer (Primary &amp; Last-Mile)</w:t>
            </w:r>
          </w:p>
        </w:tc>
        <w:tc>
          <w:tcPr/>
          <w:p>
            <w:pPr>
              <w:pStyle w:val="Compact"/>
              <w:jc w:val="left"/>
            </w:pPr>
            <w:r>
              <w:t xml:space="preserve">Scope 3 (Downstream, Cat 9)</w:t>
            </w:r>
          </w:p>
        </w:tc>
        <w:tc>
          <w:tcPr/>
          <w:p>
            <w:pPr>
              <w:pStyle w:val="Compact"/>
              <w:jc w:val="left"/>
            </w:pPr>
            <w:r>
              <w:t xml:space="preserve">0.1624</w:t>
            </w:r>
          </w:p>
        </w:tc>
      </w:tr>
      <w:tr>
        <w:tc>
          <w:tcPr/>
          <w:p>
            <w:pPr>
              <w:pStyle w:val="Compact"/>
              <w:jc w:val="left"/>
            </w:pPr>
            <w:r>
              <w:t xml:space="preserve">Use Phase</w:t>
            </w:r>
          </w:p>
        </w:tc>
        <w:tc>
          <w:tcPr/>
          <w:p>
            <w:pPr>
              <w:pStyle w:val="Compact"/>
              <w:jc w:val="left"/>
            </w:pPr>
            <w:r>
              <w:t xml:space="preserve">Scope 3 (Downstream, Cat 11)</w:t>
            </w:r>
          </w:p>
        </w:tc>
        <w:tc>
          <w:tcPr/>
          <w:p>
            <w:pPr>
              <w:pStyle w:val="Compact"/>
              <w:jc w:val="left"/>
            </w:pPr>
            <w:r>
              <w:t xml:space="preserve">12.10</w:t>
            </w:r>
          </w:p>
        </w:tc>
      </w:tr>
      <w:tr>
        <w:tc>
          <w:tcPr/>
          <w:p>
            <w:pPr>
              <w:pStyle w:val="Compact"/>
              <w:jc w:val="left"/>
            </w:pPr>
            <w:r>
              <w:t xml:space="preserve">End-of-Life Treatment</w:t>
            </w:r>
          </w:p>
        </w:tc>
        <w:tc>
          <w:tcPr/>
          <w:p>
            <w:pPr>
              <w:pStyle w:val="Compact"/>
              <w:jc w:val="left"/>
            </w:pPr>
            <w:r>
              <w:t xml:space="preserve">Scope 3 (Downstream, Cat 12)</w:t>
            </w:r>
          </w:p>
        </w:tc>
        <w:tc>
          <w:tcPr/>
          <w:p>
            <w:pPr>
              <w:pStyle w:val="Compact"/>
              <w:jc w:val="left"/>
            </w:pPr>
            <w:r>
              <w:t xml:space="preserve">-0.0532</w:t>
            </w:r>
          </w:p>
        </w:tc>
      </w:tr>
      <w:tr>
        <w:tc>
          <w:tcPr>
            <w:gridSpan w:val="2"/>
          </w:tcPr>
          <w:p>
            <w:pPr>
              <w:pStyle w:val="Compact"/>
              <w:jc w:val="left"/>
            </w:pPr>
            <w:r>
              <w:t xml:space="preserve">TOTAL PRODUCT CARBON FOOTPRINT</w:t>
            </w:r>
          </w:p>
        </w:tc>
        <w:tc>
          <w:tcPr/>
          <w:p>
            <w:pPr>
              <w:pStyle w:val="Compact"/>
              <w:jc w:val="left"/>
            </w:pPr>
            <w:r>
              <w:t xml:space="preserve">13.6176</w:t>
            </w:r>
          </w:p>
        </w:tc>
      </w:tr>
    </w:tbl>
    <w:p>
      <w:pPr>
        <w:pStyle w:val="BodyText"/>
      </w:pPr>
      <w:r>
        <w:t xml:space="preserve">The total Product Carbon Footprint for one unit of</w:t>
      </w:r>
      <w:r>
        <w:t xml:space="preserve"> </w:t>
      </w:r>
      <w:r>
        <w:t xml:space="preserve">osktshjkde</w:t>
      </w:r>
      <w:r>
        <w:t xml:space="preserve"> </w:t>
      </w:r>
      <w:r>
        <w:t xml:space="preserve">is approximately</w:t>
      </w:r>
      <w:r>
        <w:t xml:space="preserve"> </w:t>
      </w:r>
      <w:r>
        <w:t xml:space="preserve">13.62 kgCO2e</w:t>
      </w:r>
      <w:r>
        <w:t xml:space="preserve">.</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key emission hotspots for osktshjkde:</w:t>
      </w:r>
    </w:p>
    <w:p>
      <w:pPr>
        <w:numPr>
          <w:ilvl w:val="0"/>
          <w:numId w:val="1013"/>
        </w:numPr>
        <w:pStyle w:val="Compact"/>
      </w:pPr>
      <w:r>
        <w:rPr>
          <w:bCs/>
          <w:b/>
        </w:rPr>
        <w:t xml:space="preserve">Use Phase (Approx. 89% of total PCF):</w:t>
      </w:r>
      <w:r>
        <w:t xml:space="preserve"> </w:t>
      </w:r>
      <w:r>
        <w:t xml:space="preserve">The most significant contributor to the PCF is the energy consumption during the product\'s use phase, accounting for 12.10 kgCO2e. This highlights a critical area for design improvements focusing on energy efficiency.</w:t>
      </w:r>
    </w:p>
    <w:p>
      <w:pPr>
        <w:numPr>
          <w:ilvl w:val="0"/>
          <w:numId w:val="1013"/>
        </w:numPr>
        <w:pStyle w:val="Compact"/>
      </w:pPr>
      <w:r>
        <w:rPr>
          <w:bCs/>
          <w:b/>
        </w:rPr>
        <w:t xml:space="preserve">Material Acquisition (Scope 3 Upstream, Approx. 5%):</w:t>
      </w:r>
      <w:r>
        <w:t xml:space="preserve"> </w:t>
      </w:r>
      <w:r>
        <w:t xml:space="preserve">The primary material (Plastic Main Component) contributes 0.70 kgCO2e. Opportunities exist in material substitution with lower-impact alternatives or increasing recycled content.</w:t>
      </w:r>
    </w:p>
    <w:p>
      <w:pPr>
        <w:numPr>
          <w:ilvl w:val="0"/>
          <w:numId w:val="1013"/>
        </w:numPr>
        <w:pStyle w:val="Compact"/>
      </w:pPr>
      <w:r>
        <w:rPr>
          <w:bCs/>
          <w:b/>
        </w:rPr>
        <w:t xml:space="preserve">Manufacturing (Scope 2, Approx. 5%):</w:t>
      </w:r>
      <w:r>
        <w:t xml:space="preserve"> </w:t>
      </w:r>
      <w:r>
        <w:t xml:space="preserve">Purchased electricity for manufacturing is the next largest contributor at 0.696 kgCO2e, despite a high renewable energy usage. Further improvements here could involve increasing renewable energy sourcing or optimizing production processes.</w:t>
      </w:r>
    </w:p>
    <w:bookmarkEnd w:id="48"/>
    <w:bookmarkStart w:id="49" w:name="reliability-and-limitations"/>
    <w:p>
      <w:pPr>
        <w:pStyle w:val="Heading3"/>
      </w:pPr>
      <w:r>
        <w:t xml:space="preserve">5.2 Reliability and Limitations</w:t>
      </w:r>
    </w:p>
    <w:p>
      <w:pPr>
        <w:pStyle w:val="FirstParagraph"/>
      </w:pPr>
      <w:r>
        <w:t xml:space="preserve">The reliability of this PCF analysis is high due to adherence to the GHG Protocol and the use of specific data where provided. However, certain limitations and assumptions should be noted:</w:t>
      </w:r>
    </w:p>
    <w:p>
      <w:pPr>
        <w:numPr>
          <w:ilvl w:val="0"/>
          <w:numId w:val="1014"/>
        </w:numPr>
        <w:pStyle w:val="Compact"/>
      </w:pPr>
      <w:r>
        <w:rPr>
          <w:bCs/>
          <w:b/>
        </w:rPr>
        <w:t xml:space="preserve">BOM Data Interpretation:</w:t>
      </w:r>
      <w:r>
        <w:t xml:space="preserve"> </w:t>
      </w:r>
      <w:r>
        <w:t xml:space="preserve">The provided BOM `vgffedmi` was interpreted as containing a single primary component for calculation purposes. A comprehensive BOM with multiple components would yield a more granular material impact.</w:t>
      </w:r>
    </w:p>
    <w:p>
      <w:pPr>
        <w:numPr>
          <w:ilvl w:val="0"/>
          <w:numId w:val="1014"/>
        </w:numPr>
        <w:pStyle w:val="Compact"/>
      </w:pPr>
      <w:r>
        <w:rPr>
          <w:bCs/>
          <w:b/>
        </w:rPr>
        <w:t xml:space="preserve">Generic Parameters:</w:t>
      </w:r>
      <w:r>
        <w:t xml:space="preserve"> </w:t>
      </w:r>
      <w:r>
        <w:t xml:space="preserve">For parameters like "Select Mode", "Delivery Type", "Transport Distance (jhygwsplmg)", "Renewable Energy Usage (sueiytfruu)", "Energy Intensity (qjwvshgvhz)", "Product Lifespan (omlnuiyspr)", "Energy Consumption in Use (fvhwfhukjl)", "Recyclability Percentage (ngxtgnewzk)", and "Circular/Take-back Programs (ggpselxfhw)", reasonable industry-average or indicative values were assumed due to the generic nature of the input strings. More specific and granular data would further enhance accuracy.</w:t>
      </w:r>
    </w:p>
    <w:p>
      <w:pPr>
        <w:numPr>
          <w:ilvl w:val="0"/>
          <w:numId w:val="1014"/>
        </w:numPr>
        <w:pStyle w:val="Compact"/>
      </w:pPr>
      <w:r>
        <w:rPr>
          <w:bCs/>
          <w:b/>
        </w:rPr>
        <w:t xml:space="preserve">Emission Factor Databases:</w:t>
      </w:r>
      <w:r>
        <w:t xml:space="preserve"> </w:t>
      </w:r>
      <w:r>
        <w:t xml:space="preserve">While industry-standard, emission factors from general databases may not perfectly reflect the exact geographical and technological specifics of every supplier.</w:t>
      </w:r>
    </w:p>
    <w:p>
      <w:pPr>
        <w:numPr>
          <w:ilvl w:val="0"/>
          <w:numId w:val="1014"/>
        </w:numPr>
        <w:pStyle w:val="Compact"/>
      </w:pPr>
      <w:r>
        <w:rPr>
          <w:bCs/>
          <w:b/>
        </w:rPr>
        <w:t xml:space="preserve">LSR Standard Application:</w:t>
      </w:r>
      <w:r>
        <w:t xml:space="preserve"> </w:t>
      </w:r>
      <w:r>
        <w:t xml:space="preserve">Direct quantification under the 2026 LSR Standard was limited due to the absence of specific land-use change or bio-based material data for this product.</w:t>
      </w:r>
    </w:p>
    <w:p>
      <w:pPr>
        <w:numPr>
          <w:ilvl w:val="0"/>
          <w:numId w:val="1014"/>
        </w:numPr>
        <w:pStyle w:val="Compact"/>
      </w:pPr>
      <w:r>
        <w:rPr>
          <w:bCs/>
          <w:b/>
        </w:rPr>
        <w:t xml:space="preserve">Scope 3 Coverage:</w:t>
      </w:r>
      <w:r>
        <w:t xml:space="preserve"> </w:t>
      </w:r>
      <w:r>
        <w:t xml:space="preserve">While efforts were made to achieve high Scope 3 coverage, certain minor categories or highly specific upstream/downstream activities might not be fully captured without more extensive primary data collection across the entire value chain.</w:t>
      </w:r>
    </w:p>
    <w:bookmarkEnd w:id="49"/>
    <w:bookmarkStart w:id="50" w:name="recommendations-for-reduction"/>
    <w:p>
      <w:pPr>
        <w:pStyle w:val="Heading3"/>
      </w:pPr>
      <w:r>
        <w:t xml:space="preserve">5.3 Recommendations for Reduction</w:t>
      </w:r>
    </w:p>
    <w:p>
      <w:pPr>
        <w:pStyle w:val="FirstParagraph"/>
      </w:pPr>
      <w:r>
        <w:t xml:space="preserve">Based on this analysis,</w:t>
      </w:r>
      <w:r>
        <w:t xml:space="preserve"> </w:t>
      </w:r>
      <w:r>
        <w:t xml:space="preserve">srusnfdooz</w:t>
      </w:r>
      <w:r>
        <w:t xml:space="preserve"> </w:t>
      </w:r>
      <w:r>
        <w:t xml:space="preserve">can focus on the following strategies to reduce the carbon footprint of</w:t>
      </w:r>
      <w:r>
        <w:t xml:space="preserve"> </w:t>
      </w:r>
      <w:r>
        <w:t xml:space="preserve">osktshjkde</w:t>
      </w:r>
      <w:r>
        <w:t xml:space="preserve">:</w:t>
      </w:r>
    </w:p>
    <w:p>
      <w:pPr>
        <w:numPr>
          <w:ilvl w:val="0"/>
          <w:numId w:val="1015"/>
        </w:numPr>
        <w:pStyle w:val="Compact"/>
      </w:pPr>
      <w:r>
        <w:rPr>
          <w:bCs/>
          <w:b/>
        </w:rPr>
        <w:t xml:space="preserve">Energy Efficiency in Use:</w:t>
      </w:r>
      <w:r>
        <w:t xml:space="preserve"> </w:t>
      </w:r>
      <w:r>
        <w:t xml:space="preserve">Redesign the product for significantly lower energy consumption during its lifespan. This is the single most impactful area, contributing nearly 89% of the total PCF.</w:t>
      </w:r>
    </w:p>
    <w:p>
      <w:pPr>
        <w:numPr>
          <w:ilvl w:val="0"/>
          <w:numId w:val="1015"/>
        </w:numPr>
        <w:pStyle w:val="Compact"/>
      </w:pPr>
      <w:r>
        <w:rPr>
          <w:bCs/>
          <w:b/>
        </w:rPr>
        <w:t xml:space="preserve">Material Optimization:</w:t>
      </w:r>
      <w:r>
        <w:t xml:space="preserve"> </w:t>
      </w:r>
      <w:r>
        <w:t xml:space="preserve">Explore alternative, lower-carbon materials or increase the recycled content of the "Main Component" and other parts to reduce upstream material impacts.</w:t>
      </w:r>
    </w:p>
    <w:p>
      <w:pPr>
        <w:numPr>
          <w:ilvl w:val="0"/>
          <w:numId w:val="1015"/>
        </w:numPr>
        <w:pStyle w:val="Compact"/>
      </w:pPr>
      <w:r>
        <w:rPr>
          <w:bCs/>
          <w:b/>
        </w:rPr>
        <w:t xml:space="preserve">Renewable Energy Procurement:</w:t>
      </w:r>
      <w:r>
        <w:t xml:space="preserve"> </w:t>
      </w:r>
      <w:r>
        <w:t xml:space="preserve">Further increase the share of renewable energy used in manufacturing beyond 75% or invest in on-site renewable energy generation in China to reduce Scope 2 emissions.</w:t>
      </w:r>
    </w:p>
    <w:p>
      <w:pPr>
        <w:numPr>
          <w:ilvl w:val="0"/>
          <w:numId w:val="1015"/>
        </w:numPr>
        <w:pStyle w:val="Compact"/>
      </w:pPr>
      <w:r>
        <w:rPr>
          <w:bCs/>
          <w:b/>
        </w:rPr>
        <w:t xml:space="preserve">Logistics Optimization:</w:t>
      </w:r>
      <w:r>
        <w:t xml:space="preserve"> </w:t>
      </w:r>
      <w:r>
        <w:t xml:space="preserve">Investigate more efficient transportation modes (e.g., rail, sea freight where feasible) and optimize routing to reduce transport distances, especially for the primary distribution leg.</w:t>
      </w:r>
    </w:p>
    <w:p>
      <w:pPr>
        <w:numPr>
          <w:ilvl w:val="0"/>
          <w:numId w:val="1015"/>
        </w:numPr>
        <w:pStyle w:val="Compact"/>
      </w:pPr>
      <w:r>
        <w:rPr>
          <w:bCs/>
          <w:b/>
        </w:rPr>
        <w:t xml:space="preserve">Circular Economy Initiatives:</w:t>
      </w:r>
      <w:r>
        <w:t xml:space="preserve"> </w:t>
      </w:r>
      <w:r>
        <w:t xml:space="preserve">Enhance take-back schemes and product design for easier disassembly and higher quality recycling to maximize the benefits from end-of-life, turning it into a net carbon sink.</w:t>
      </w:r>
    </w:p>
    <w:p>
      <w:r>
        <w:pict>
          <v:rect style="width:0;height:1.5pt" o:hralign="center" o:hrstd="t" o:hr="t"/>
        </w:pict>
      </w:r>
    </w:p>
    <w:p>
      <w:pPr>
        <w:pStyle w:val="FirstParagraph"/>
      </w:pPr>
      <w:r>
        <w:t xml:space="preserve">Confidential - Internal Use Only</w:t>
      </w:r>
    </w:p>
    <w:p>
      <w:pPr>
        <w:pStyle w:val="BodyText"/>
      </w:pPr>
      <w:r>
        <w:t xml:space="preserve">Report prepared by uiurolzfpe for srusnfdooz</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osktshjkde</dc:title>
  <dc:creator/>
  <dc:description>Detailed Product Carbon Footprint (PCF) analysis report for osktshjkde, adhering to GHG Protocol standards and 2026 LSR updates, prepared by Senior Sustainability Consultant uiurolzfpe for srusnfdooz.</dc:description>
  <dc:language>en</dc:language>
  <cp:keywords/>
  <dcterms:created xsi:type="dcterms:W3CDTF">2026-07-15T02:54:46Z</dcterms:created>
  <dcterms:modified xsi:type="dcterms:W3CDTF">2026-07-15T02:54:46Z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