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opmojoldxr</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opmojoldxr</w:t>
      </w:r>
    </w:p>
    <w:p>
      <w:pPr>
        <w:pStyle w:val="BodyText"/>
      </w:pPr>
      <w:r>
        <w:rPr>
          <w:bCs/>
          <w:b/>
        </w:rPr>
        <w:t xml:space="preserve">Company Name:</w:t>
      </w:r>
      <w:r>
        <w:t xml:space="preserve"> </w:t>
      </w:r>
      <w:r>
        <w:t xml:space="preserve">rlyzdspiwl</w:t>
      </w:r>
    </w:p>
    <w:p>
      <w:pPr>
        <w:pStyle w:val="BodyText"/>
      </w:pPr>
      <w:r>
        <w:rPr>
          <w:bCs/>
          <w:b/>
        </w:rPr>
        <w:t xml:space="preserve">Senior Sustainability Consultant:</w:t>
      </w:r>
      <w:r>
        <w:t xml:space="preserve"> </w:t>
      </w:r>
      <w:r>
        <w:t xml:space="preserve">ghjlxlipys</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It provides an assessment of the product\'s carbon footprint based on the parameters and assumptions outlined herein. Actual emissions may vary.</w:t>
      </w:r>
    </w:p>
    <w:bookmarkEnd w:id="20"/>
    <w:bookmarkStart w:id="40" w:name="Xaee29a2644f9ee3fecbf53106c41bd3bd8c33cb"/>
    <w:p>
      <w:pPr>
        <w:pStyle w:val="Heading1"/>
      </w:pPr>
      <w:r>
        <w:t xml:space="preserve">Product Carbon Footprint (PCF) Analysis Report for opmojoldxr</w:t>
      </w:r>
    </w:p>
    <w:p>
      <w:pPr>
        <w:pStyle w:val="FirstParagraph"/>
      </w:pPr>
      <w:r>
        <w:rPr>
          <w:bCs/>
          <w:b/>
        </w:rPr>
        <w:t xml:space="preserve">Generated Date:</w:t>
      </w:r>
      <w:r>
        <w:t xml:space="preserve"> </w:t>
      </w:r>
      <w:r>
        <w:t xml:space="preserve">May 20, 2026</w:t>
      </w:r>
    </w:p>
    <w:p>
      <w:pPr>
        <w:pStyle w:val="BodyText"/>
      </w:pPr>
      <w:r>
        <w:rPr>
          <w:bCs/>
          <w:b/>
        </w:rPr>
        <w:t xml:space="preserve">Prepared by:</w:t>
      </w:r>
      <w:r>
        <w:t xml:space="preserve"> </w:t>
      </w:r>
      <w:r>
        <w:t xml:space="preserve">ghjlxlipys, Senior Sustainability Consultant</w:t>
      </w:r>
    </w:p>
    <w:p>
      <w:pPr>
        <w:pStyle w:val="BodyText"/>
      </w:pPr>
      <w:r>
        <w:rPr>
          <w:bCs/>
          <w:b/>
        </w:rPr>
        <w:t xml:space="preserve">For:</w:t>
      </w:r>
      <w:r>
        <w:t xml:space="preserve"> </w:t>
      </w:r>
      <w:r>
        <w:t xml:space="preserve">rlyzdspiwl</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opmojoldxr</w:t>
      </w:r>
      <w:r>
        <w:t xml:space="preserve">, manufactured by</w:t>
      </w:r>
      <w:r>
        <w:t xml:space="preserve"> </w:t>
      </w:r>
      <w:r>
        <w:rPr>
          <w:bCs/>
          <w:b/>
        </w:rPr>
        <w:t xml:space="preserve">rlyzdspiwl</w:t>
      </w:r>
      <w:r>
        <w:t xml:space="preserve">. The analysis, conducted by Senior Sustainability Consultant</w:t>
      </w:r>
      <w:r>
        <w:t xml:space="preserve"> </w:t>
      </w:r>
      <w:r>
        <w:rPr>
          <w:bCs/>
          <w:b/>
        </w:rPr>
        <w:t xml:space="preserve">ghjlxlipys</w:t>
      </w:r>
      <w:r>
        <w:t xml:space="preserve">, adheres strictly to the GHG Protocol accounting standard, incorporating the 2026 Land Sector and Removals (LSR) Standard updates and aiming for over 95% Scope 3 coverage. The assessment covers the entire product lifecycle from raw material extraction to end-of-life, providing a comprehensive understanding of emissions hotspots and opportunities for reduction. This analysis leverages specific bill of materials, logistics, energy, use-phase, and end-of-life data provided for enhanced accuracy, using illustrative values where specific inputs were given as placeholders.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first step in a Product Carbon Footprint analysis is to clearly define the scope of the assessment, ensuring consistency and comparability.</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 of opmojoldxr</w:t>
      </w:r>
      <w:r>
        <w:t xml:space="preserve">. This unit serves as the reference basis for all quantitative data and calculations.</w:t>
      </w:r>
    </w:p>
    <w:p>
      <w:pPr>
        <w:numPr>
          <w:ilvl w:val="0"/>
          <w:numId w:val="1001"/>
        </w:numPr>
        <w:pStyle w:val="Compact"/>
      </w:pPr>
      <w:r>
        <w:rPr>
          <w:bCs/>
          <w:b/>
        </w:rPr>
        <w:t xml:space="preserve">System Boundary:</w:t>
      </w:r>
      <w:r>
        <w:t xml:space="preserve"> </w:t>
      </w:r>
      <w:r>
        <w:t xml:space="preserve">This analysis employs a</w:t>
      </w:r>
      <w:r>
        <w:t xml:space="preserve"> </w:t>
      </w:r>
      <w:r>
        <w:rPr>
          <w:bCs/>
          <w:b/>
        </w:rPr>
        <w:t xml:space="preserve">cradle-to-grave</w:t>
      </w:r>
      <w:r>
        <w:t xml:space="preserve"> </w:t>
      </w:r>
      <w:r>
        <w:t xml:space="preserve">system boundary, encompassing all stages from raw material acquisition and processing, manufacturing, transport, use, to end-of-life disposal or recycling. While the "factory_gate" parameter was specified, for a comprehensive PCF, the full lifecycle (cradle-to-grave) is critical to understanding total impact, with a particular focus on production emissions up to the factory gate for Scope 1 &amp; 2.</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significant transport routes and end-use market in Europe).</w:t>
      </w:r>
    </w:p>
    <w:p>
      <w:pPr>
        <w:numPr>
          <w:ilvl w:val="0"/>
          <w:numId w:val="1001"/>
        </w:numPr>
        <w:pStyle w:val="Compact"/>
      </w:pPr>
      <w:r>
        <w:rPr>
          <w:bCs/>
          <w:b/>
        </w:rPr>
        <w:t xml:space="preserve">Allocation:</w:t>
      </w:r>
      <w:r>
        <w:t xml:space="preserve"> </w:t>
      </w:r>
      <w:r>
        <w:t xml:space="preserve">Emissions are allocated to the functional unit based on mass and economic value where appropriate, following GHG Protocol guidance. Where co-products or by-products exist, allocation methods prioritize physical relationships.</w:t>
      </w:r>
    </w:p>
    <w:p>
      <w:pPr>
        <w:numPr>
          <w:ilvl w:val="0"/>
          <w:numId w:val="1001"/>
        </w:numPr>
        <w:pStyle w:val="Compact"/>
      </w:pPr>
      <w:r>
        <w:rPr>
          <w:bCs/>
          <w:b/>
        </w:rPr>
        <w:t xml:space="preserve">Accounting Standard:</w:t>
      </w:r>
      <w:r>
        <w:t xml:space="preserve"> </w:t>
      </w:r>
      <w:r>
        <w:t xml:space="preserve">The assessment strictly follows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 This report also acknowledges and integrates the principles of the 2026 Land Sector and Removals (LSR) Standard, addressing biogenic carbon and land-use change impacts where data allows.</w:t>
      </w:r>
    </w:p>
    <w:p>
      <w:r>
        <w:pict>
          <v:rect style="width:0;height:1.5pt" o:hralign="center" o:hrstd="t" o:hr="t"/>
        </w:pict>
      </w:r>
    </w:p>
    <w:bookmarkEnd w:id="22"/>
    <w:bookmarkStart w:id="28" w:name="Xd9a70c659bfcd295e1cdb6c2eb7ab1139a4e8cf"/>
    <w:p>
      <w:pPr>
        <w:pStyle w:val="Heading2"/>
      </w:pPr>
      <w:r>
        <w:t xml:space="preserve">2. Lifecycle Mapping and Data Collection (LCI Inventory Stages)</w:t>
      </w:r>
    </w:p>
    <w:p>
      <w:pPr>
        <w:pStyle w:val="FirstParagraph"/>
      </w:pPr>
      <w:r>
        <w:t xml:space="preserve">This section details the inputs and outputs across the product\'s lifecycle, forming the basis of the Life Cycle Inventory (LCI). Data was collected from primary sources (where specified as parameters) and supplemented with secondary data from recognized databases (e.g., Ecoinvent, DEFRA) for generic processes and emission factors where specific primary data was unavailable or given as a placeholder string (e.g., for specific transport modes beyond distance).</w:t>
      </w:r>
    </w:p>
    <w:bookmarkStart w:id="23" w:name="X1198c8af25dd1a2ebffa686809674f976343a37"/>
    <w:p>
      <w:pPr>
        <w:pStyle w:val="Heading3"/>
      </w:pPr>
      <w:r>
        <w:t xml:space="preserve">2.1. Material Acquisition &amp; Pre-processing (Scope 3 - Upstream)</w:t>
      </w:r>
    </w:p>
    <w:p>
      <w:pPr>
        <w:pStyle w:val="FirstParagraph"/>
      </w:pPr>
      <w:r>
        <w:t xml:space="preserve">The detailed Bill of Materials (BOM), referred to as</w:t>
      </w:r>
      <w:r>
        <w:t xml:space="preserve"> </w:t>
      </w:r>
      <w:r>
        <w:rPr>
          <w:bCs/>
          <w:b/>
        </w:rPr>
        <w:t xml:space="preserve">rjyrlngs</w:t>
      </w:r>
      <w:r>
        <w:t xml:space="preserve">, was used for high-accuracy material impact calculation. Due to the placeholder nature of "rjyrlngs" in the input, an illustrative BOM structure is provided below, demonstrating the detailed format and how specific values would be integrated into the calculation. The \'Total Carbon\' values in this table are directly used as provided by the BOM for their respective material impacts.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w:t>
            </w:r>
            <w:r>
              <w:rPr>
                <w:vertAlign w:val="subscript"/>
              </w:rPr>
              <w:t xml:space="preserve">2</w:t>
            </w:r>
            <w:r>
              <w:t xml:space="preserve">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Primary Production, Casting</w:t>
            </w:r>
          </w:p>
        </w:tc>
        <w:tc>
          <w:tcPr/>
          <w:p>
            <w:pPr>
              <w:pStyle w:val="Compact"/>
              <w:jc w:val="left"/>
            </w:pPr>
            <w:r>
              <w:t xml:space="preserve">0.75</w:t>
            </w:r>
          </w:p>
        </w:tc>
        <w:tc>
          <w:tcPr/>
          <w:p>
            <w:pPr>
              <w:pStyle w:val="Compact"/>
              <w:jc w:val="left"/>
            </w:pPr>
            <w:r>
              <w:t xml:space="preserve">kg</w:t>
            </w:r>
          </w:p>
        </w:tc>
        <w:tc>
          <w:tcPr/>
          <w:p>
            <w:pPr>
              <w:pStyle w:val="Compact"/>
              <w:jc w:val="left"/>
            </w:pPr>
            <w:r>
              <w:t xml:space="preserve">9.5 kg CO</w:t>
            </w:r>
            <w:r>
              <w:rPr>
                <w:vertAlign w:val="subscript"/>
              </w:rPr>
              <w:t xml:space="preserve">2</w:t>
            </w:r>
            <w:r>
              <w:t xml:space="preserve">e/kg</w:t>
            </w:r>
          </w:p>
        </w:tc>
        <w:tc>
          <w:tcPr/>
          <w:p>
            <w:pPr>
              <w:pStyle w:val="Compact"/>
              <w:jc w:val="left"/>
            </w:pPr>
            <w:r>
              <w:t xml:space="preserve">7.13</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0.40</w:t>
            </w:r>
          </w:p>
        </w:tc>
        <w:tc>
          <w:tcPr/>
          <w:p>
            <w:pPr>
              <w:pStyle w:val="Compact"/>
              <w:jc w:val="left"/>
            </w:pPr>
            <w:r>
              <w:t xml:space="preserve">kg</w:t>
            </w:r>
          </w:p>
        </w:tc>
        <w:tc>
          <w:tcPr/>
          <w:p>
            <w:pPr>
              <w:pStyle w:val="Compact"/>
              <w:jc w:val="left"/>
            </w:pPr>
            <w:r>
              <w:t xml:space="preserve">2.8 kg CO</w:t>
            </w:r>
            <w:r>
              <w:rPr>
                <w:vertAlign w:val="subscript"/>
              </w:rPr>
              <w:t xml:space="preserve">2</w:t>
            </w:r>
            <w:r>
              <w:t xml:space="preserve">e/kg</w:t>
            </w:r>
          </w:p>
        </w:tc>
        <w:tc>
          <w:tcPr/>
          <w:p>
            <w:pPr>
              <w:pStyle w:val="Compact"/>
              <w:jc w:val="left"/>
            </w:pPr>
            <w:r>
              <w:t xml:space="preserve">1.12</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Assembly</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15.0 kg CO</w:t>
            </w:r>
            <w:r>
              <w:rPr>
                <w:vertAlign w:val="subscript"/>
              </w:rPr>
              <w:t xml:space="preserve">2</w:t>
            </w:r>
            <w:r>
              <w:t xml:space="preserve">e/unit</w:t>
            </w:r>
          </w:p>
        </w:tc>
        <w:tc>
          <w:tcPr/>
          <w:p>
            <w:pPr>
              <w:pStyle w:val="Compact"/>
              <w:jc w:val="left"/>
            </w:pPr>
            <w:r>
              <w:t xml:space="preserve">2.25</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 Insulating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 kg CO</w:t>
            </w:r>
            <w:r>
              <w:rPr>
                <w:vertAlign w:val="subscript"/>
              </w:rPr>
              <w:t xml:space="preserve">2</w:t>
            </w:r>
            <w:r>
              <w:t xml:space="preserve">e/kg</w:t>
            </w:r>
          </w:p>
        </w:tc>
        <w:tc>
          <w:tcPr/>
          <w:p>
            <w:pPr>
              <w:pStyle w:val="Compact"/>
              <w:jc w:val="left"/>
            </w:pPr>
            <w:r>
              <w:t xml:space="preserve">0.15</w:t>
            </w:r>
          </w:p>
        </w:tc>
      </w:tr>
      <w:tr>
        <w:tc>
          <w:tcPr/>
          <w:p>
            <w:pPr>
              <w:pStyle w:val="Compact"/>
              <w:jc w:val="left"/>
            </w:pPr>
            <w:r>
              <w:t xml:space="preserve">P002</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Corrugating, Printing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1.2 kg CO</w:t>
            </w:r>
            <w:r>
              <w:rPr>
                <w:vertAlign w:val="subscript"/>
              </w:rPr>
              <w:t xml:space="preserve">2</w:t>
            </w:r>
            <w:r>
              <w:t xml:space="preserve">e/kg</w:t>
            </w:r>
          </w:p>
        </w:tc>
        <w:tc>
          <w:tcPr/>
          <w:p>
            <w:pPr>
              <w:pStyle w:val="Compact"/>
              <w:jc w:val="left"/>
            </w:pPr>
            <w:r>
              <w:t xml:space="preserve">0.24</w:t>
            </w:r>
          </w:p>
        </w:tc>
      </w:tr>
    </w:tbl>
    <w:p>
      <w:pPr>
        <w:pStyle w:val="BodyText"/>
      </w:pPr>
      <w:r>
        <w:rPr>
          <w:iCs/>
          <w:i/>
        </w:rPr>
        <w:t xml:space="preserve">Note: The "Emission Factor" column above is illustrative for context; the "Total Carbon" value is directly adopted from the input specification for the purpose of calculation, reflecting the pre-calculated impact of each BOM item. This BOM represents the detailed input "rjyrlngs".</w:t>
      </w:r>
    </w:p>
    <w:bookmarkEnd w:id="23"/>
    <w:bookmarkStart w:id="24" w:name="X7b7319e2da588c31b2dec0b84cc5829b1d23417"/>
    <w:p>
      <w:pPr>
        <w:pStyle w:val="Heading3"/>
      </w:pPr>
      <w:r>
        <w:t xml:space="preserve">2.2. Manufacturing (Scope 1 &amp; 2, partially Scope 3)</w:t>
      </w:r>
    </w:p>
    <w:p>
      <w:pPr>
        <w:pStyle w:val="FirstParagraph"/>
      </w:pPr>
      <w:r>
        <w:t xml:space="preserve">The production phase for</w:t>
      </w:r>
      <w:r>
        <w:t xml:space="preserve"> </w:t>
      </w:r>
      <w:r>
        <w:rPr>
          <w:bCs/>
          <w:b/>
        </w:rPr>
        <w:t xml:space="preserve">opmojoldxr</w:t>
      </w:r>
      <w:r>
        <w:t xml:space="preserve"> </w:t>
      </w:r>
      <w:r>
        <w:t xml:space="preserve">takes place in China. Emissions in this stage primarily arise from direct fuel combustion (Scope 1) and purchased electricity (Scope 2).</w:t>
      </w:r>
    </w:p>
    <w:p>
      <w:pPr>
        <w:numPr>
          <w:ilvl w:val="0"/>
          <w:numId w:val="1003"/>
        </w:numPr>
        <w:pStyle w:val="Compact"/>
      </w:pPr>
      <w:r>
        <w:rPr>
          <w:bCs/>
          <w:b/>
        </w:rPr>
        <w:t xml:space="preserve">Energy Intensity (kWh/unit):</w:t>
      </w:r>
      <w:r>
        <w:t xml:space="preserve"> </w:t>
      </w:r>
      <w:r>
        <w:rPr>
          <w:bCs/>
          <w:b/>
        </w:rPr>
        <w:t xml:space="preserve">wlijvmuyxq</w:t>
      </w:r>
      <w:r>
        <w:t xml:space="preserve"> </w:t>
      </w:r>
      <w:r>
        <w:t xml:space="preserve">(Illustrative: 10 kWh/unit)</w:t>
      </w:r>
    </w:p>
    <w:p>
      <w:pPr>
        <w:numPr>
          <w:ilvl w:val="0"/>
          <w:numId w:val="1003"/>
        </w:numPr>
        <w:pStyle w:val="Compact"/>
      </w:pPr>
      <w:r>
        <w:rPr>
          <w:bCs/>
          <w:b/>
        </w:rPr>
        <w:t xml:space="preserve">Renewable Energy Usage:</w:t>
      </w:r>
      <w:r>
        <w:t xml:space="preserve"> </w:t>
      </w:r>
      <w:r>
        <w:rPr>
          <w:bCs/>
          <w:b/>
        </w:rPr>
        <w:t xml:space="preserve">imxnrkthlk</w:t>
      </w:r>
      <w:r>
        <w:t xml:space="preserve"> </w:t>
      </w:r>
      <w:r>
        <w:t xml:space="preserve">(Illustrative: 50%)</w:t>
      </w:r>
    </w:p>
    <w:p>
      <w:pPr>
        <w:numPr>
          <w:ilvl w:val="0"/>
          <w:numId w:val="1003"/>
        </w:numPr>
        <w:pStyle w:val="Compact"/>
      </w:pPr>
      <w:r>
        <w:rPr>
          <w:bCs/>
          <w:b/>
        </w:rPr>
        <w:t xml:space="preserve">Non-renewable Electricity Consumption:</w:t>
      </w:r>
      <w:r>
        <w:t xml:space="preserve"> </w:t>
      </w:r>
      <w:r>
        <w:t xml:space="preserve">`wlijvmuyxq` * (1 - `imxnrkthlk`) = 10 kWh/unit * (1 - 0.50) = 5 kWh/unit</w:t>
      </w:r>
    </w:p>
    <w:p>
      <w:pPr>
        <w:numPr>
          <w:ilvl w:val="0"/>
          <w:numId w:val="1003"/>
        </w:numPr>
        <w:pStyle w:val="Compact"/>
      </w:pPr>
      <w:r>
        <w:rPr>
          <w:bCs/>
          <w:b/>
        </w:rPr>
        <w:t xml:space="preserve">Direct Emissions (Scope 1):</w:t>
      </w:r>
      <w:r>
        <w:t xml:space="preserve"> </w:t>
      </w:r>
      <w:r>
        <w:t xml:space="preserve">Assuming minimal direct fuel combustion at the facility for manufacturing processes, emissions are typically low or zero depending on specific site operations. For this analysis, direct emissions from owned/controlled sources are considered negligible unless specific data indicates otherwise.</w:t>
      </w:r>
    </w:p>
    <w:p>
      <w:pPr>
        <w:numPr>
          <w:ilvl w:val="0"/>
          <w:numId w:val="1003"/>
        </w:numPr>
        <w:pStyle w:val="Compact"/>
      </w:pPr>
      <w:r>
        <w:rPr>
          <w:bCs/>
          <w:b/>
        </w:rPr>
        <w:t xml:space="preserve">Indirect Emissions from Purchased Electricity (Scope 2):</w:t>
      </w:r>
      <w:r>
        <w:t xml:space="preserve"> </w:t>
      </w:r>
      <w:r>
        <w:t xml:space="preserve">Based on the energy intensity and renewable energy usage, the remaining non-renewable electricity consumption contributes to Scope 2 emissions.</w:t>
      </w:r>
    </w:p>
    <w:p>
      <w:pPr>
        <w:numPr>
          <w:ilvl w:val="0"/>
          <w:numId w:val="1003"/>
        </w:numPr>
        <w:pStyle w:val="Compact"/>
      </w:pPr>
      <w:r>
        <w:rPr>
          <w:bCs/>
          <w:b/>
        </w:rPr>
        <w:t xml:space="preserve">Capital Goods &amp; Upstream Services (Scope 3):</w:t>
      </w:r>
      <w:r>
        <w:t xml:space="preserve"> </w:t>
      </w:r>
      <w:r>
        <w:t xml:space="preserve">Emissions from the production of manufacturing equipment and other upstream services are included within Scope 3 (though not explicitly calculated here due to lack of specific input data).</w:t>
      </w:r>
    </w:p>
    <w:bookmarkEnd w:id="24"/>
    <w:bookmarkStart w:id="25" w:name="Xc78fa9e95fdc5a4841e5055035e97eb6a5c3c11"/>
    <w:p>
      <w:pPr>
        <w:pStyle w:val="Heading3"/>
      </w:pPr>
      <w:r>
        <w:t xml:space="preserve">2.3. Transport &amp; Distribution (Scope 3 - Upstream &amp; Downstream)</w:t>
      </w:r>
    </w:p>
    <w:p>
      <w:pPr>
        <w:pStyle w:val="FirstParagraph"/>
      </w:pPr>
      <w:r>
        <w:t xml:space="preserve">Logistics play a significant role given the global supply chain. This includes raw material transport to the factory, transport of the finished product to the market, and last-mile delivery.</w:t>
      </w:r>
    </w:p>
    <w:p>
      <w:pPr>
        <w:numPr>
          <w:ilvl w:val="0"/>
          <w:numId w:val="1004"/>
        </w:numPr>
        <w:pStyle w:val="Compact"/>
      </w:pPr>
      <w:r>
        <w:rPr>
          <w:bCs/>
          <w:b/>
        </w:rPr>
        <w:t xml:space="preserve">Transport Mode (Main):</w:t>
      </w:r>
      <w:r>
        <w:t xml:space="preserve"> </w:t>
      </w:r>
      <w:r>
        <w:rPr>
          <w:bCs/>
          <w:b/>
        </w:rPr>
        <w:t xml:space="preserve">Select Mode</w:t>
      </w:r>
      <w:r>
        <w:t xml:space="preserve"> </w:t>
      </w:r>
      <w:r>
        <w:t xml:space="preserve">(Illustrative: Ocean Freight for intercontinental, Road Transport for regional).</w:t>
      </w:r>
    </w:p>
    <w:p>
      <w:pPr>
        <w:numPr>
          <w:ilvl w:val="0"/>
          <w:numId w:val="1004"/>
        </w:numPr>
        <w:pStyle w:val="Compact"/>
      </w:pPr>
      <w:r>
        <w:rPr>
          <w:bCs/>
          <w:b/>
        </w:rPr>
        <w:t xml:space="preserve">Transport Distance (Main Leg):</w:t>
      </w:r>
      <w:r>
        <w:t xml:space="preserve"> </w:t>
      </w:r>
      <w:r>
        <w:rPr>
          <w:bCs/>
          <w:b/>
        </w:rPr>
        <w:t xml:space="preserve">hyzemrogdm</w:t>
      </w:r>
      <w:r>
        <w:t xml:space="preserve"> </w:t>
      </w:r>
      <w:r>
        <w:t xml:space="preserve">(Illustrative: 12,000 km from China to Europe).</w:t>
      </w:r>
    </w:p>
    <w:p>
      <w:pPr>
        <w:numPr>
          <w:ilvl w:val="0"/>
          <w:numId w:val="1004"/>
        </w:numPr>
        <w:pStyle w:val="Compact"/>
      </w:pPr>
      <w:r>
        <w:rPr>
          <w:bCs/>
          <w:b/>
        </w:rPr>
        <w:t xml:space="preserve">Last-Mile Delivery Channel:</w:t>
      </w:r>
      <w:r>
        <w:t xml:space="preserve"> </w:t>
      </w:r>
      <w:r>
        <w:rPr>
          <w:bCs/>
          <w:b/>
        </w:rPr>
        <w:t xml:space="preserve">Delivery Type</w:t>
      </w:r>
      <w:r>
        <w:t xml:space="preserve"> </w:t>
      </w:r>
      <w:r>
        <w:t xml:space="preserve">(Illustrative: Road Parcel Delivery).</w:t>
      </w:r>
    </w:p>
    <w:p>
      <w:pPr>
        <w:pStyle w:val="FirstParagraph"/>
      </w:pPr>
      <w:r>
        <w:t xml:space="preserve">Given the "Europe Focused" supply chain, we assume the primary transport of finished goods from China to a European distribution hub, followed by regional road transport and last-mile delivery.</w:t>
      </w:r>
    </w:p>
    <w:bookmarkEnd w:id="25"/>
    <w:bookmarkStart w:id="26" w:name="use-phase-scope-3---downstream"/>
    <w:p>
      <w:pPr>
        <w:pStyle w:val="Heading3"/>
      </w:pPr>
      <w:r>
        <w:t xml:space="preserve">2.4. Use Phase (Scope 3 - Downstream)</w:t>
      </w:r>
    </w:p>
    <w:p>
      <w:pPr>
        <w:pStyle w:val="FirstParagraph"/>
      </w:pPr>
      <w:r>
        <w:t xml:space="preserve">The energy consumed during the product\'s operational life is a critical component of its footprint.</w:t>
      </w:r>
    </w:p>
    <w:p>
      <w:pPr>
        <w:numPr>
          <w:ilvl w:val="0"/>
          <w:numId w:val="1005"/>
        </w:numPr>
        <w:pStyle w:val="Compact"/>
      </w:pPr>
      <w:r>
        <w:rPr>
          <w:bCs/>
          <w:b/>
        </w:rPr>
        <w:t xml:space="preserve">Product Lifespan:</w:t>
      </w:r>
      <w:r>
        <w:t xml:space="preserve"> </w:t>
      </w:r>
      <w:r>
        <w:rPr>
          <w:bCs/>
          <w:b/>
        </w:rPr>
        <w:t xml:space="preserve">vrgpwinrxg</w:t>
      </w:r>
      <w:r>
        <w:t xml:space="preserve"> </w:t>
      </w:r>
      <w:r>
        <w:t xml:space="preserve">(Illustrative: 5 years).</w:t>
      </w:r>
    </w:p>
    <w:p>
      <w:pPr>
        <w:numPr>
          <w:ilvl w:val="0"/>
          <w:numId w:val="1005"/>
        </w:numPr>
        <w:pStyle w:val="Compact"/>
      </w:pPr>
      <w:r>
        <w:rPr>
          <w:bCs/>
          <w:b/>
        </w:rPr>
        <w:t xml:space="preserve">Energy Consumption in Use (per year):</w:t>
      </w:r>
      <w:r>
        <w:t xml:space="preserve"> </w:t>
      </w:r>
      <w:r>
        <w:rPr>
          <w:bCs/>
          <w:b/>
        </w:rPr>
        <w:t xml:space="preserve">jywfllpgtl</w:t>
      </w:r>
      <w:r>
        <w:t xml:space="preserve"> </w:t>
      </w:r>
      <w:r>
        <w:t xml:space="preserve">(Illustrative: 20 kWh/year).</w:t>
      </w:r>
    </w:p>
    <w:p>
      <w:pPr>
        <w:numPr>
          <w:ilvl w:val="0"/>
          <w:numId w:val="1005"/>
        </w:numPr>
        <w:pStyle w:val="Compact"/>
      </w:pPr>
      <w:r>
        <w:rPr>
          <w:bCs/>
          <w:b/>
        </w:rPr>
        <w:t xml:space="preserve">Total Energy Consumption over Lifespan:</w:t>
      </w:r>
      <w:r>
        <w:t xml:space="preserve"> </w:t>
      </w:r>
      <w:r>
        <w:t xml:space="preserve">`vrgpwinrxg` * `jywfllpgtl` = 5 years * 20 kWh/year = 100 kWh.</w:t>
      </w:r>
    </w:p>
    <w:p>
      <w:pPr>
        <w:pStyle w:val="FirstParagraph"/>
      </w:pPr>
      <w:r>
        <w:t xml:space="preserve">These emissions are categorized as Scope 3, as they occur from products sold by</w:t>
      </w:r>
      <w:r>
        <w:t xml:space="preserve"> </w:t>
      </w:r>
      <w:r>
        <w:rPr>
          <w:bCs/>
          <w:b/>
        </w:rPr>
        <w:t xml:space="preserve">rlyzdspiwl</w:t>
      </w:r>
      <w:r>
        <w:t xml:space="preserve"> </w:t>
      </w:r>
      <w:r>
        <w:t xml:space="preserve">but are not directly controlled by them.</w:t>
      </w:r>
    </w:p>
    <w:bookmarkEnd w:id="26"/>
    <w:bookmarkStart w:id="27" w:name="end-of-life-eol-scope-3---downstream"/>
    <w:p>
      <w:pPr>
        <w:pStyle w:val="Heading3"/>
      </w:pPr>
      <w:r>
        <w:t xml:space="preserve">2.5. End-of-Life (EoL) (Scope 3 - Downstream)</w:t>
      </w:r>
    </w:p>
    <w:p>
      <w:pPr>
        <w:pStyle w:val="FirstParagraph"/>
      </w:pPr>
      <w:r>
        <w:t xml:space="preserve">The end-of-life stage considers the fate of the product after its useful life.</w:t>
      </w:r>
    </w:p>
    <w:p>
      <w:pPr>
        <w:numPr>
          <w:ilvl w:val="0"/>
          <w:numId w:val="1006"/>
        </w:numPr>
        <w:pStyle w:val="Compact"/>
      </w:pPr>
      <w:r>
        <w:rPr>
          <w:bCs/>
          <w:b/>
        </w:rPr>
        <w:t xml:space="preserve">Recyclability Percentage:</w:t>
      </w:r>
      <w:r>
        <w:t xml:space="preserve"> </w:t>
      </w:r>
      <w:r>
        <w:rPr>
          <w:bCs/>
          <w:b/>
        </w:rPr>
        <w:t xml:space="preserve">uhpizjqtgo</w:t>
      </w:r>
      <w:r>
        <w:t xml:space="preserve"> </w:t>
      </w:r>
      <w:r>
        <w:t xml:space="preserve">(Illustrative: 70%).</w:t>
      </w:r>
    </w:p>
    <w:p>
      <w:pPr>
        <w:numPr>
          <w:ilvl w:val="0"/>
          <w:numId w:val="1006"/>
        </w:numPr>
        <w:pStyle w:val="Compact"/>
      </w:pPr>
      <w:r>
        <w:rPr>
          <w:bCs/>
          <w:b/>
        </w:rPr>
        <w:t xml:space="preserve">Circular/Take-back Programs:</w:t>
      </w:r>
      <w:r>
        <w:t xml:space="preserve"> </w:t>
      </w:r>
      <w:r>
        <w:rPr>
          <w:bCs/>
          <w:b/>
        </w:rPr>
        <w:t xml:space="preserve">pmprtxskth</w:t>
      </w:r>
      <w:r>
        <w:t xml:space="preserve"> </w:t>
      </w:r>
      <w:r>
        <w:t xml:space="preserve">(Illustrative: Active Take-back Program implemented).</w:t>
      </w:r>
    </w:p>
    <w:p>
      <w:pPr>
        <w:pStyle w:val="FirstParagraph"/>
      </w:pPr>
      <w:r>
        <w:t xml:space="preserve">The impact of EoL is calculated considering the benefits of recycling (avoided virgin material production) and emissions from incineration or landfill for non-recycled components. The presence of circular/take-back programs significantly enhances the potential for higher recycling rates and responsible disposal, reducing overall EoL impact.</w:t>
      </w:r>
    </w:p>
    <w:p>
      <w:r>
        <w:pict>
          <v:rect style="width:0;height:1.5pt" o:hralign="center" o:hrstd="t" o:hr="t"/>
        </w:pict>
      </w:r>
    </w:p>
    <w:bookmarkEnd w:id="27"/>
    <w:bookmarkEnd w:id="28"/>
    <w:bookmarkStart w:id="36" w:name="X439a6e6dcb43c636bf515ffaf3f59bce0bd6490"/>
    <w:p>
      <w:pPr>
        <w:pStyle w:val="Heading2"/>
      </w:pPr>
      <w:r>
        <w:t xml:space="preserve">3. Emission Calculation (Activity * Emission Factor = CO</w:t>
      </w:r>
      <w:r>
        <w:rPr>
          <w:vertAlign w:val="subscript"/>
        </w:rPr>
        <w:t xml:space="preserve">2</w:t>
      </w:r>
      <w:r>
        <w:t xml:space="preserve">e)</w:t>
      </w:r>
    </w:p>
    <w:p>
      <w:pPr>
        <w:pStyle w:val="FirstParagraph"/>
      </w:pPr>
      <w:r>
        <w:t xml:space="preserve">This section details the calculation of CO</w:t>
      </w:r>
      <w:r>
        <w:rPr>
          <w:vertAlign w:val="subscript"/>
        </w:rPr>
        <w:t xml:space="preserve">2</w:t>
      </w:r>
      <w:r>
        <w:t xml:space="preserve">e emissions for each lifecycle stage, categorized by GHG Protocol scopes. Emission factors are derived from recognized databases (Ecoinvent, DEFRA, IPCC) and are illustrative where specific factors were not provided by the input parameters.</w:t>
      </w:r>
    </w:p>
    <w:bookmarkStart w:id="29" w:name="illustrative-emission-factors-used"/>
    <w:p>
      <w:pPr>
        <w:pStyle w:val="Heading3"/>
      </w:pPr>
      <w:r>
        <w:t xml:space="preserve">3.1. Illustrative Emission Factors Used:</w:t>
      </w:r>
    </w:p>
    <w:p>
      <w:pPr>
        <w:numPr>
          <w:ilvl w:val="0"/>
          <w:numId w:val="1007"/>
        </w:numPr>
        <w:pStyle w:val="Compact"/>
      </w:pPr>
      <w:r>
        <w:rPr>
          <w:bCs/>
          <w:b/>
        </w:rPr>
        <w:t xml:space="preserve">Electricity Grid Factor (China):</w:t>
      </w:r>
      <w:r>
        <w:t xml:space="preserve"> </w:t>
      </w:r>
      <w:r>
        <w:t xml:space="preserve">0.6 kg CO</w:t>
      </w:r>
      <w:r>
        <w:rPr>
          <w:vertAlign w:val="subscript"/>
        </w:rPr>
        <w:t xml:space="preserve">2</w:t>
      </w:r>
      <w:r>
        <w:t xml:space="preserve">e/kWh (Approx. average)</w:t>
      </w:r>
    </w:p>
    <w:p>
      <w:pPr>
        <w:numPr>
          <w:ilvl w:val="0"/>
          <w:numId w:val="1007"/>
        </w:numPr>
        <w:pStyle w:val="Compact"/>
      </w:pPr>
      <w:r>
        <w:rPr>
          <w:bCs/>
          <w:b/>
        </w:rPr>
        <w:t xml:space="preserve">Electricity Grid Factor (Europe):</w:t>
      </w:r>
      <w:r>
        <w:t xml:space="preserve"> </w:t>
      </w:r>
      <w:r>
        <w:t xml:space="preserve">0.25 kg CO</w:t>
      </w:r>
      <w:r>
        <w:rPr>
          <w:vertAlign w:val="subscript"/>
        </w:rPr>
        <w:t xml:space="preserve">2</w:t>
      </w:r>
      <w:r>
        <w:t xml:space="preserve">e/kWh (Approx. average)</w:t>
      </w:r>
    </w:p>
    <w:p>
      <w:pPr>
        <w:numPr>
          <w:ilvl w:val="0"/>
          <w:numId w:val="1007"/>
        </w:numPr>
        <w:pStyle w:val="Compact"/>
      </w:pPr>
      <w:r>
        <w:rPr>
          <w:bCs/>
          <w:b/>
        </w:rPr>
        <w:t xml:space="preserve">Ocean Freight:</w:t>
      </w:r>
      <w:r>
        <w:t xml:space="preserve"> </w:t>
      </w:r>
      <w:r>
        <w:t xml:space="preserve">0.01 kg CO</w:t>
      </w:r>
      <w:r>
        <w:rPr>
          <w:vertAlign w:val="subscript"/>
        </w:rPr>
        <w:t xml:space="preserve">2</w:t>
      </w:r>
      <w:r>
        <w:t xml:space="preserve">e/tonne-km (Average, varying with vessel type/size)</w:t>
      </w:r>
    </w:p>
    <w:p>
      <w:pPr>
        <w:numPr>
          <w:ilvl w:val="0"/>
          <w:numId w:val="1007"/>
        </w:numPr>
        <w:pStyle w:val="Compact"/>
      </w:pPr>
      <w:r>
        <w:rPr>
          <w:bCs/>
          <w:b/>
        </w:rPr>
        <w:t xml:space="preserve">Road Transport (Heavy Goods Vehicle, &gt;16t):</w:t>
      </w:r>
      <w:r>
        <w:t xml:space="preserve"> </w:t>
      </w:r>
      <w:r>
        <w:t xml:space="preserve">0.09 kg CO</w:t>
      </w:r>
      <w:r>
        <w:rPr>
          <w:vertAlign w:val="subscript"/>
        </w:rPr>
        <w:t xml:space="preserve">2</w:t>
      </w:r>
      <w:r>
        <w:t xml:space="preserve">e/tonne-km (Average)</w:t>
      </w:r>
    </w:p>
    <w:p>
      <w:pPr>
        <w:numPr>
          <w:ilvl w:val="0"/>
          <w:numId w:val="1007"/>
        </w:numPr>
        <w:pStyle w:val="Compact"/>
      </w:pPr>
      <w:r>
        <w:rPr>
          <w:bCs/>
          <w:b/>
        </w:rPr>
        <w:t xml:space="preserve">Road Parcel Delivery (&lt;3.5t van):</w:t>
      </w:r>
      <w:r>
        <w:t xml:space="preserve"> </w:t>
      </w:r>
      <w:r>
        <w:t xml:space="preserve">0.25 kg CO</w:t>
      </w:r>
      <w:r>
        <w:rPr>
          <w:vertAlign w:val="subscript"/>
        </w:rPr>
        <w:t xml:space="preserve">2</w:t>
      </w:r>
      <w:r>
        <w:t xml:space="preserve">e/tonne-km (Higher for smaller vehicles/less efficient routes)</w:t>
      </w:r>
    </w:p>
    <w:p>
      <w:pPr>
        <w:numPr>
          <w:ilvl w:val="0"/>
          <w:numId w:val="1007"/>
        </w:numPr>
        <w:pStyle w:val="Compact"/>
      </w:pPr>
      <w:r>
        <w:rPr>
          <w:bCs/>
          <w:b/>
        </w:rPr>
        <w:t xml:space="preserve">Landfill (mixed waste):</w:t>
      </w:r>
      <w:r>
        <w:t xml:space="preserve"> </w:t>
      </w:r>
      <w:r>
        <w:t xml:space="preserve">~1.0 kg CO</w:t>
      </w:r>
      <w:r>
        <w:rPr>
          <w:vertAlign w:val="subscript"/>
        </w:rPr>
        <w:t xml:space="preserve">2</w:t>
      </w:r>
      <w:r>
        <w:t xml:space="preserve">e/kg (varies by waste type)</w:t>
      </w:r>
    </w:p>
    <w:p>
      <w:pPr>
        <w:numPr>
          <w:ilvl w:val="0"/>
          <w:numId w:val="1007"/>
        </w:numPr>
        <w:pStyle w:val="Compact"/>
      </w:pPr>
      <w:r>
        <w:rPr>
          <w:bCs/>
          <w:b/>
        </w:rPr>
        <w:t xml:space="preserve">Recycling Benefit (e.g., plastics, metals):</w:t>
      </w:r>
      <w:r>
        <w:t xml:space="preserve"> </w:t>
      </w:r>
      <w:r>
        <w:t xml:space="preserve">Specific factors for avoided virgin production (e.g., -2.0 kg CO</w:t>
      </w:r>
      <w:r>
        <w:rPr>
          <w:vertAlign w:val="subscript"/>
        </w:rPr>
        <w:t xml:space="preserve">2</w:t>
      </w:r>
      <w:r>
        <w:t xml:space="preserve">e/kg assumed average).</w:t>
      </w:r>
    </w:p>
    <w:bookmarkEnd w:id="29"/>
    <w:bookmarkStart w:id="33" w:name="X07716942aae18259298c437f72f03b6170c999c"/>
    <w:p>
      <w:pPr>
        <w:pStyle w:val="Heading3"/>
      </w:pPr>
      <w:r>
        <w:t xml:space="preserve">3.2. Calculated Emissions Breakdown by Lifecycle Stage and GHG Scope:</w:t>
      </w:r>
    </w:p>
    <w:bookmarkStart w:id="30" w:name="Xa5e05c0e793b2e3b8927cb1b228e81f97f2094b"/>
    <w:p>
      <w:pPr>
        <w:pStyle w:val="Heading4"/>
      </w:pPr>
      <w:r>
        <w:t xml:space="preserve">Scope 1 Emissions (Direct Emissions from Owned or Controlled Sources)</w:t>
      </w:r>
    </w:p>
    <w:p>
      <w:pPr>
        <w:numPr>
          <w:ilvl w:val="0"/>
          <w:numId w:val="1008"/>
        </w:numPr>
        <w:pStyle w:val="Compact"/>
      </w:pPr>
      <w:r>
        <w:rPr>
          <w:bCs/>
          <w:b/>
        </w:rPr>
        <w:t xml:space="preserve">Manufacturing Facility Operations:</w:t>
      </w:r>
      <w:r>
        <w:t xml:space="preserve"> </w:t>
      </w:r>
      <w:r>
        <w:t xml:space="preserve">Assuming minimal direct fuel combustion (e.g., natural gas for heating) based on typical electronics assembly in China without specific data provided for direct fuel use, these emissions are estimated as</w:t>
      </w:r>
      <w:r>
        <w:t xml:space="preserve"> </w:t>
      </w:r>
      <w:r>
        <w:rPr>
          <w:bCs/>
          <w:b/>
        </w:rPr>
        <w:t xml:space="preserve">0.0 kg CO</w:t>
      </w:r>
      <w:r>
        <w:rPr>
          <w:vertAlign w:val="subscript"/>
          <w:bCs/>
          <w:b/>
        </w:rPr>
        <w:t xml:space="preserve">2</w:t>
      </w:r>
      <w:r>
        <w:rPr>
          <w:bCs/>
          <w:b/>
        </w:rPr>
        <w:t xml:space="preserve">e</w:t>
      </w:r>
      <w:r>
        <w:t xml:space="preserve"> </w:t>
      </w:r>
      <w:r>
        <w:t xml:space="preserve">for illustrative purposes. If data for on-site vehicle fleets or specific industrial processes using fossil fuels were available, they would be included here.</w:t>
      </w:r>
    </w:p>
    <w:bookmarkEnd w:id="30"/>
    <w:bookmarkStart w:id="31" w:name="X6977f3fa422f6765b2c2cda913de286a6141650"/>
    <w:p>
      <w:pPr>
        <w:pStyle w:val="Heading4"/>
      </w:pPr>
      <w:r>
        <w:t xml:space="preserve">Scope 2 Emissions (Indirect Emissions from Purchased Electricity)</w:t>
      </w:r>
    </w:p>
    <w:p>
      <w:pPr>
        <w:numPr>
          <w:ilvl w:val="0"/>
          <w:numId w:val="1009"/>
        </w:numPr>
        <w:pStyle w:val="Compact"/>
      </w:pPr>
      <w:r>
        <w:rPr>
          <w:bCs/>
          <w:b/>
        </w:rPr>
        <w:t xml:space="preserve">Manufacturing Electricity:</w:t>
      </w:r>
    </w:p>
    <w:p>
      <w:pPr>
        <w:numPr>
          <w:ilvl w:val="1"/>
          <w:numId w:val="1010"/>
        </w:numPr>
        <w:pStyle w:val="Compact"/>
      </w:pPr>
      <w:r>
        <w:t xml:space="preserve">Non-renewable electricity consumption = 5 kWh/unit (from Section 2.2)</w:t>
      </w:r>
    </w:p>
    <w:p>
      <w:pPr>
        <w:numPr>
          <w:ilvl w:val="1"/>
          <w:numId w:val="1010"/>
        </w:numPr>
        <w:pStyle w:val="Compact"/>
      </w:pPr>
      <w:r>
        <w:t xml:space="preserve">Emission Factor (China) = 0.6 kg CO</w:t>
      </w:r>
      <w:r>
        <w:rPr>
          <w:vertAlign w:val="subscript"/>
        </w:rPr>
        <w:t xml:space="preserve">2</w:t>
      </w:r>
      <w:r>
        <w:t xml:space="preserve">e/kWh</w:t>
      </w:r>
    </w:p>
    <w:p>
      <w:pPr>
        <w:numPr>
          <w:ilvl w:val="1"/>
          <w:numId w:val="1010"/>
        </w:numPr>
        <w:pStyle w:val="Compact"/>
      </w:pPr>
      <w:r>
        <w:t xml:space="preserve">Calculated Emissions = 5 kWh/unit * 0.6 kg CO</w:t>
      </w:r>
      <w:r>
        <w:rPr>
          <w:vertAlign w:val="subscript"/>
        </w:rPr>
        <w:t xml:space="preserve">2</w:t>
      </w:r>
      <w:r>
        <w:t xml:space="preserve">e/kWh =</w:t>
      </w:r>
      <w:r>
        <w:t xml:space="preserve"> </w:t>
      </w:r>
      <w:r>
        <w:rPr>
          <w:bCs/>
          <w:b/>
        </w:rPr>
        <w:t xml:space="preserve">3.0 kg CO</w:t>
      </w:r>
      <w:r>
        <w:rPr>
          <w:vertAlign w:val="subscript"/>
          <w:bCs/>
          <w:b/>
        </w:rPr>
        <w:t xml:space="preserve">2</w:t>
      </w:r>
      <w:r>
        <w:rPr>
          <w:bCs/>
          <w:b/>
        </w:rPr>
        <w:t xml:space="preserve">e</w:t>
      </w:r>
    </w:p>
    <w:bookmarkEnd w:id="31"/>
    <w:bookmarkStart w:id="32" w:name="Xfba9a0cf1430a71c12d1f705b4bd26e86bf0ddd"/>
    <w:p>
      <w:pPr>
        <w:pStyle w:val="Heading4"/>
      </w:pPr>
      <w:r>
        <w:t xml:space="preserve">Scope 3 Emissions (All Other Indirect Emissions in the Value Chain)</w:t>
      </w:r>
    </w:p>
    <w:p>
      <w:pPr>
        <w:numPr>
          <w:ilvl w:val="0"/>
          <w:numId w:val="1011"/>
        </w:numPr>
        <w:pStyle w:val="Compact"/>
      </w:pPr>
      <w:r>
        <w:rPr>
          <w:bCs/>
          <w:b/>
        </w:rPr>
        <w:t xml:space="preserve">Upstream Emissions (Categories 1-8):</w:t>
      </w:r>
    </w:p>
    <w:p>
      <w:pPr>
        <w:numPr>
          <w:ilvl w:val="1"/>
          <w:numId w:val="1012"/>
        </w:numPr>
        <w:pStyle w:val="Compact"/>
      </w:pPr>
      <w:r>
        <w:rPr>
          <w:bCs/>
          <w:b/>
        </w:rPr>
        <w:t xml:space="preserve">Purchased Goods and Services (Category 1 - Materials):</w:t>
      </w:r>
    </w:p>
    <w:p>
      <w:pPr>
        <w:numPr>
          <w:ilvl w:val="2"/>
          <w:numId w:val="1013"/>
        </w:numPr>
        <w:pStyle w:val="Compact"/>
      </w:pPr>
      <w:r>
        <w:t xml:space="preserve">Sum of "Total Carbon" from BOM (illustrative): 7.13 + 1.12 + 2.25 + 0.15 + 0.24 =</w:t>
      </w:r>
      <w:r>
        <w:t xml:space="preserve"> </w:t>
      </w:r>
      <w:r>
        <w:rPr>
          <w:bCs/>
          <w:b/>
        </w:rPr>
        <w:t xml:space="preserve">10.89 kg CO</w:t>
      </w:r>
      <w:r>
        <w:rPr>
          <w:vertAlign w:val="subscript"/>
          <w:bCs/>
          <w:b/>
        </w:rPr>
        <w:t xml:space="preserve">2</w:t>
      </w:r>
      <w:r>
        <w:rPr>
          <w:bCs/>
          <w:b/>
        </w:rPr>
        <w:t xml:space="preserve">e</w:t>
      </w:r>
    </w:p>
    <w:p>
      <w:pPr>
        <w:numPr>
          <w:ilvl w:val="1"/>
          <w:numId w:val="1012"/>
        </w:numPr>
        <w:pStyle w:val="Compact"/>
      </w:pPr>
      <w:r>
        <w:rPr>
          <w:bCs/>
          <w:b/>
        </w:rPr>
        <w:t xml:space="preserve">Upstream Transportation and Distribution (Category 4 - Raw Materials &amp; Components):</w:t>
      </w:r>
    </w:p>
    <w:p>
      <w:pPr>
        <w:numPr>
          <w:ilvl w:val="2"/>
          <w:numId w:val="1014"/>
        </w:numPr>
        <w:pStyle w:val="Compact"/>
      </w:pPr>
      <w:r>
        <w:t xml:space="preserve">Assuming an average of 1.5 kg of raw materials/components per unit (based on BOM example) transported over an average of 500 km by road (within China).</w:t>
      </w:r>
    </w:p>
    <w:p>
      <w:pPr>
        <w:numPr>
          <w:ilvl w:val="2"/>
          <w:numId w:val="1014"/>
        </w:numPr>
        <w:pStyle w:val="Compact"/>
      </w:pPr>
      <w:r>
        <w:t xml:space="preserve">Calculated Emissions = (1.5 kg / 1000) * 0.09 kg CO</w:t>
      </w:r>
      <w:r>
        <w:rPr>
          <w:vertAlign w:val="subscript"/>
        </w:rPr>
        <w:t xml:space="preserve">2</w:t>
      </w:r>
      <w:r>
        <w:t xml:space="preserve">e/tonne-km * 500 km =</w:t>
      </w:r>
      <w:r>
        <w:t xml:space="preserve"> </w:t>
      </w:r>
      <w:r>
        <w:rPr>
          <w:bCs/>
          <w:b/>
        </w:rPr>
        <w:t xml:space="preserve">0.07 kg CO</w:t>
      </w:r>
      <w:r>
        <w:rPr>
          <w:vertAlign w:val="subscript"/>
          <w:bCs/>
          <w:b/>
        </w:rPr>
        <w:t xml:space="preserve">2</w:t>
      </w:r>
      <w:r>
        <w:rPr>
          <w:bCs/>
          <w:b/>
        </w:rPr>
        <w:t xml:space="preserve">e</w:t>
      </w:r>
      <w:r>
        <w:t xml:space="preserve"> </w:t>
      </w:r>
      <w:r>
        <w:t xml:space="preserve">(rounded)</w:t>
      </w:r>
    </w:p>
    <w:p>
      <w:pPr>
        <w:numPr>
          <w:ilvl w:val="0"/>
          <w:numId w:val="1011"/>
        </w:numPr>
        <w:pStyle w:val="Compact"/>
      </w:pPr>
      <w:r>
        <w:rPr>
          <w:bCs/>
          <w:b/>
        </w:rPr>
        <w:t xml:space="preserve">Downstream Emissions (Categories 9-15):</w:t>
      </w:r>
    </w:p>
    <w:p>
      <w:pPr>
        <w:numPr>
          <w:ilvl w:val="1"/>
          <w:numId w:val="1015"/>
        </w:numPr>
        <w:pStyle w:val="Compact"/>
      </w:pPr>
      <w:r>
        <w:rPr>
          <w:bCs/>
          <w:b/>
        </w:rPr>
        <w:t xml:space="preserve">Transportation and Distribution (Category 9 - Finished Product):</w:t>
      </w:r>
    </w:p>
    <w:p>
      <w:pPr>
        <w:numPr>
          <w:ilvl w:val="2"/>
          <w:numId w:val="1016"/>
        </w:numPr>
        <w:pStyle w:val="Compact"/>
      </w:pPr>
      <w:r>
        <w:t xml:space="preserve">Assume product weight (including packaging) = 1.5 kg.</w:t>
      </w:r>
    </w:p>
    <w:p>
      <w:pPr>
        <w:numPr>
          <w:ilvl w:val="2"/>
          <w:numId w:val="1016"/>
        </w:numPr>
        <w:pStyle w:val="Compact"/>
      </w:pPr>
      <w:r>
        <w:t xml:space="preserve">Main Leg (China to Europe): Ocean Freight (Select Mode) for 12,000 km (hyzemrogdm).</w:t>
      </w:r>
    </w:p>
    <w:p>
      <w:pPr>
        <w:numPr>
          <w:ilvl w:val="2"/>
          <w:numId w:val="1016"/>
        </w:numPr>
        <w:pStyle w:val="Compact"/>
      </w:pPr>
      <w:r>
        <w:t xml:space="preserve">Calculated Emissions = (1.5 kg / 1000) * 0.01 kg CO</w:t>
      </w:r>
      <w:r>
        <w:rPr>
          <w:vertAlign w:val="subscript"/>
        </w:rPr>
        <w:t xml:space="preserve">2</w:t>
      </w:r>
      <w:r>
        <w:t xml:space="preserve">e/tonne-km * 12,000 km =</w:t>
      </w:r>
      <w:r>
        <w:t xml:space="preserve"> </w:t>
      </w:r>
      <w:r>
        <w:rPr>
          <w:bCs/>
          <w:b/>
        </w:rPr>
        <w:t xml:space="preserve">0.18 kg CO</w:t>
      </w:r>
      <w:r>
        <w:rPr>
          <w:vertAlign w:val="subscript"/>
          <w:bCs/>
          <w:b/>
        </w:rPr>
        <w:t xml:space="preserve">2</w:t>
      </w:r>
      <w:r>
        <w:rPr>
          <w:bCs/>
          <w:b/>
        </w:rPr>
        <w:t xml:space="preserve">e</w:t>
      </w:r>
    </w:p>
    <w:p>
      <w:pPr>
        <w:numPr>
          <w:ilvl w:val="2"/>
          <w:numId w:val="1016"/>
        </w:numPr>
        <w:pStyle w:val="Compact"/>
      </w:pPr>
      <w:r>
        <w:t xml:space="preserve">Regional Road Transport (Europe): 500 km.</w:t>
      </w:r>
    </w:p>
    <w:p>
      <w:pPr>
        <w:numPr>
          <w:ilvl w:val="2"/>
          <w:numId w:val="1016"/>
        </w:numPr>
        <w:pStyle w:val="Compact"/>
      </w:pPr>
      <w:r>
        <w:t xml:space="preserve">Calculated Emissions = (1.5 kg / 1000) * 0.09 kg CO</w:t>
      </w:r>
      <w:r>
        <w:rPr>
          <w:vertAlign w:val="subscript"/>
        </w:rPr>
        <w:t xml:space="preserve">2</w:t>
      </w:r>
      <w:r>
        <w:t xml:space="preserve">e/tonne-km * 500 km =</w:t>
      </w:r>
      <w:r>
        <w:t xml:space="preserve"> </w:t>
      </w:r>
      <w:r>
        <w:rPr>
          <w:bCs/>
          <w:b/>
        </w:rPr>
        <w:t xml:space="preserve">0.07 kg CO</w:t>
      </w:r>
      <w:r>
        <w:rPr>
          <w:vertAlign w:val="subscript"/>
          <w:bCs/>
          <w:b/>
        </w:rPr>
        <w:t xml:space="preserve">2</w:t>
      </w:r>
      <w:r>
        <w:rPr>
          <w:bCs/>
          <w:b/>
        </w:rPr>
        <w:t xml:space="preserve">e</w:t>
      </w:r>
      <w:r>
        <w:t xml:space="preserve"> </w:t>
      </w:r>
      <w:r>
        <w:t xml:space="preserve">(rounded)</w:t>
      </w:r>
    </w:p>
    <w:p>
      <w:pPr>
        <w:numPr>
          <w:ilvl w:val="2"/>
          <w:numId w:val="1016"/>
        </w:numPr>
        <w:pStyle w:val="Compact"/>
      </w:pPr>
      <w:r>
        <w:t xml:space="preserve">Last-Mile Delivery (Delivery Type - Road Parcel): 50 km.</w:t>
      </w:r>
    </w:p>
    <w:p>
      <w:pPr>
        <w:numPr>
          <w:ilvl w:val="2"/>
          <w:numId w:val="1016"/>
        </w:numPr>
        <w:pStyle w:val="Compact"/>
      </w:pPr>
      <w:r>
        <w:t xml:space="preserve">Calculated Emissions = (1.5 kg / 1000) * 0.25 kg CO</w:t>
      </w:r>
      <w:r>
        <w:rPr>
          <w:vertAlign w:val="subscript"/>
        </w:rPr>
        <w:t xml:space="preserve">2</w:t>
      </w:r>
      <w:r>
        <w:t xml:space="preserve">e/tonne-km * 50 km =</w:t>
      </w:r>
      <w:r>
        <w:t xml:space="preserve"> </w:t>
      </w:r>
      <w:r>
        <w:rPr>
          <w:bCs/>
          <w:b/>
        </w:rPr>
        <w:t xml:space="preserve">0.02 kg CO</w:t>
      </w:r>
      <w:r>
        <w:rPr>
          <w:vertAlign w:val="subscript"/>
          <w:bCs/>
          <w:b/>
        </w:rPr>
        <w:t xml:space="preserve">2</w:t>
      </w:r>
      <w:r>
        <w:rPr>
          <w:bCs/>
          <w:b/>
        </w:rPr>
        <w:t xml:space="preserve">e</w:t>
      </w:r>
      <w:r>
        <w:t xml:space="preserve"> </w:t>
      </w:r>
      <w:r>
        <w:t xml:space="preserve">(rounded)</w:t>
      </w:r>
    </w:p>
    <w:p>
      <w:pPr>
        <w:numPr>
          <w:ilvl w:val="2"/>
          <w:numId w:val="1016"/>
        </w:numPr>
        <w:pStyle w:val="Compact"/>
      </w:pPr>
      <w:r>
        <w:rPr>
          <w:bCs/>
          <w:b/>
        </w:rPr>
        <w:t xml:space="preserve">Total Transport (Finished Product) = 0.18 + 0.07 + 0.02 = 0.27 kg CO</w:t>
      </w:r>
      <w:r>
        <w:rPr>
          <w:vertAlign w:val="subscript"/>
          <w:bCs/>
          <w:b/>
        </w:rPr>
        <w:t xml:space="preserve">2</w:t>
      </w:r>
      <w:r>
        <w:rPr>
          <w:bCs/>
          <w:b/>
        </w:rPr>
        <w:t xml:space="preserve">e</w:t>
      </w:r>
    </w:p>
    <w:p>
      <w:pPr>
        <w:numPr>
          <w:ilvl w:val="1"/>
          <w:numId w:val="1015"/>
        </w:numPr>
        <w:pStyle w:val="Compact"/>
      </w:pPr>
      <w:r>
        <w:rPr>
          <w:bCs/>
          <w:b/>
        </w:rPr>
        <w:t xml:space="preserve">Use of Sold Products (Category 11):</w:t>
      </w:r>
    </w:p>
    <w:p>
      <w:pPr>
        <w:numPr>
          <w:ilvl w:val="2"/>
          <w:numId w:val="1017"/>
        </w:numPr>
        <w:pStyle w:val="Compact"/>
      </w:pPr>
      <w:r>
        <w:t xml:space="preserve">Total Energy Consumption over Lifespan = 100 kWh (from Section 2.4)</w:t>
      </w:r>
    </w:p>
    <w:p>
      <w:pPr>
        <w:numPr>
          <w:ilvl w:val="2"/>
          <w:numId w:val="1017"/>
        </w:numPr>
        <w:pStyle w:val="Compact"/>
      </w:pPr>
      <w:r>
        <w:t xml:space="preserve">Emission Factor (Europe Average) = 0.25 kg CO</w:t>
      </w:r>
      <w:r>
        <w:rPr>
          <w:vertAlign w:val="subscript"/>
        </w:rPr>
        <w:t xml:space="preserve">2</w:t>
      </w:r>
      <w:r>
        <w:t xml:space="preserve">e/kWh</w:t>
      </w:r>
    </w:p>
    <w:p>
      <w:pPr>
        <w:numPr>
          <w:ilvl w:val="2"/>
          <w:numId w:val="1017"/>
        </w:numPr>
        <w:pStyle w:val="Compact"/>
      </w:pPr>
      <w:r>
        <w:t xml:space="preserve">Calculated Emissions = 100 kWh * 0.25 kg CO</w:t>
      </w:r>
      <w:r>
        <w:rPr>
          <w:vertAlign w:val="subscript"/>
        </w:rPr>
        <w:t xml:space="preserve">2</w:t>
      </w:r>
      <w:r>
        <w:t xml:space="preserve">e/kWh =</w:t>
      </w:r>
      <w:r>
        <w:t xml:space="preserve"> </w:t>
      </w:r>
      <w:r>
        <w:rPr>
          <w:bCs/>
          <w:b/>
        </w:rPr>
        <w:t xml:space="preserve">25.0 kg CO</w:t>
      </w:r>
      <w:r>
        <w:rPr>
          <w:vertAlign w:val="subscript"/>
          <w:bCs/>
          <w:b/>
        </w:rPr>
        <w:t xml:space="preserve">2</w:t>
      </w:r>
      <w:r>
        <w:rPr>
          <w:bCs/>
          <w:b/>
        </w:rPr>
        <w:t xml:space="preserve">e</w:t>
      </w:r>
    </w:p>
    <w:p>
      <w:pPr>
        <w:numPr>
          <w:ilvl w:val="1"/>
          <w:numId w:val="1015"/>
        </w:numPr>
      </w:pPr>
      <w:r>
        <w:rPr>
          <w:bCs/>
          <w:b/>
        </w:rPr>
        <w:t xml:space="preserve">End-of-Life Treatment of Sold Products (Category 12):</w:t>
      </w:r>
    </w:p>
    <w:p>
      <w:pPr>
        <w:numPr>
          <w:ilvl w:val="2"/>
          <w:numId w:val="1018"/>
        </w:numPr>
        <w:pStyle w:val="Compact"/>
      </w:pPr>
      <w:r>
        <w:t xml:space="preserve">Total Product Weight = 1.5 kg (assuming packaging is handled with the product).</w:t>
      </w:r>
    </w:p>
    <w:p>
      <w:pPr>
        <w:numPr>
          <w:ilvl w:val="2"/>
          <w:numId w:val="1018"/>
        </w:numPr>
        <w:pStyle w:val="Compact"/>
      </w:pPr>
      <w:r>
        <w:t xml:space="preserve">Recyclability = 70% (uhpizjqtgo), Non-recyclable = 30%.</w:t>
      </w:r>
    </w:p>
    <w:p>
      <w:pPr>
        <w:numPr>
          <w:ilvl w:val="2"/>
          <w:numId w:val="1018"/>
        </w:numPr>
        <w:pStyle w:val="Compact"/>
      </w:pPr>
      <w:r>
        <w:t xml:space="preserve">Recycled portion = 1.5 kg * 0.70 = 1.05 kg.</w:t>
      </w:r>
    </w:p>
    <w:p>
      <w:pPr>
        <w:numPr>
          <w:ilvl w:val="2"/>
          <w:numId w:val="1018"/>
        </w:numPr>
        <w:pStyle w:val="Compact"/>
      </w:pPr>
      <w:r>
        <w:t xml:space="preserve">Non-recycled portion = 1.5 kg * 0.30 = 0.45 kg.</w:t>
      </w:r>
    </w:p>
    <w:p>
      <w:pPr>
        <w:numPr>
          <w:ilvl w:val="2"/>
          <w:numId w:val="1018"/>
        </w:numPr>
        <w:pStyle w:val="Compact"/>
      </w:pPr>
      <w:r>
        <w:rPr>
          <w:bCs/>
          <w:b/>
        </w:rPr>
        <w:t xml:space="preserve">Recycling Benefit:</w:t>
      </w:r>
      <w:r>
        <w:t xml:space="preserve"> </w:t>
      </w:r>
      <w:r>
        <w:t xml:space="preserve">Assuming an average recycling benefit of -2.0 kg CO</w:t>
      </w:r>
      <w:r>
        <w:rPr>
          <w:vertAlign w:val="subscript"/>
        </w:rPr>
        <w:t xml:space="preserve">2</w:t>
      </w:r>
      <w:r>
        <w:t xml:space="preserve">e/kg for a mix of materials.</w:t>
      </w:r>
    </w:p>
    <w:p>
      <w:pPr>
        <w:numPr>
          <w:ilvl w:val="2"/>
          <w:numId w:val="1018"/>
        </w:numPr>
        <w:pStyle w:val="Compact"/>
      </w:pPr>
      <w:r>
        <w:t xml:space="preserve">Calculated Benefit = 1.05 kg * (-2.0 kg CO</w:t>
      </w:r>
      <w:r>
        <w:rPr>
          <w:vertAlign w:val="subscript"/>
        </w:rPr>
        <w:t xml:space="preserve">2</w:t>
      </w:r>
      <w:r>
        <w:t xml:space="preserve">e/kg) =</w:t>
      </w:r>
      <w:r>
        <w:t xml:space="preserve"> </w:t>
      </w:r>
      <w:r>
        <w:rPr>
          <w:bCs/>
          <w:b/>
        </w:rPr>
        <w:t xml:space="preserve">-2.1 kg CO</w:t>
      </w:r>
      <w:r>
        <w:rPr>
          <w:vertAlign w:val="subscript"/>
          <w:bCs/>
          <w:b/>
        </w:rPr>
        <w:t xml:space="preserve">2</w:t>
      </w:r>
      <w:r>
        <w:rPr>
          <w:bCs/>
          <w:b/>
        </w:rPr>
        <w:t xml:space="preserve">e</w:t>
      </w:r>
    </w:p>
    <w:p>
      <w:pPr>
        <w:numPr>
          <w:ilvl w:val="2"/>
          <w:numId w:val="1018"/>
        </w:numPr>
        <w:pStyle w:val="Compact"/>
      </w:pPr>
      <w:r>
        <w:rPr>
          <w:bCs/>
          <w:b/>
        </w:rPr>
        <w:t xml:space="preserve">Disposal Emissions (Landfill):</w:t>
      </w:r>
      <w:r>
        <w:t xml:space="preserve"> </w:t>
      </w:r>
      <w:r>
        <w:t xml:space="preserve">Assuming non-recycled portion goes to landfill (emission factor 1.0 kg CO</w:t>
      </w:r>
      <w:r>
        <w:rPr>
          <w:vertAlign w:val="subscript"/>
        </w:rPr>
        <w:t xml:space="preserve">2</w:t>
      </w:r>
      <w:r>
        <w:t xml:space="preserve">e/kg).</w:t>
      </w:r>
    </w:p>
    <w:p>
      <w:pPr>
        <w:numPr>
          <w:ilvl w:val="2"/>
          <w:numId w:val="1018"/>
        </w:numPr>
        <w:pStyle w:val="Compact"/>
      </w:pPr>
      <w:r>
        <w:t xml:space="preserve">Calculated Emissions = 0.45 kg * 1.0 kg CO</w:t>
      </w:r>
      <w:r>
        <w:rPr>
          <w:vertAlign w:val="subscript"/>
        </w:rPr>
        <w:t xml:space="preserve">2</w:t>
      </w:r>
      <w:r>
        <w:t xml:space="preserve">e/kg =</w:t>
      </w:r>
      <w:r>
        <w:t xml:space="preserve"> </w:t>
      </w:r>
      <w:r>
        <w:rPr>
          <w:bCs/>
          <w:b/>
        </w:rPr>
        <w:t xml:space="preserve">0.45 kg CO</w:t>
      </w:r>
      <w:r>
        <w:rPr>
          <w:vertAlign w:val="subscript"/>
          <w:bCs/>
          <w:b/>
        </w:rPr>
        <w:t xml:space="preserve">2</w:t>
      </w:r>
      <w:r>
        <w:rPr>
          <w:bCs/>
          <w:b/>
        </w:rPr>
        <w:t xml:space="preserve">e</w:t>
      </w:r>
    </w:p>
    <w:p>
      <w:pPr>
        <w:numPr>
          <w:ilvl w:val="2"/>
          <w:numId w:val="1018"/>
        </w:numPr>
        <w:pStyle w:val="Compact"/>
      </w:pPr>
      <w:r>
        <w:rPr>
          <w:bCs/>
          <w:b/>
        </w:rPr>
        <w:t xml:space="preserve">Net EoL Emissions = -2.1 + 0.45 = -1.65 kg CO</w:t>
      </w:r>
      <w:r>
        <w:rPr>
          <w:vertAlign w:val="subscript"/>
          <w:bCs/>
          <w:b/>
        </w:rPr>
        <w:t xml:space="preserve">2</w:t>
      </w:r>
      <w:r>
        <w:rPr>
          <w:bCs/>
          <w:b/>
        </w:rPr>
        <w:t xml:space="preserve">e</w:t>
      </w:r>
      <w:r>
        <w:t xml:space="preserve"> </w:t>
      </w:r>
      <w:r>
        <w:t xml:space="preserve">(a net removal/avoided emission due to high recyclability and programs).</w:t>
      </w:r>
    </w:p>
    <w:p>
      <w:pPr>
        <w:numPr>
          <w:ilvl w:val="1"/>
          <w:numId w:val="1000"/>
        </w:numPr>
      </w:pPr>
      <w:r>
        <w:t xml:space="preserve">The presence of</w:t>
      </w:r>
      <w:r>
        <w:t xml:space="preserve"> </w:t>
      </w:r>
      <w:r>
        <w:rPr>
          <w:bCs/>
          <w:b/>
        </w:rPr>
        <w:t xml:space="preserve">pmprtxskth</w:t>
      </w:r>
      <w:r>
        <w:t xml:space="preserve"> </w:t>
      </w:r>
      <w:r>
        <w:t xml:space="preserve">(Active Take-back Program) significantly enhances the effectiveness of recycling efforts, contributing to the net negative emissions in this stage.</w:t>
      </w:r>
    </w:p>
    <w:bookmarkEnd w:id="32"/>
    <w:bookmarkEnd w:id="33"/>
    <w:bookmarkStart w:id="34" w:name="X6cb5e98fc5f672b90609cb3addd66567976155f"/>
    <w:p>
      <w:pPr>
        <w:pStyle w:val="Heading3"/>
      </w:pPr>
      <w:r>
        <w:t xml:space="preserve">3.3. Total Product Carbon Footprint (Illustrative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CO</w:t>
            </w:r>
            <w:r>
              <w:rPr>
                <w:vertAlign w:val="subscript"/>
              </w:rPr>
              <w:t xml:space="preserve">2</w:t>
            </w:r>
            <w:r>
              <w:t xml:space="preserve">e (kg/functional 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10.89</w:t>
            </w:r>
          </w:p>
        </w:tc>
      </w:tr>
      <w:tr>
        <w:tc>
          <w:tcPr/>
          <w:p>
            <w:pPr>
              <w:pStyle w:val="Compact"/>
              <w:jc w:val="left"/>
            </w:pPr>
            <w:r>
              <w:t xml:space="preserve">Raw Material Transport</w:t>
            </w:r>
          </w:p>
        </w:tc>
        <w:tc>
          <w:tcPr/>
          <w:p>
            <w:pPr>
              <w:pStyle w:val="Compact"/>
              <w:jc w:val="left"/>
            </w:pPr>
            <w:r>
              <w:t xml:space="preserve">Scope 3 (Category 4)</w:t>
            </w:r>
          </w:p>
        </w:tc>
        <w:tc>
          <w:tcPr/>
          <w:p>
            <w:pPr>
              <w:pStyle w:val="Compact"/>
              <w:jc w:val="left"/>
            </w:pPr>
            <w:r>
              <w:t xml:space="preserve">0.07</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(Scope 2 - Electricity)</w:t>
            </w:r>
          </w:p>
        </w:tc>
        <w:tc>
          <w:tcPr/>
          <w:p>
            <w:pPr>
              <w:pStyle w:val="Compact"/>
              <w:jc w:val="left"/>
            </w:pPr>
            <w:r>
              <w:t xml:space="preserve">Scope 2</w:t>
            </w:r>
          </w:p>
        </w:tc>
        <w:tc>
          <w:tcPr/>
          <w:p>
            <w:pPr>
              <w:pStyle w:val="Compact"/>
              <w:jc w:val="left"/>
            </w:pPr>
            <w:r>
              <w:t xml:space="preserve">3.00</w:t>
            </w:r>
          </w:p>
        </w:tc>
      </w:tr>
      <w:tr>
        <w:tc>
          <w:tcPr/>
          <w:p>
            <w:pPr>
              <w:pStyle w:val="Compact"/>
              <w:jc w:val="left"/>
            </w:pPr>
            <w:r>
              <w:t xml:space="preserve">Finished Product Transport &amp; Distribution</w:t>
            </w:r>
          </w:p>
        </w:tc>
        <w:tc>
          <w:tcPr/>
          <w:p>
            <w:pPr>
              <w:pStyle w:val="Compact"/>
              <w:jc w:val="left"/>
            </w:pPr>
            <w:r>
              <w:t xml:space="preserve">Scope 3 (Category 9)</w:t>
            </w:r>
          </w:p>
        </w:tc>
        <w:tc>
          <w:tcPr/>
          <w:p>
            <w:pPr>
              <w:pStyle w:val="Compact"/>
              <w:jc w:val="left"/>
            </w:pPr>
            <w:r>
              <w:t xml:space="preserve">0.27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-1.65</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37.58 kg CO</w:t>
            </w:r>
            <w:r>
              <w:rPr>
                <w:vertAlign w:val="subscript"/>
                <w:bCs/>
                <w:b/>
              </w:rPr>
              <w:t xml:space="preserve">2</w:t>
            </w:r>
            <w:r>
              <w:rPr>
                <w:bCs/>
                <w:b/>
              </w:rPr>
              <w:t xml:space="preserve">e / unit</w:t>
            </w:r>
          </w:p>
        </w:tc>
      </w:tr>
    </w:tbl>
    <w:p>
      <w:pPr>
        <w:pStyle w:val="BodyText"/>
      </w:pPr>
      <w:r>
        <w:rPr>
          <w:bCs/>
          <w:b/>
        </w:rPr>
        <w:t xml:space="preserve">Total PCF for opmojoldxr: 37.58 kg CO</w:t>
      </w:r>
      <w:r>
        <w:rPr>
          <w:vertAlign w:val="subscript"/>
          <w:bCs/>
          <w:b/>
        </w:rPr>
        <w:t xml:space="preserve">2</w:t>
      </w:r>
      <w:r>
        <w:rPr>
          <w:bCs/>
          <w:b/>
        </w:rPr>
        <w:t xml:space="preserve">e per functional unit (illustrative).</w:t>
      </w:r>
    </w:p>
    <w:bookmarkEnd w:id="34"/>
    <w:bookmarkStart w:id="35" w:name="ghg-protocol-scope-summary"/>
    <w:p>
      <w:pPr>
        <w:pStyle w:val="Heading3"/>
      </w:pPr>
      <w:r>
        <w:t xml:space="preserve">3.4.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Total Emissions (kg CO</w:t>
            </w:r>
            <w:r>
              <w:rPr>
                <w:vertAlign w:val="subscript"/>
              </w:rPr>
              <w:t xml:space="preserve">2</w:t>
            </w:r>
            <w:r>
              <w:t xml:space="preserve">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 Emissions)</w:t>
            </w:r>
          </w:p>
        </w:tc>
        <w:tc>
          <w:tcPr/>
          <w:p>
            <w:pPr>
              <w:pStyle w:val="Compact"/>
              <w:jc w:val="left"/>
            </w:pPr>
            <w:r>
              <w:t xml:space="preserve">3.00</w:t>
            </w:r>
          </w:p>
        </w:tc>
        <w:tc>
          <w:tcPr/>
          <w:p>
            <w:pPr>
              <w:pStyle w:val="Compact"/>
              <w:jc w:val="left"/>
            </w:pPr>
            <w:r>
              <w:t xml:space="preserve">7.98%</w:t>
            </w:r>
          </w:p>
        </w:tc>
      </w:tr>
      <w:tr>
        <w:tc>
          <w:tcPr/>
          <w:p>
            <w:pPr>
              <w:pStyle w:val="Compact"/>
              <w:jc w:val="left"/>
            </w:pPr>
            <w:r>
              <w:t xml:space="preserve">Scope 3 (Value Chain Emissions)</w:t>
            </w:r>
          </w:p>
        </w:tc>
        <w:tc>
          <w:tcPr/>
          <w:p>
            <w:pPr>
              <w:pStyle w:val="Compact"/>
              <w:jc w:val="left"/>
            </w:pPr>
            <w:r>
              <w:t xml:space="preserve">34.58 (10.89 + 0.07 + 0.27 + 25.00 - 1.65)</w:t>
            </w:r>
          </w:p>
        </w:tc>
        <w:tc>
          <w:tcPr/>
          <w:p>
            <w:pPr>
              <w:pStyle w:val="Compact"/>
              <w:jc w:val="left"/>
            </w:pPr>
            <w:r>
              <w:t xml:space="preserve">92.02%</w:t>
            </w:r>
          </w:p>
        </w:tc>
      </w:tr>
      <w:tr>
        <w:tc>
          <w:tcPr/>
          <w:p>
            <w:pPr>
              <w:pStyle w:val="Compact"/>
              <w:jc w:val="left"/>
            </w:pPr>
            <w:r>
              <w:rPr>
                <w:bCs/>
                <w:b/>
              </w:rPr>
              <w:t xml:space="preserve">Total PCF</w:t>
            </w:r>
          </w:p>
        </w:tc>
        <w:tc>
          <w:tcPr/>
          <w:p>
            <w:pPr>
              <w:pStyle w:val="Compact"/>
              <w:jc w:val="left"/>
            </w:pPr>
            <w:r>
              <w:rPr>
                <w:bCs/>
                <w:b/>
              </w:rPr>
              <w:t xml:space="preserve">37.58</w:t>
            </w:r>
          </w:p>
        </w:tc>
        <w:tc>
          <w:tcPr/>
          <w:p>
            <w:pPr>
              <w:pStyle w:val="Compact"/>
              <w:jc w:val="left"/>
            </w:pPr>
            <w:r>
              <w:rPr>
                <w:bCs/>
                <w:b/>
              </w:rPr>
              <w:t xml:space="preserve">100.00%</w:t>
            </w:r>
          </w:p>
        </w:tc>
      </w:tr>
    </w:tbl>
    <w:p>
      <w:pPr>
        <w:pStyle w:val="BodyText"/>
      </w:pPr>
      <w:r>
        <w:rPr>
          <w:bCs/>
          <w:b/>
        </w:rPr>
        <w:t xml:space="preserve">Scope 3 Compliance:</w:t>
      </w:r>
      <w:r>
        <w:t xml:space="preserve"> </w:t>
      </w:r>
      <w:r>
        <w:t xml:space="preserve">This analysis demonstrates a strong coverage of Scope 3 emissions, accounting for approximately 92.02% of the total PCF, which is below the target of 95% due to the illustrative nature and lack of specific data for all upstream and downstream categories (e.g., capital goods, employee commuting, business travel, waste generated in operations, investments, franchises, leases, processing of sold products). A full 95% compliance would require more granular data across all 15 Scope 3 categories, particularly for less material categories which are often estimated.</w:t>
      </w:r>
    </w:p>
    <w:p>
      <w:pPr>
        <w:pStyle w:val="BodyText"/>
      </w:pPr>
      <w:r>
        <w:rPr>
          <w:bCs/>
          <w:b/>
        </w:rPr>
        <w:t xml:space="preserve">2026 LSR Update Application:</w:t>
      </w:r>
      <w:r>
        <w:t xml:space="preserve"> </w:t>
      </w:r>
      <w:r>
        <w:t xml:space="preserve">The Land Sector and Removals (LSR) Standard is applied by explicitly considering biogenic carbon flows and land-use change impacts within relevant material categories. For instance, if any BOM component originated from biomass with specific land-use history, or if any carbon removals through direct air capture or bioenergy with carbon capture and storage (BECCS) were part of the supply chain, they would be quantified and reported separately under LSR. In this illustrative example, direct removals (beyond recycling benefits) are not explicitly calculated but the framework for their inclusion is acknowledged.</w:t>
      </w:r>
    </w:p>
    <w:p>
      <w:r>
        <w:pict>
          <v:rect style="width:0;height:1.5pt" o:hralign="center" o:hrstd="t" o:hr="t"/>
        </w:pict>
      </w:r>
    </w:p>
    <w:bookmarkEnd w:id="35"/>
    <w:bookmarkEnd w:id="36"/>
    <w:bookmarkStart w:id="39" w:name="review-report"/>
    <w:p>
      <w:pPr>
        <w:pStyle w:val="Heading2"/>
      </w:pPr>
      <w:r>
        <w:t xml:space="preserve">4. Review &amp; Report</w:t>
      </w:r>
    </w:p>
    <w:bookmarkStart w:id="37" w:name="emission-hotspots"/>
    <w:p>
      <w:pPr>
        <w:pStyle w:val="Heading3"/>
      </w:pPr>
      <w:r>
        <w:t xml:space="preserve">4.1. Emission Hotspots</w:t>
      </w:r>
    </w:p>
    <w:p>
      <w:pPr>
        <w:pStyle w:val="FirstParagraph"/>
      </w:pPr>
      <w:r>
        <w:t xml:space="preserve">The illustrative analysis reveals the following key emission hotspots for</w:t>
      </w:r>
      <w:r>
        <w:t xml:space="preserve"> </w:t>
      </w:r>
      <w:r>
        <w:rPr>
          <w:bCs/>
          <w:b/>
        </w:rPr>
        <w:t xml:space="preserve">opmojoldxr</w:t>
      </w:r>
      <w:r>
        <w:t xml:space="preserve">:</w:t>
      </w:r>
    </w:p>
    <w:p>
      <w:pPr>
        <w:numPr>
          <w:ilvl w:val="0"/>
          <w:numId w:val="1019"/>
        </w:numPr>
        <w:pStyle w:val="Compact"/>
      </w:pPr>
      <w:r>
        <w:rPr>
          <w:bCs/>
          <w:b/>
        </w:rPr>
        <w:t xml:space="preserve">Use Phase (25.00 kg CO</w:t>
      </w:r>
      <w:r>
        <w:rPr>
          <w:vertAlign w:val="subscript"/>
          <w:bCs/>
          <w:b/>
        </w:rPr>
        <w:t xml:space="preserve">2</w:t>
      </w:r>
      <w:r>
        <w:rPr>
          <w:bCs/>
          <w:b/>
        </w:rPr>
        <w:t xml:space="preserve">e, ~66.5% of total):</w:t>
      </w:r>
      <w:r>
        <w:t xml:space="preserve"> </w:t>
      </w:r>
      <w:r>
        <w:t xml:space="preserve">This is by far the largest contributor, primarily due to the electricity consumption over the product\'s lifespan. Strategies to reduce this impact should focus on improving energy efficiency of the product during use and encouraging users to utilize renewable energy sources.</w:t>
      </w:r>
    </w:p>
    <w:p>
      <w:pPr>
        <w:numPr>
          <w:ilvl w:val="0"/>
          <w:numId w:val="1019"/>
        </w:numPr>
        <w:pStyle w:val="Compact"/>
      </w:pPr>
      <w:r>
        <w:rPr>
          <w:bCs/>
          <w:b/>
        </w:rPr>
        <w:t xml:space="preserve">Material Acquisition &amp; Pre-processing (10.89 kg CO</w:t>
      </w:r>
      <w:r>
        <w:rPr>
          <w:vertAlign w:val="subscript"/>
          <w:bCs/>
          <w:b/>
        </w:rPr>
        <w:t xml:space="preserve">2</w:t>
      </w:r>
      <w:r>
        <w:rPr>
          <w:bCs/>
          <w:b/>
        </w:rPr>
        <w:t xml:space="preserve">e, ~29.0% of total):</w:t>
      </w:r>
      <w:r>
        <w:t xml:space="preserve"> </w:t>
      </w:r>
      <w:r>
        <w:t xml:space="preserve">The production of raw materials, particularly aluminum and electronics, represents the second most significant hotspot. This highlights the importance of sustainable material sourcing, exploring recycled content, and optimizing product design to reduce material intensity.</w:t>
      </w:r>
    </w:p>
    <w:p>
      <w:pPr>
        <w:numPr>
          <w:ilvl w:val="0"/>
          <w:numId w:val="1019"/>
        </w:numPr>
        <w:pStyle w:val="Compact"/>
      </w:pPr>
      <w:r>
        <w:rPr>
          <w:bCs/>
          <w:b/>
        </w:rPr>
        <w:t xml:space="preserve">Manufacturing (Scope 2 - 3.00 kg CO</w:t>
      </w:r>
      <w:r>
        <w:rPr>
          <w:vertAlign w:val="subscript"/>
          <w:bCs/>
          <w:b/>
        </w:rPr>
        <w:t xml:space="preserve">2</w:t>
      </w:r>
      <w:r>
        <w:rPr>
          <w:bCs/>
          <w:b/>
        </w:rPr>
        <w:t xml:space="preserve">e, ~8.0% of total):</w:t>
      </w:r>
      <w:r>
        <w:t xml:space="preserve"> </w:t>
      </w:r>
      <w:r>
        <w:t xml:space="preserve">While smaller than the use phase, switching to 100% renewable energy at the manufacturing facility in China would eliminate these emissions entirely.</w:t>
      </w:r>
    </w:p>
    <w:p>
      <w:pPr>
        <w:numPr>
          <w:ilvl w:val="0"/>
          <w:numId w:val="1019"/>
        </w:numPr>
        <w:pStyle w:val="Compact"/>
      </w:pPr>
      <w:r>
        <w:rPr>
          <w:bCs/>
          <w:b/>
        </w:rPr>
        <w:t xml:space="preserve">End-of-Life (-1.65 kg CO</w:t>
      </w:r>
      <w:r>
        <w:rPr>
          <w:vertAlign w:val="subscript"/>
          <w:bCs/>
          <w:b/>
        </w:rPr>
        <w:t xml:space="preserve">2</w:t>
      </w:r>
      <w:r>
        <w:rPr>
          <w:bCs/>
          <w:b/>
        </w:rPr>
        <w:t xml:space="preserve">e):</w:t>
      </w:r>
      <w:r>
        <w:t xml:space="preserve"> </w:t>
      </w:r>
      <w:r>
        <w:t xml:space="preserve">The strong recyclability and the presence of circular/take-back programs result in a net negative emission impact, indicating a successful circularity strategy in this phase.</w:t>
      </w:r>
    </w:p>
    <w:bookmarkEnd w:id="37"/>
    <w:bookmarkStart w:id="38" w:name="reliability-statement"/>
    <w:p>
      <w:pPr>
        <w:pStyle w:val="Heading3"/>
      </w:pPr>
      <w:r>
        <w:t xml:space="preserve">4.2. Reliability Statement</w:t>
      </w:r>
    </w:p>
    <w:p>
      <w:pPr>
        <w:pStyle w:val="FirstParagraph"/>
      </w:pPr>
      <w:r>
        <w:t xml:space="preserve">This Product Carbon Footprint analysis for</w:t>
      </w:r>
      <w:r>
        <w:t xml:space="preserve"> </w:t>
      </w:r>
      <w:r>
        <w:rPr>
          <w:bCs/>
          <w:b/>
        </w:rPr>
        <w:t xml:space="preserve">opmojoldxr</w:t>
      </w:r>
      <w:r>
        <w:t xml:space="preserve"> </w:t>
      </w:r>
      <w:r>
        <w:t xml:space="preserve">has been performed by</w:t>
      </w:r>
      <w:r>
        <w:t xml:space="preserve"> </w:t>
      </w:r>
      <w:r>
        <w:rPr>
          <w:bCs/>
          <w:b/>
        </w:rPr>
        <w:t xml:space="preserve">ghjlxlipys</w:t>
      </w:r>
      <w:r>
        <w:t xml:space="preserve"> </w:t>
      </w:r>
      <w:r>
        <w:t xml:space="preserve">for</w:t>
      </w:r>
      <w:r>
        <w:t xml:space="preserve"> </w:t>
      </w:r>
      <w:r>
        <w:rPr>
          <w:bCs/>
          <w:b/>
        </w:rPr>
        <w:t xml:space="preserve">rlyzdspiwl</w:t>
      </w:r>
      <w:r>
        <w:t xml:space="preserve">, adhering to the GHG Protocol Product Life Cycle Accounting and Reporting Standard. The reliability of this report is considered high for the material and energy inputs for which specific data (BOM structure, energy intensity, renewable usage, lifespan, use phase consumption, recyclability, take-back programs) was conceptually provided. However, due to the placeholder nature of some input parameters (e.g., "rjyrlngs" as a string for BOM, "Select Mode", "hyzemrogdm", "Delivery Type", "imxnrkthlk", "wlijvmuyxq", "vrgpwinrxg", "jywfllpgtl", "uhpizjqtgo", "pmprtxskth" being generic strings rather than specific numerical values), illustrative data and industry-average emission factors from databases like Ecoinvent and DEFRA were used for detailed calculations. A full, verifiable PCF would require direct primary data for all activities across the value chain, particularly for upstream Scope 3 categories to achieve the 95% coverage target with high confidence. The methodology and assumptions are clearly stated to ensure transparency.</w:t>
      </w:r>
    </w:p>
    <w:p>
      <w:r>
        <w:pict>
          <v:rect style="width:0;height:1.5pt" o:hralign="center" o:hrstd="t" o:hr="t"/>
        </w:pict>
      </w:r>
    </w:p>
    <w:p>
      <w:pPr>
        <w:pStyle w:val="FirstParagraph"/>
      </w:pPr>
      <w:r>
        <w:t xml:space="preserve">Confidential - Internal Use Only.</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opmojoldxr</dc:title>
  <dc:creator/>
  <dc:description>Detailed Product Carbon Footprint (PCF) analysis report for opmojoldxr, conducted by ghjlxlipys for rlyzdspiwl, adhering to GHG Protocol standards and 2026 LSR updates.</dc:description>
  <cp:keywords/>
  <dcterms:created xsi:type="dcterms:W3CDTF">2026-05-30T18:09:11Z</dcterms:created>
  <dcterms:modified xsi:type="dcterms:W3CDTF">2026-05-30T18:09:11Z</dcterms:modified>
</cp:coreProperties>
</file>

<file path=docProps/custom.xml><?xml version="1.0" encoding="utf-8"?>
<Properties xmlns="http://schemas.openxmlformats.org/officeDocument/2006/custom-properties" xmlns:vt="http://schemas.openxmlformats.org/officeDocument/2006/docPropsVTypes"/>
</file>