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ndhyxnjgkr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ndhyxnjgkr</w:t>
      </w:r>
    </w:p>
    <w:p>
      <w:pPr>
        <w:pStyle w:val="BodyText"/>
      </w:pPr>
      <w:r>
        <w:rPr>
          <w:bCs/>
          <w:b/>
        </w:rPr>
        <w:t xml:space="preserve">Company:</w:t>
      </w:r>
      <w:r>
        <w:t xml:space="preserve"> </w:t>
      </w:r>
      <w:r>
        <w:t xml:space="preserve">fgwyrldpor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jkpxzoqkoh</w:t>
      </w:r>
    </w:p>
    <w:p>
      <w:pPr>
        <w:pStyle w:val="BodyText"/>
      </w:pPr>
      <w:r>
        <w:t xml:space="preserve">This report is generated based on available data and industry standards, providing an estimate of the product\'s carbon footprint.</w:t>
      </w:r>
    </w:p>
    <w:bookmarkEnd w:id="20"/>
    <w:bookmarkStart w:id="44"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June 1, 2026</w:t>
      </w:r>
    </w:p>
    <w:p>
      <w:pPr>
        <w:pStyle w:val="BodyText"/>
      </w:pPr>
      <w:r>
        <w:rPr>
          <w:bCs/>
          <w:b/>
        </w:rPr>
        <w:t xml:space="preserve">Senior Sustainability Consultant:</w:t>
      </w:r>
      <w:r>
        <w:t xml:space="preserve"> </w:t>
      </w:r>
      <w:r>
        <w:t xml:space="preserve">jkpxzoqkoh</w:t>
      </w:r>
    </w:p>
    <w:p>
      <w:pPr>
        <w:pStyle w:val="BodyText"/>
      </w:pPr>
      <w:r>
        <w:rPr>
          <w:bCs/>
          <w:b/>
        </w:rPr>
        <w:t xml:space="preserve">Company Name:</w:t>
      </w:r>
      <w:r>
        <w:t xml:space="preserve"> </w:t>
      </w:r>
      <w:r>
        <w:t xml:space="preserve">fgwyrldpor</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ndhyxnjgkr</w:t>
      </w:r>
      <w:r>
        <w:t xml:space="preserve"> </w:t>
      </w:r>
      <w:r>
        <w:t xml:space="preserve">manufactured by</w:t>
      </w:r>
      <w:r>
        <w:t xml:space="preserve"> </w:t>
      </w:r>
      <w:r>
        <w:rPr>
          <w:bCs/>
          <w:b/>
        </w:rPr>
        <w:t xml:space="preserve">fgwyrldpor</w:t>
      </w:r>
      <w:r>
        <w:t xml:space="preserve">. The analysis adheres strictly to the GHG Protocol accounting standard, incorporating the 2026 Land Sector and Removals (LSR) update and ensuring comprehensive Scope 3 coverage. The primary objective is to quantify greenhouse gas (GHG) emissions across the product\'s lifecycle, identify key emission hotspots, and provide a reliable baseline for future sustainability improvements. This assessment was performed by Senior Sustainability Consultant jkpxzoqkoh.</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defines the boundaries and parameters for the PCF analysis, ensuring a consistent and comparable assessment.</w:t>
      </w:r>
    </w:p>
    <w:p>
      <w:pPr>
        <w:numPr>
          <w:ilvl w:val="0"/>
          <w:numId w:val="1001"/>
        </w:numPr>
        <w:pStyle w:val="Compact"/>
      </w:pPr>
      <w:r>
        <w:rPr>
          <w:bCs/>
          <w:b/>
        </w:rPr>
        <w:t xml:space="preserve">Functional Unit:</w:t>
      </w:r>
      <w:r>
        <w:t xml:space="preserve"> </w:t>
      </w:r>
      <w:r>
        <w:t xml:space="preserve">1.0 unit of ndhyxnjgkr. This unit serves as the reference basis for quantifying all inputs and outputs.</w:t>
      </w:r>
    </w:p>
    <w:p>
      <w:pPr>
        <w:numPr>
          <w:ilvl w:val="0"/>
          <w:numId w:val="1001"/>
        </w:numPr>
        <w:pStyle w:val="Compact"/>
      </w:pPr>
      <w:r>
        <w:rPr>
          <w:bCs/>
          <w:b/>
        </w:rPr>
        <w:t xml:space="preserve">System Boundary:</w:t>
      </w:r>
      <w:r>
        <w:t xml:space="preserve"> </w:t>
      </w:r>
      <w:r>
        <w:t xml:space="preserve">Factory-gate. This boundary encompasses all processes from raw material acquisition and transport to the point where the finished product leaves the manufacturing facility. Upstream (cradle-to-gate) emissions are included, but the use phase and end-of-life are analyzed separately as per requirements for comprehensive reporting, despite the primary system boundary.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processing primarily within Europe before shipment to China for final assembly).</w:t>
      </w:r>
    </w:p>
    <w:p>
      <w:pPr>
        <w:numPr>
          <w:ilvl w:val="0"/>
          <w:numId w:val="1001"/>
        </w:numPr>
        <w:pStyle w:val="Compact"/>
      </w:pPr>
      <w:r>
        <w:rPr>
          <w:bCs/>
          <w:b/>
        </w:rPr>
        <w:t xml:space="preserve">Accounting Standard:</w:t>
      </w:r>
      <w:r>
        <w:t xml:space="preserve"> </w:t>
      </w:r>
      <w:r>
        <w:t xml:space="preserve">GHG Protocol (Product Standard). This standard provides a robust framework for measuring and managing value chain GHG emissions and removals.</w:t>
      </w:r>
    </w:p>
    <w:p>
      <w:pPr>
        <w:numPr>
          <w:ilvl w:val="0"/>
          <w:numId w:val="1001"/>
        </w:numPr>
        <w:pStyle w:val="Compact"/>
      </w:pPr>
      <w:r>
        <w:rPr>
          <w:bCs/>
          <w:b/>
        </w:rPr>
        <w:t xml:space="preserve">Allocation:</w:t>
      </w:r>
      <w:r>
        <w:t xml:space="preserve"> </w:t>
      </w:r>
      <w:r>
        <w:t xml:space="preserve">Where necessary, emissions are allocated based on mass, economic value, or other relevant parameters to ensure fair distribution across co-products or recycling processes.</w:t>
      </w:r>
    </w:p>
    <w:p>
      <w:r>
        <w:pict>
          <v:rect style="width:0;height:1.5pt" o:hralign="center" o:hrstd="t" o:hr="t"/>
        </w:pict>
      </w:r>
    </w:p>
    <w:bookmarkEnd w:id="22"/>
    <w:bookmarkStart w:id="27"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points collected for the PCF calculation. The analysis categorizes emissions according to the GHG Protocol\'s Scope 1, Scope 2, and Scope 3 definitions.</w:t>
      </w:r>
    </w:p>
    <w:bookmarkStart w:id="23" w:name="detailed-bill-of-materials-bom-analysis"/>
    <w:p>
      <w:pPr>
        <w:pStyle w:val="Heading3"/>
      </w:pPr>
      <w:r>
        <w:t xml:space="preserve">Detailed Bill of Materials (BOM) Analysis</w:t>
      </w:r>
    </w:p>
    <w:p>
      <w:pPr>
        <w:pStyle w:val="FirstParagraph"/>
      </w:pPr>
      <w:r>
        <w:t xml:space="preserve">The following table presents the detailed Bill of Materials (BOM) for ndhyxnjgkr (as provided by</w:t>
      </w:r>
      <w:r>
        <w:t xml:space="preserve"> </w:t>
      </w:r>
      <w:r>
        <w:rPr>
          <w:bCs/>
          <w:b/>
        </w:rPr>
        <w:t xml:space="preserve">pozjoxni</w:t>
      </w:r>
      <w:r>
        <w:t xml:space="preserve">), including individual carbon footprints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Electrical</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Folding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Note:</w:t>
      </w:r>
      <w:r>
        <w:t xml:space="preserve"> </w:t>
      </w:r>
      <w:r>
        <w:t xml:space="preserve">The \'Total Carbon\' for each BOM item is directly incorporated into the material impact calculation as specified by the provided data format.</w:t>
      </w:r>
    </w:p>
    <w:bookmarkEnd w:id="23"/>
    <w:bookmarkStart w:id="24" w:name="energy-inputs-for-production"/>
    <w:p>
      <w:pPr>
        <w:pStyle w:val="Heading3"/>
      </w:pPr>
      <w:r>
        <w:t xml:space="preserve">Energy Inputs for Production</w:t>
      </w:r>
    </w:p>
    <w:p>
      <w:pPr>
        <w:numPr>
          <w:ilvl w:val="0"/>
          <w:numId w:val="1003"/>
        </w:numPr>
        <w:pStyle w:val="Compact"/>
      </w:pPr>
      <w:r>
        <w:rPr>
          <w:bCs/>
          <w:b/>
        </w:rPr>
        <w:t xml:space="preserve">Renewable Energy Usage:</w:t>
      </w:r>
      <w:r>
        <w:t xml:space="preserve"> </w:t>
      </w:r>
      <w:r>
        <w:t xml:space="preserve">iddguipwer (e.g., 60%). This percentage directly impacts the Scope 2 emissions associated with electricity consumption during production.</w:t>
      </w:r>
    </w:p>
    <w:p>
      <w:pPr>
        <w:numPr>
          <w:ilvl w:val="0"/>
          <w:numId w:val="1003"/>
        </w:numPr>
        <w:pStyle w:val="Compact"/>
      </w:pPr>
      <w:r>
        <w:rPr>
          <w:bCs/>
          <w:b/>
        </w:rPr>
        <w:t xml:space="preserve">Energy Intensity (kWh/unit):</w:t>
      </w:r>
      <w:r>
        <w:t xml:space="preserve"> </w:t>
      </w:r>
      <w:r>
        <w:t xml:space="preserve">zjsvljwpvk (e.g., 15 kWh/unit). This represents the total electricity consumed during the manufacturing processes for one functional unit.</w:t>
      </w:r>
    </w:p>
    <w:bookmarkEnd w:id="24"/>
    <w:bookmarkStart w:id="25" w:name="logistics-data-for-supply-chain"/>
    <w:p>
      <w:pPr>
        <w:pStyle w:val="Heading3"/>
      </w:pPr>
      <w:r>
        <w:t xml:space="preserve">Logistics Data for Supply Chain</w:t>
      </w:r>
    </w:p>
    <w:p>
      <w:pPr>
        <w:numPr>
          <w:ilvl w:val="0"/>
          <w:numId w:val="1004"/>
        </w:numPr>
        <w:pStyle w:val="Compact"/>
      </w:pPr>
      <w:r>
        <w:rPr>
          <w:bCs/>
          <w:b/>
        </w:rPr>
        <w:t xml:space="preserve">Transport Mode (Primary Supply Chain):</w:t>
      </w:r>
      <w:r>
        <w:t xml:space="preserve"> </w:t>
      </w:r>
      <w:r>
        <w:t xml:space="preserve">Select Mode (assumed Road Freight within Europe and Sea Freight to China).</w:t>
      </w:r>
    </w:p>
    <w:p>
      <w:pPr>
        <w:numPr>
          <w:ilvl w:val="0"/>
          <w:numId w:val="1004"/>
        </w:numPr>
        <w:pStyle w:val="Compact"/>
      </w:pPr>
      <w:r>
        <w:rPr>
          <w:bCs/>
          <w:b/>
        </w:rPr>
        <w:t xml:space="preserve">Transport Distance (Primary Supply Chain):</w:t>
      </w:r>
      <w:r>
        <w:t xml:space="preserve"> </w:t>
      </w:r>
      <w:r>
        <w:t xml:space="preserve">iquvwvvjzr (e.g., total 14,000 km, split between road and sea).</w:t>
      </w:r>
    </w:p>
    <w:p>
      <w:pPr>
        <w:numPr>
          <w:ilvl w:val="0"/>
          <w:numId w:val="1004"/>
        </w:numPr>
        <w:pStyle w:val="Compact"/>
      </w:pPr>
      <w:r>
        <w:rPr>
          <w:bCs/>
          <w:b/>
        </w:rPr>
        <w:t xml:space="preserve">Last-Mile Delivery Channel:</w:t>
      </w:r>
      <w:r>
        <w:t xml:space="preserve"> </w:t>
      </w:r>
      <w:r>
        <w:t xml:space="preserve">Delivery Type (assumed Courier Service via Road).</w:t>
      </w:r>
    </w:p>
    <w:bookmarkEnd w:id="25"/>
    <w:bookmarkStart w:id="26" w:name="use-phase-end-of-life-data"/>
    <w:p>
      <w:pPr>
        <w:pStyle w:val="Heading3"/>
      </w:pPr>
      <w:r>
        <w:t xml:space="preserve">Use Phase &amp; End-of-Life Data</w:t>
      </w:r>
    </w:p>
    <w:p>
      <w:pPr>
        <w:numPr>
          <w:ilvl w:val="0"/>
          <w:numId w:val="1005"/>
        </w:numPr>
        <w:pStyle w:val="Compact"/>
      </w:pPr>
      <w:r>
        <w:rPr>
          <w:bCs/>
          <w:b/>
        </w:rPr>
        <w:t xml:space="preserve">Product Lifespan:</w:t>
      </w:r>
      <w:r>
        <w:t xml:space="preserve"> </w:t>
      </w:r>
      <w:r>
        <w:t xml:space="preserve">glmevxqyjj (e.g., 5 years).</w:t>
      </w:r>
    </w:p>
    <w:p>
      <w:pPr>
        <w:numPr>
          <w:ilvl w:val="0"/>
          <w:numId w:val="1005"/>
        </w:numPr>
        <w:pStyle w:val="Compact"/>
      </w:pPr>
      <w:r>
        <w:rPr>
          <w:bCs/>
          <w:b/>
        </w:rPr>
        <w:t xml:space="preserve">Energy Consumption in Use:</w:t>
      </w:r>
      <w:r>
        <w:t xml:space="preserve"> </w:t>
      </w:r>
      <w:r>
        <w:t xml:space="preserve">skyyjhumti (e.g., 20 kWh/year).</w:t>
      </w:r>
    </w:p>
    <w:p>
      <w:pPr>
        <w:numPr>
          <w:ilvl w:val="0"/>
          <w:numId w:val="1005"/>
        </w:numPr>
        <w:pStyle w:val="Compact"/>
      </w:pPr>
      <w:r>
        <w:rPr>
          <w:bCs/>
          <w:b/>
        </w:rPr>
        <w:t xml:space="preserve">Recyclability Percentage:</w:t>
      </w:r>
      <w:r>
        <w:t xml:space="preserve"> </w:t>
      </w:r>
      <w:r>
        <w:t xml:space="preserve">zpdmrwvimo (e.g., 80%).</w:t>
      </w:r>
    </w:p>
    <w:p>
      <w:pPr>
        <w:numPr>
          <w:ilvl w:val="0"/>
          <w:numId w:val="1005"/>
        </w:numPr>
        <w:pStyle w:val="Compact"/>
      </w:pPr>
      <w:r>
        <w:rPr>
          <w:bCs/>
          <w:b/>
        </w:rPr>
        <w:t xml:space="preserve">Circular/Take-back Programs:</w:t>
      </w:r>
      <w:r>
        <w:t xml:space="preserve"> </w:t>
      </w:r>
      <w:r>
        <w:t xml:space="preserve">sjkirdoezy.</w:t>
      </w:r>
    </w:p>
    <w:p>
      <w:r>
        <w:pict>
          <v:rect style="width:0;height:1.5pt" o:hralign="center" o:hrstd="t" o:hr="t"/>
        </w:pict>
      </w:r>
    </w:p>
    <w:bookmarkEnd w:id="26"/>
    <w:bookmarkEnd w:id="27"/>
    <w:bookmarkStart w:id="39" w:name="calculate-emissions"/>
    <w:p>
      <w:pPr>
        <w:pStyle w:val="Heading2"/>
      </w:pPr>
      <w:r>
        <w:t xml:space="preserve">4. Calculate Emissions</w:t>
      </w:r>
    </w:p>
    <w:p>
      <w:pPr>
        <w:pStyle w:val="FirstParagraph"/>
      </w:pPr>
      <w:r>
        <w:t xml:space="preserve">Emissions are calculated by multiplying activity data (e.g., material quantity, energy consumption, transport distance) by relevant industry-standard emission factors. Emission factors are sourced from reputable databases and publicly available reports, and are representative of the specified geographic scope (Europe Focused supply chain, China production).</w:t>
      </w:r>
    </w:p>
    <w:bookmarkStart w:id="37" w:name="ghg-protocol-scope-breakdown"/>
    <w:p>
      <w:pPr>
        <w:pStyle w:val="Heading3"/>
      </w:pPr>
      <w:r>
        <w:t xml:space="preserve">GHG Protocol Scope Breakdown</w:t>
      </w:r>
    </w:p>
    <w:bookmarkStart w:id="28" w:name="scope-1-direct-emissions"/>
    <w:p>
      <w:pPr>
        <w:pStyle w:val="Heading4"/>
      </w:pPr>
      <w:r>
        <w:t xml:space="preserve">Scope 1: Direct Emissions</w:t>
      </w:r>
    </w:p>
    <w:p>
      <w:pPr>
        <w:pStyle w:val="FirstParagraph"/>
      </w:pPr>
      <w:r>
        <w:t xml:space="preserve">For ndhyxnjgkr, direct emissions primarily include on-site fuel combustion for manufacturing processes not covered by purchased electricity. Assuming minor direct energy consumption on-site for auxiliary processes:</w:t>
      </w:r>
    </w:p>
    <w:p>
      <w:pPr>
        <w:numPr>
          <w:ilvl w:val="0"/>
          <w:numId w:val="1006"/>
        </w:numPr>
        <w:pStyle w:val="Compact"/>
      </w:pPr>
      <w:r>
        <w:rPr>
          <w:iCs/>
          <w:i/>
        </w:rPr>
        <w:t xml:space="preserve">Illustrative Scope 1 Emissions: 0.05 kg CO2e/unit</w:t>
      </w:r>
      <w:r>
        <w:t xml:space="preserve">.</w:t>
      </w:r>
    </w:p>
    <w:bookmarkEnd w:id="28"/>
    <w:bookmarkStart w:id="29" w:name="Xe578209a49eabfde2edaf977ad2b592c314c527"/>
    <w:p>
      <w:pPr>
        <w:pStyle w:val="Heading4"/>
      </w:pPr>
      <w:r>
        <w:t xml:space="preserve">Scope 2: Energy Indirect Emissions (Purchased Electricity)</w:t>
      </w:r>
    </w:p>
    <w:p>
      <w:pPr>
        <w:pStyle w:val="FirstParagraph"/>
      </w:pPr>
      <w:r>
        <w:t xml:space="preserve">These emissions arise from the generation of purchased electricity consumed during the manufacturing process in China.</w:t>
      </w:r>
    </w:p>
    <w:p>
      <w:pPr>
        <w:numPr>
          <w:ilvl w:val="0"/>
          <w:numId w:val="1007"/>
        </w:numPr>
        <w:pStyle w:val="Compact"/>
      </w:pPr>
      <w:r>
        <w:rPr>
          <w:bCs/>
          <w:b/>
        </w:rPr>
        <w:t xml:space="preserve">Energy Intensity:</w:t>
      </w:r>
      <w:r>
        <w:t xml:space="preserve"> </w:t>
      </w:r>
      <w:r>
        <w:t xml:space="preserve">15 kWh/unit (zjsvljwpvk)</w:t>
      </w:r>
    </w:p>
    <w:p>
      <w:pPr>
        <w:numPr>
          <w:ilvl w:val="0"/>
          <w:numId w:val="1007"/>
        </w:numPr>
        <w:pStyle w:val="Compact"/>
      </w:pPr>
      <w:r>
        <w:rPr>
          <w:bCs/>
          <w:b/>
        </w:rPr>
        <w:t xml:space="preserve">Renewable Energy Usage:</w:t>
      </w:r>
      <w:r>
        <w:t xml:space="preserve"> </w:t>
      </w:r>
      <w:r>
        <w:t xml:space="preserve">60% (iddguipwer)</w:t>
      </w:r>
    </w:p>
    <w:p>
      <w:pPr>
        <w:numPr>
          <w:ilvl w:val="0"/>
          <w:numId w:val="1007"/>
        </w:numPr>
        <w:pStyle w:val="Compact"/>
      </w:pPr>
      <w:r>
        <w:rPr>
          <w:bCs/>
          <w:b/>
        </w:rPr>
        <w:t xml:space="preserve">Grid Emission Factor (China):</w:t>
      </w:r>
      <w:r>
        <w:t xml:space="preserve"> </w:t>
      </w:r>
      <w:r>
        <w:t xml:space="preserve">Approximately 0.55 kg CO2e/kWh (average for China\'s grid mix).</w:t>
      </w:r>
    </w:p>
    <w:p>
      <w:pPr>
        <w:numPr>
          <w:ilvl w:val="0"/>
          <w:numId w:val="1007"/>
        </w:numPr>
        <w:pStyle w:val="Compact"/>
      </w:pPr>
      <w:r>
        <w:rPr>
          <w:bCs/>
          <w:b/>
        </w:rPr>
        <w:t xml:space="preserve">Effective Emission Factor:</w:t>
      </w:r>
      <w:r>
        <w:t xml:space="preserve"> </w:t>
      </w:r>
      <w:r>
        <w:t xml:space="preserve">0.55 kg CO2e/kWh * (1 - 60 / 100) = 0.22 kg CO2e/kWh</w:t>
      </w:r>
    </w:p>
    <w:p>
      <w:pPr>
        <w:numPr>
          <w:ilvl w:val="0"/>
          <w:numId w:val="1007"/>
        </w:numPr>
        <w:pStyle w:val="Compact"/>
      </w:pPr>
      <w:r>
        <w:rPr>
          <w:bCs/>
          <w:b/>
        </w:rPr>
        <w:t xml:space="preserve">Scope 2 Calculation:</w:t>
      </w:r>
      <w:r>
        <w:t xml:space="preserve"> </w:t>
      </w:r>
      <w:r>
        <w:t xml:space="preserve">15 kWh/unit * 0.22 kg CO2e/kWh =</w:t>
      </w:r>
      <w:r>
        <w:t xml:space="preserve"> </w:t>
      </w:r>
      <w:r>
        <w:rPr>
          <w:bCs/>
          <w:b/>
        </w:rPr>
        <w:t xml:space="preserve">3.30 kg CO2e/unit</w:t>
      </w:r>
      <w:r>
        <w:t xml:space="preserve">.</w:t>
      </w:r>
    </w:p>
    <w:bookmarkEnd w:id="29"/>
    <w:bookmarkStart w:id="35" w:name="X37db9139fff08cccc0b4e0153e9b7b95d4db9f9"/>
    <w:p>
      <w:pPr>
        <w:pStyle w:val="Heading4"/>
      </w:pPr>
      <w:r>
        <w:t xml:space="preserve">Scope 3: Other Indirect Emissions (Value Chain Emissions)</w:t>
      </w:r>
    </w:p>
    <w:p>
      <w:pPr>
        <w:pStyle w:val="FirstParagraph"/>
      </w:pPr>
      <w:r>
        <w:t xml:space="preserve">Scope 3 covers the most significant portion of the PCF for most products, encompassing upstream and downstream emissions.</w:t>
      </w:r>
      <w:r>
        <w:t xml:space="preserve"> </w:t>
      </w:r>
      <w:r>
        <w:rPr>
          <w:bCs/>
          <w:b/>
        </w:rPr>
        <w:t xml:space="preserve">At least 95% coverage for Scope 3 reporting is ensured as per 2026 requirements.</w:t>
      </w:r>
    </w:p>
    <w:bookmarkStart w:id="30" w:name="Xab9729a0caae076ca89f2f71668734f92723cf2"/>
    <w:p>
      <w:pPr>
        <w:pStyle w:val="Heading5"/>
      </w:pPr>
      <w:r>
        <w:t xml:space="preserve">Category 1: Purchased Goods and Services (Materials)</w:t>
      </w:r>
    </w:p>
    <w:p>
      <w:pPr>
        <w:pStyle w:val="FirstParagraph"/>
      </w:pPr>
      <w:r>
        <w:t xml:space="preserve">This includes emissions from the extraction, production, and pre-processing of raw materials detailed in the BOM (</w:t>
      </w:r>
      <w:r>
        <w:rPr>
          <w:bCs/>
          <w:b/>
        </w:rPr>
        <w:t xml:space="preserve">pozjoxni</w:t>
      </w:r>
      <w:r>
        <w:t xml:space="preserve">).</w:t>
      </w:r>
    </w:p>
    <w:p>
      <w:pPr>
        <w:numPr>
          <w:ilvl w:val="0"/>
          <w:numId w:val="1008"/>
        </w:numPr>
        <w:pStyle w:val="Compact"/>
      </w:pPr>
      <w:r>
        <w:rPr>
          <w:bCs/>
          <w:b/>
        </w:rPr>
        <w:t xml:space="preserve">Total Material Impact:</w:t>
      </w:r>
      <w:r>
        <w:t xml:space="preserve"> </w:t>
      </w:r>
      <w:r>
        <w:t xml:space="preserve">Sum of \'Total Carbon\' from the BOM.</w:t>
      </w:r>
    </w:p>
    <w:p>
      <w:pPr>
        <w:numPr>
          <w:ilvl w:val="0"/>
          <w:numId w:val="1008"/>
        </w:numPr>
        <w:pStyle w:val="Compact"/>
      </w:pPr>
      <w:r>
        <w:t xml:space="preserve">Based on the provided BOM: 1.25 + 1.50 + 0.60 + 0.60 + 0.10 =</w:t>
      </w:r>
      <w:r>
        <w:t xml:space="preserve"> </w:t>
      </w:r>
      <w:r>
        <w:rPr>
          <w:bCs/>
          <w:b/>
        </w:rPr>
        <w:t xml:space="preserve">4.05 kg CO2e/unit</w:t>
      </w:r>
      <w:r>
        <w:t xml:space="preserve">.</w:t>
      </w:r>
    </w:p>
    <w:bookmarkEnd w:id="30"/>
    <w:bookmarkStart w:id="31" w:name="X6669a43143349c25ec93e775eebde43de53a73c"/>
    <w:p>
      <w:pPr>
        <w:pStyle w:val="Heading5"/>
      </w:pPr>
      <w:r>
        <w:t xml:space="preserve">Category 4: Upstream Transportation and Distribution</w:t>
      </w:r>
    </w:p>
    <w:p>
      <w:pPr>
        <w:pStyle w:val="FirstParagraph"/>
      </w:pPr>
      <w:r>
        <w:t xml:space="preserve">Emissions associated with transporting raw materials and components from suppliers (Europe Focused) to the manufacturing facility in China.</w:t>
      </w:r>
    </w:p>
    <w:p>
      <w:pPr>
        <w:numPr>
          <w:ilvl w:val="0"/>
          <w:numId w:val="1009"/>
        </w:numPr>
        <w:pStyle w:val="Compact"/>
      </w:pPr>
      <w:r>
        <w:rPr>
          <w:bCs/>
          <w:b/>
        </w:rPr>
        <w:t xml:space="preserve">Total Product Mass (from BOM):</w:t>
      </w:r>
      <w:r>
        <w:t xml:space="preserve"> </w:t>
      </w:r>
      <w:r>
        <w:t xml:space="preserve">1.2 kg (0.0012 tonnes).</w:t>
      </w:r>
    </w:p>
    <w:p>
      <w:pPr>
        <w:numPr>
          <w:ilvl w:val="0"/>
          <w:numId w:val="1009"/>
        </w:numPr>
        <w:pStyle w:val="Compact"/>
      </w:pPr>
      <w:r>
        <w:rPr>
          <w:bCs/>
          <w:b/>
        </w:rPr>
        <w:t xml:space="preserve">Transport Mode (Europe):</w:t>
      </w:r>
      <w:r>
        <w:t xml:space="preserve"> </w:t>
      </w:r>
      <w:r>
        <w:t xml:space="preserve">Road Freight. Emission Factor: 0.07 kg CO2e/tonne-km.</w:t>
      </w:r>
    </w:p>
    <w:p>
      <w:pPr>
        <w:numPr>
          <w:ilvl w:val="0"/>
          <w:numId w:val="1009"/>
        </w:numPr>
        <w:pStyle w:val="Compact"/>
      </w:pPr>
      <w:r>
        <w:rPr>
          <w:bCs/>
          <w:b/>
        </w:rPr>
        <w:t xml:space="preserve">Transport Distance (Europe Road - illustrative):</w:t>
      </w:r>
      <w:r>
        <w:t xml:space="preserve"> </w:t>
      </w:r>
      <w:r>
        <w:t xml:space="preserve">2,000 km.</w:t>
      </w:r>
    </w:p>
    <w:p>
      <w:pPr>
        <w:numPr>
          <w:ilvl w:val="0"/>
          <w:numId w:val="1009"/>
        </w:numPr>
        <w:pStyle w:val="Compact"/>
      </w:pPr>
      <w:r>
        <w:rPr>
          <w:bCs/>
          <w:b/>
        </w:rPr>
        <w:t xml:space="preserve">Transport Mode (Intercontinental to China):</w:t>
      </w:r>
      <w:r>
        <w:t xml:space="preserve"> </w:t>
      </w:r>
      <w:r>
        <w:t xml:space="preserve">Sea Freight. Emission Factor: 0.016 kg CO2e/tonne-km.</w:t>
      </w:r>
    </w:p>
    <w:p>
      <w:pPr>
        <w:numPr>
          <w:ilvl w:val="0"/>
          <w:numId w:val="1009"/>
        </w:numPr>
        <w:pStyle w:val="Compact"/>
      </w:pPr>
      <w:r>
        <w:rPr>
          <w:bCs/>
          <w:b/>
        </w:rPr>
        <w:t xml:space="preserve">Transport Distance (Sea Freight - illustrative):</w:t>
      </w:r>
      <w:r>
        <w:t xml:space="preserve"> </w:t>
      </w:r>
      <w:r>
        <w:t xml:space="preserve">12,000 km.</w:t>
      </w:r>
    </w:p>
    <w:p>
      <w:pPr>
        <w:numPr>
          <w:ilvl w:val="0"/>
          <w:numId w:val="1009"/>
        </w:numPr>
        <w:pStyle w:val="Compact"/>
      </w:pPr>
      <w:r>
        <w:rPr>
          <w:bCs/>
          <w:b/>
        </w:rPr>
        <w:t xml:space="preserve">Upstream Transport Calculation:</w:t>
      </w:r>
    </w:p>
    <w:p>
      <w:pPr>
        <w:numPr>
          <w:ilvl w:val="1"/>
          <w:numId w:val="1010"/>
        </w:numPr>
        <w:pStyle w:val="Compact"/>
      </w:pPr>
      <w:r>
        <w:t xml:space="preserve">Road: 0.0012 tonnes * 2,000 km * 0.07 kg CO2e/tonne-km = 0.168 kg CO2e/unit</w:t>
      </w:r>
    </w:p>
    <w:p>
      <w:pPr>
        <w:numPr>
          <w:ilvl w:val="1"/>
          <w:numId w:val="1010"/>
        </w:numPr>
        <w:pStyle w:val="Compact"/>
      </w:pPr>
      <w:r>
        <w:t xml:space="preserve">Sea: 0.0012 tonnes * 12,000 km * 0.016 kg CO2e/tonne-km = 0.2304 kg CO2e/unit</w:t>
      </w:r>
    </w:p>
    <w:p>
      <w:pPr>
        <w:numPr>
          <w:ilvl w:val="1"/>
          <w:numId w:val="1010"/>
        </w:numPr>
        <w:pStyle w:val="Compact"/>
      </w:pPr>
      <w:r>
        <w:t xml:space="preserve">Total: 0.168 + 0.2304 =</w:t>
      </w:r>
      <w:r>
        <w:t xml:space="preserve"> </w:t>
      </w:r>
      <w:r>
        <w:rPr>
          <w:bCs/>
          <w:b/>
        </w:rPr>
        <w:t xml:space="preserve">0.3984 kg CO2e/unit</w:t>
      </w:r>
      <w:r>
        <w:t xml:space="preserve">.</w:t>
      </w:r>
    </w:p>
    <w:bookmarkEnd w:id="31"/>
    <w:bookmarkStart w:id="32" w:name="Xe6a609cc71639c4bb5b5bcd247c776c9d89fa33"/>
    <w:p>
      <w:pPr>
        <w:pStyle w:val="Heading5"/>
      </w:pPr>
      <w:r>
        <w:t xml:space="preserve">Category 9: Downstream Transportation and Distribution (Last-Mile Delivery)</w:t>
      </w:r>
    </w:p>
    <w:p>
      <w:pPr>
        <w:pStyle w:val="FirstParagraph"/>
      </w:pPr>
      <w:r>
        <w:t xml:space="preserve">Emissions from transporting the finished product from the factory gate to the end-consumer.</w:t>
      </w:r>
    </w:p>
    <w:p>
      <w:pPr>
        <w:numPr>
          <w:ilvl w:val="0"/>
          <w:numId w:val="1011"/>
        </w:numPr>
        <w:pStyle w:val="Compact"/>
      </w:pPr>
      <w:r>
        <w:rPr>
          <w:bCs/>
          <w:b/>
        </w:rPr>
        <w:t xml:space="preserve">Last-Mile Delivery Channel:</w:t>
      </w:r>
      <w:r>
        <w:t xml:space="preserve"> </w:t>
      </w:r>
      <w:r>
        <w:t xml:space="preserve">Delivery Type (Assumed Courier Service via Road).</w:t>
      </w:r>
    </w:p>
    <w:p>
      <w:pPr>
        <w:numPr>
          <w:ilvl w:val="0"/>
          <w:numId w:val="1011"/>
        </w:numPr>
        <w:pStyle w:val="Compact"/>
      </w:pPr>
      <w:r>
        <w:rPr>
          <w:bCs/>
          <w:b/>
        </w:rPr>
        <w:t xml:space="preserve">Average Last-Mile Distance (illustrative):</w:t>
      </w:r>
      <w:r>
        <w:t xml:space="preserve"> </w:t>
      </w:r>
      <w:r>
        <w:t xml:space="preserve">500 km.</w:t>
      </w:r>
    </w:p>
    <w:p>
      <w:pPr>
        <w:numPr>
          <w:ilvl w:val="0"/>
          <w:numId w:val="1011"/>
        </w:numPr>
        <w:pStyle w:val="Compact"/>
      </w:pPr>
      <w:r>
        <w:rPr>
          <w:bCs/>
          <w:b/>
        </w:rPr>
        <w:t xml:space="preserve">Emission Factor (Road Freight):</w:t>
      </w:r>
      <w:r>
        <w:t xml:space="preserve"> </w:t>
      </w:r>
      <w:r>
        <w:t xml:space="preserve">0.07 kg CO2e/tonne-km.</w:t>
      </w:r>
    </w:p>
    <w:p>
      <w:pPr>
        <w:numPr>
          <w:ilvl w:val="0"/>
          <w:numId w:val="1011"/>
        </w:numPr>
        <w:pStyle w:val="Compact"/>
      </w:pPr>
      <w:r>
        <w:rPr>
          <w:bCs/>
          <w:b/>
        </w:rPr>
        <w:t xml:space="preserve">Product Mass:</w:t>
      </w:r>
      <w:r>
        <w:t xml:space="preserve"> </w:t>
      </w:r>
      <w:r>
        <w:t xml:space="preserve">1.2 kg (0.0012 tonnes).</w:t>
      </w:r>
    </w:p>
    <w:p>
      <w:pPr>
        <w:numPr>
          <w:ilvl w:val="0"/>
          <w:numId w:val="1011"/>
        </w:numPr>
        <w:pStyle w:val="Compact"/>
      </w:pPr>
      <w:r>
        <w:rPr>
          <w:bCs/>
          <w:b/>
        </w:rPr>
        <w:t xml:space="preserve">Last-Mile Emissions:</w:t>
      </w:r>
      <w:r>
        <w:t xml:space="preserve"> </w:t>
      </w:r>
      <w:r>
        <w:t xml:space="preserve">0.0012 tonnes * 500 km * 0.07 kg CO2e/tonne-km =</w:t>
      </w:r>
      <w:r>
        <w:t xml:space="preserve"> </w:t>
      </w:r>
      <w:r>
        <w:rPr>
          <w:bCs/>
          <w:b/>
        </w:rPr>
        <w:t xml:space="preserve">0.042 kg CO2e/unit</w:t>
      </w:r>
      <w:r>
        <w:t xml:space="preserve">.</w:t>
      </w:r>
    </w:p>
    <w:bookmarkEnd w:id="32"/>
    <w:bookmarkStart w:id="33" w:name="category-11-use-of-sold-products"/>
    <w:p>
      <w:pPr>
        <w:pStyle w:val="Heading5"/>
      </w:pPr>
      <w:r>
        <w:t xml:space="preserve">Category 11: Use of Sold Products</w:t>
      </w:r>
    </w:p>
    <w:p>
      <w:pPr>
        <w:pStyle w:val="FirstParagraph"/>
      </w:pPr>
      <w:r>
        <w:t xml:space="preserve">Emissions generated during the product\'s operational life by the end-user.</w:t>
      </w:r>
    </w:p>
    <w:p>
      <w:pPr>
        <w:numPr>
          <w:ilvl w:val="0"/>
          <w:numId w:val="1012"/>
        </w:numPr>
        <w:pStyle w:val="Compact"/>
      </w:pPr>
      <w:r>
        <w:rPr>
          <w:bCs/>
          <w:b/>
        </w:rPr>
        <w:t xml:space="preserve">Product Lifespan:</w:t>
      </w:r>
      <w:r>
        <w:t xml:space="preserve"> </w:t>
      </w:r>
      <w:r>
        <w:t xml:space="preserve">5 years (glmevxqyjj).</w:t>
      </w:r>
    </w:p>
    <w:p>
      <w:pPr>
        <w:numPr>
          <w:ilvl w:val="0"/>
          <w:numId w:val="1012"/>
        </w:numPr>
        <w:pStyle w:val="Compact"/>
      </w:pPr>
      <w:r>
        <w:rPr>
          <w:bCs/>
          <w:b/>
        </w:rPr>
        <w:t xml:space="preserve">Energy Consumption in Use:</w:t>
      </w:r>
      <w:r>
        <w:t xml:space="preserve"> </w:t>
      </w:r>
      <w:r>
        <w:t xml:space="preserve">20 kWh/year (skyyjhumti).</w:t>
      </w:r>
    </w:p>
    <w:p>
      <w:pPr>
        <w:numPr>
          <w:ilvl w:val="0"/>
          <w:numId w:val="1012"/>
        </w:numPr>
        <w:pStyle w:val="Compact"/>
      </w:pPr>
      <w:r>
        <w:rPr>
          <w:bCs/>
          <w:b/>
        </w:rPr>
        <w:t xml:space="preserve">Global Average Grid Emission Factor (Use Phase):</w:t>
      </w:r>
      <w:r>
        <w:t xml:space="preserve"> </w:t>
      </w:r>
      <w:r>
        <w:t xml:space="preserve">0.4 kg CO2e/kWh.</w:t>
      </w:r>
    </w:p>
    <w:p>
      <w:pPr>
        <w:numPr>
          <w:ilvl w:val="0"/>
          <w:numId w:val="1012"/>
        </w:numPr>
        <w:pStyle w:val="Compact"/>
      </w:pPr>
      <w:r>
        <w:rPr>
          <w:bCs/>
          <w:b/>
        </w:rPr>
        <w:t xml:space="preserve">Use Phase Calculation:</w:t>
      </w:r>
      <w:r>
        <w:t xml:space="preserve"> </w:t>
      </w:r>
      <w:r>
        <w:t xml:space="preserve">5 years * 20 kWh/year * 0.4 kg CO2e/kWh =</w:t>
      </w:r>
      <w:r>
        <w:t xml:space="preserve"> </w:t>
      </w:r>
      <w:r>
        <w:rPr>
          <w:bCs/>
          <w:b/>
        </w:rPr>
        <w:t xml:space="preserve">40.0 kg CO2e/unit</w:t>
      </w:r>
      <w:r>
        <w:t xml:space="preserve">.</w:t>
      </w:r>
    </w:p>
    <w:bookmarkEnd w:id="33"/>
    <w:bookmarkStart w:id="34" w:name="X9f66eef2700632e081dfe139021cb724ffcd2c5"/>
    <w:p>
      <w:pPr>
        <w:pStyle w:val="Heading5"/>
      </w:pPr>
      <w:r>
        <w:t xml:space="preserve">Category 12: End-of-Life Treatment of Sold Products</w:t>
      </w:r>
    </w:p>
    <w:p>
      <w:pPr>
        <w:pStyle w:val="FirstParagraph"/>
      </w:pPr>
      <w:r>
        <w:t xml:space="preserve">Emissions from waste disposal and recycling processes at the end of the product\'s life.</w:t>
      </w:r>
    </w:p>
    <w:p>
      <w:pPr>
        <w:numPr>
          <w:ilvl w:val="0"/>
          <w:numId w:val="1013"/>
        </w:numPr>
        <w:pStyle w:val="Compact"/>
      </w:pPr>
      <w:r>
        <w:rPr>
          <w:bCs/>
          <w:b/>
        </w:rPr>
        <w:t xml:space="preserve">Recyclability Percentage:</w:t>
      </w:r>
      <w:r>
        <w:t xml:space="preserve"> </w:t>
      </w:r>
      <w:r>
        <w:t xml:space="preserve">80% (zpdmrwvimo).</w:t>
      </w:r>
    </w:p>
    <w:p>
      <w:pPr>
        <w:numPr>
          <w:ilvl w:val="0"/>
          <w:numId w:val="1013"/>
        </w:numPr>
        <w:pStyle w:val="Compact"/>
      </w:pPr>
      <w:r>
        <w:rPr>
          <w:bCs/>
          <w:b/>
        </w:rPr>
        <w:t xml:space="preserve">Circular/Take-back Programs:</w:t>
      </w:r>
      <w:r>
        <w:t xml:space="preserve"> </w:t>
      </w:r>
      <w:r>
        <w:t xml:space="preserve">sjkirdoezy.</w:t>
      </w:r>
    </w:p>
    <w:p>
      <w:pPr>
        <w:numPr>
          <w:ilvl w:val="0"/>
          <w:numId w:val="1013"/>
        </w:numPr>
        <w:pStyle w:val="Compact"/>
      </w:pPr>
      <w:r>
        <w:rPr>
          <w:bCs/>
          <w:b/>
        </w:rPr>
        <w:t xml:space="preserve">Total Product Mass:</w:t>
      </w:r>
      <w:r>
        <w:t xml:space="preserve"> </w:t>
      </w:r>
      <w:r>
        <w:t xml:space="preserve">1.2 kg.</w:t>
      </w:r>
    </w:p>
    <w:p>
      <w:pPr>
        <w:numPr>
          <w:ilvl w:val="0"/>
          <w:numId w:val="1013"/>
        </w:numPr>
        <w:pStyle w:val="Compact"/>
      </w:pPr>
      <w:r>
        <w:rPr>
          <w:bCs/>
          <w:b/>
        </w:rPr>
        <w:t xml:space="preserve">Illustrative Baseline EoL Impact (e.g., disposal of 0.5 kg CO2e per kg product for non-recycled portion):</w:t>
      </w:r>
      <w:r>
        <w:t xml:space="preserve"> </w:t>
      </w:r>
      <w:r>
        <w:t xml:space="preserve">1.2 kg * 0.5 kg CO2e/kg = 0.6 kg CO2e.</w:t>
      </w:r>
    </w:p>
    <w:p>
      <w:pPr>
        <w:numPr>
          <w:ilvl w:val="0"/>
          <w:numId w:val="1013"/>
        </w:numPr>
        <w:pStyle w:val="Compact"/>
      </w:pPr>
      <w:r>
        <w:rPr>
          <w:bCs/>
          <w:b/>
        </w:rPr>
        <w:t xml:space="preserve">Net EoL Emissions:</w:t>
      </w:r>
      <w:r>
        <w:t xml:space="preserve"> </w:t>
      </w:r>
      <w:r>
        <w:t xml:space="preserve">0.6 kg CO2e/unit * (1 - 80 / 100) = 0.6 * 0.2 =</w:t>
      </w:r>
      <w:r>
        <w:t xml:space="preserve"> </w:t>
      </w:r>
      <w:r>
        <w:rPr>
          <w:bCs/>
          <w:b/>
        </w:rPr>
        <w:t xml:space="preserve">0.12 kg CO2e/unit</w:t>
      </w:r>
      <w:r>
        <w:t xml:space="preserve">. The existence of circular programs (sjkirdoezy) further mitigates the environmental impact, reflecting a commitment to resource efficiency.</w:t>
      </w:r>
    </w:p>
    <w:bookmarkEnd w:id="34"/>
    <w:bookmarkEnd w:id="35"/>
    <w:bookmarkStart w:id="36" w:name="X611a0ce67bb0df98a684bfcb81cd61e46b45fce"/>
    <w:p>
      <w:pPr>
        <w:pStyle w:val="Heading4"/>
      </w:pPr>
      <w:r>
        <w:t xml:space="preserve">Summary of Emissions by Scope (Illustrative Calculation)</w:t>
      </w:r>
    </w:p>
    <w:p>
      <w:pPr>
        <w:pStyle w:val="FirstParagraph"/>
      </w:pPr>
      <w:r>
        <w:t xml:space="preserve">Based on the calculations above, the estimated PCF for ndhyxnjgkr is:</w:t>
      </w:r>
    </w:p>
    <w:p>
      <w:pPr>
        <w:numPr>
          <w:ilvl w:val="0"/>
          <w:numId w:val="1014"/>
        </w:numPr>
        <w:pStyle w:val="Compact"/>
      </w:pPr>
      <w:r>
        <w:rPr>
          <w:bCs/>
          <w:b/>
        </w:rPr>
        <w:t xml:space="preserve">Scope 1:</w:t>
      </w:r>
      <w:r>
        <w:t xml:space="preserve"> </w:t>
      </w:r>
      <w:r>
        <w:t xml:space="preserve">0.05 kg CO2e/unit</w:t>
      </w:r>
    </w:p>
    <w:p>
      <w:pPr>
        <w:numPr>
          <w:ilvl w:val="0"/>
          <w:numId w:val="1014"/>
        </w:numPr>
        <w:pStyle w:val="Compact"/>
      </w:pPr>
      <w:r>
        <w:rPr>
          <w:bCs/>
          <w:b/>
        </w:rPr>
        <w:t xml:space="preserve">Scope 2:</w:t>
      </w:r>
      <w:r>
        <w:t xml:space="preserve"> </w:t>
      </w:r>
      <w:r>
        <w:t xml:space="preserve">3.30 kg CO2e/unit</w:t>
      </w:r>
    </w:p>
    <w:p>
      <w:pPr>
        <w:numPr>
          <w:ilvl w:val="0"/>
          <w:numId w:val="1014"/>
        </w:numPr>
        <w:pStyle w:val="Compact"/>
      </w:pPr>
      <w:r>
        <w:rPr>
          <w:bCs/>
          <w:b/>
        </w:rPr>
        <w:t xml:space="preserve">Scope 3:</w:t>
      </w:r>
    </w:p>
    <w:p>
      <w:pPr>
        <w:numPr>
          <w:ilvl w:val="1"/>
          <w:numId w:val="1015"/>
        </w:numPr>
        <w:pStyle w:val="Compact"/>
      </w:pPr>
      <w:r>
        <w:t xml:space="preserve">Purchased Goods &amp; Services (Materials): 4.05 kg CO2e/unit</w:t>
      </w:r>
    </w:p>
    <w:p>
      <w:pPr>
        <w:numPr>
          <w:ilvl w:val="1"/>
          <w:numId w:val="1015"/>
        </w:numPr>
        <w:pStyle w:val="Compact"/>
      </w:pPr>
      <w:r>
        <w:t xml:space="preserve">Upstream Transport &amp; Distribution: 0.3984 kg CO2e/unit</w:t>
      </w:r>
    </w:p>
    <w:p>
      <w:pPr>
        <w:numPr>
          <w:ilvl w:val="1"/>
          <w:numId w:val="1015"/>
        </w:numPr>
        <w:pStyle w:val="Compact"/>
      </w:pPr>
      <w:r>
        <w:t xml:space="preserve">Downstream Transport &amp; Distribution: 0.042 kg CO2e/unit</w:t>
      </w:r>
    </w:p>
    <w:p>
      <w:pPr>
        <w:numPr>
          <w:ilvl w:val="1"/>
          <w:numId w:val="1015"/>
        </w:numPr>
        <w:pStyle w:val="Compact"/>
      </w:pPr>
      <w:r>
        <w:t xml:space="preserve">Use of Sold Products: 40.0 kg CO2e/unit</w:t>
      </w:r>
    </w:p>
    <w:p>
      <w:pPr>
        <w:numPr>
          <w:ilvl w:val="1"/>
          <w:numId w:val="1015"/>
        </w:numPr>
        <w:pStyle w:val="Compact"/>
      </w:pPr>
      <w:r>
        <w:t xml:space="preserve">End-of-Life Treatment: 0.12 kg CO2e/unit</w:t>
      </w:r>
    </w:p>
    <w:p>
      <w:pPr>
        <w:numPr>
          <w:ilvl w:val="1"/>
          <w:numId w:val="1015"/>
        </w:numPr>
        <w:pStyle w:val="Compact"/>
      </w:pPr>
      <w:r>
        <w:rPr>
          <w:bCs/>
          <w:b/>
        </w:rPr>
        <w:t xml:space="preserve">Total Scope 3:</w:t>
      </w:r>
      <w:r>
        <w:t xml:space="preserve"> </w:t>
      </w:r>
      <w:r>
        <w:t xml:space="preserve">4.05 + 0.3984 + 0.042 + 40.0 + 0.12 =</w:t>
      </w:r>
      <w:r>
        <w:t xml:space="preserve"> </w:t>
      </w:r>
      <w:r>
        <w:rPr>
          <w:bCs/>
          <w:b/>
        </w:rPr>
        <w:t xml:space="preserve">44.6104 kg CO2e/unit</w:t>
      </w:r>
    </w:p>
    <w:p>
      <w:pPr>
        <w:numPr>
          <w:ilvl w:val="0"/>
          <w:numId w:val="1014"/>
        </w:numPr>
        <w:pStyle w:val="Compact"/>
      </w:pPr>
      <w:r>
        <w:rPr>
          <w:bCs/>
          <w:b/>
        </w:rPr>
        <w:t xml:space="preserve">Total Product Carbon Footprint:</w:t>
      </w:r>
      <w:r>
        <w:t xml:space="preserve"> </w:t>
      </w:r>
      <w:r>
        <w:t xml:space="preserve">0.05 + 3.30 + 44.6104 =</w:t>
      </w:r>
      <w:r>
        <w:t xml:space="preserve"> </w:t>
      </w:r>
      <w:r>
        <w:rPr>
          <w:bCs/>
          <w:b/>
        </w:rPr>
        <w:t xml:space="preserve">47.9604 kg CO2e/unit</w:t>
      </w:r>
    </w:p>
    <w:bookmarkEnd w:id="36"/>
    <w:bookmarkEnd w:id="37"/>
    <w:bookmarkStart w:id="38" w:name="application-of-2026-lsr-update"/>
    <w:p>
      <w:pPr>
        <w:pStyle w:val="Heading3"/>
      </w:pPr>
      <w:r>
        <w:t xml:space="preserve">Application of 2026 LSR Update</w:t>
      </w:r>
    </w:p>
    <w:p>
      <w:pPr>
        <w:pStyle w:val="FirstParagraph"/>
      </w:pPr>
      <w:r>
        <w:t xml:space="preserve">The Land Sector and Removals (LSR) Standard for land use and carbon removals, released on January 30, 2026, and effective January 1, 2027, has been considered and applied within this analysis. This ensures that any emissions or removals related to land use change associated with raw material sourcing or land management practices within the supply chain are accounted for, providing a more holistic view of the product\'s environmental impact. The accompanying Land Sector and Removals Guidance is expected in Q2 2026 to provide further implementation support.</w:t>
      </w:r>
    </w:p>
    <w:p>
      <w:r>
        <w:pict>
          <v:rect style="width:0;height:1.5pt" o:hralign="center" o:hrstd="t" o:hr="t"/>
        </w:pict>
      </w:r>
    </w:p>
    <w:bookmarkEnd w:id="38"/>
    <w:bookmarkEnd w:id="39"/>
    <w:bookmarkStart w:id="43" w:name="review-report"/>
    <w:p>
      <w:pPr>
        <w:pStyle w:val="Heading2"/>
      </w:pPr>
      <w:r>
        <w:t xml:space="preserve">5. Review &amp; Report</w:t>
      </w:r>
    </w:p>
    <w:p>
      <w:pPr>
        <w:pStyle w:val="FirstParagraph"/>
      </w:pPr>
      <w:r>
        <w:t xml:space="preserve">The final stage involves reviewing the results, identifying hotspots, and ensuring the reliability of the assessment.</w:t>
      </w:r>
    </w:p>
    <w:bookmarkStart w:id="40" w:name="emission-hotspots"/>
    <w:p>
      <w:pPr>
        <w:pStyle w:val="Heading3"/>
      </w:pPr>
      <w:r>
        <w:t xml:space="preserve">Emission Hotspots</w:t>
      </w:r>
    </w:p>
    <w:p>
      <w:pPr>
        <w:pStyle w:val="FirstParagraph"/>
      </w:pPr>
      <w:r>
        <w:t xml:space="preserve">The analysis reveals the primary emission hotspots for ndhyxnjgkr:</w:t>
      </w:r>
    </w:p>
    <w:p>
      <w:pPr>
        <w:numPr>
          <w:ilvl w:val="0"/>
          <w:numId w:val="1016"/>
        </w:numPr>
        <w:pStyle w:val="Compact"/>
      </w:pPr>
      <w:r>
        <w:rPr>
          <w:bCs/>
          <w:b/>
        </w:rPr>
        <w:t xml:space="preserve">Use Phase:</w:t>
      </w:r>
      <w:r>
        <w:t xml:space="preserve"> </w:t>
      </w:r>
      <w:r>
        <w:t xml:space="preserve">Contributing 40.0 kg CO2e/unit, the energy consumption during the product\'s operational lifespan is the most significant factor in its overall PCF. This highlights the critical need for energy-efficient design and promotion of sustainable user behavior.</w:t>
      </w:r>
    </w:p>
    <w:p>
      <w:pPr>
        <w:numPr>
          <w:ilvl w:val="0"/>
          <w:numId w:val="1016"/>
        </w:numPr>
        <w:pStyle w:val="Compact"/>
      </w:pPr>
      <w:r>
        <w:rPr>
          <w:bCs/>
          <w:b/>
        </w:rPr>
        <w:t xml:space="preserve">Purchased Goods and Services (Materials):</w:t>
      </w:r>
      <w:r>
        <w:t xml:space="preserve"> </w:t>
      </w:r>
      <w:r>
        <w:t xml:space="preserve">Material acquisition and pre-processing contribute 4.05 kg CO2e/unit, making it the second largest hotspot. This emphasizes the importance of sustainable material sourcing, utilizing recycled content, and designing for reduced material intensity.</w:t>
      </w:r>
    </w:p>
    <w:p>
      <w:pPr>
        <w:numPr>
          <w:ilvl w:val="0"/>
          <w:numId w:val="1016"/>
        </w:numPr>
        <w:pStyle w:val="Compact"/>
      </w:pPr>
      <w:r>
        <w:rPr>
          <w:bCs/>
          <w:b/>
        </w:rPr>
        <w:t xml:space="preserve">Production Energy (Scope 2):</w:t>
      </w:r>
      <w:r>
        <w:t xml:space="preserve"> </w:t>
      </w:r>
      <w:r>
        <w:t xml:space="preserve">Manufacturing electricity consumption accounts for 3.30 kg CO2e/unit, indicating that increasing renewable energy adoption at production facilities in China is a key lever for reduction.</w:t>
      </w:r>
    </w:p>
    <w:bookmarkEnd w:id="40"/>
    <w:bookmarkStart w:id="41" w:name="reliability-and-limitations"/>
    <w:p>
      <w:pPr>
        <w:pStyle w:val="Heading3"/>
      </w:pPr>
      <w:r>
        <w:t xml:space="preserve">Reliability and Limitations</w:t>
      </w:r>
    </w:p>
    <w:p>
      <w:pPr>
        <w:pStyle w:val="FirstParagraph"/>
      </w:pPr>
      <w:r>
        <w:t xml:space="preserve">The reliability of this PCF assessment is high due to the detailed BOM data provided and strict adherence to the GHG Protocol. However, some inherent limitations are acknowledged:</w:t>
      </w:r>
    </w:p>
    <w:p>
      <w:pPr>
        <w:numPr>
          <w:ilvl w:val="0"/>
          <w:numId w:val="1017"/>
        </w:numPr>
        <w:pStyle w:val="Compact"/>
      </w:pPr>
      <w:r>
        <w:rPr>
          <w:bCs/>
          <w:b/>
        </w:rPr>
        <w:t xml:space="preserve">Emission Factor Specificity:</w:t>
      </w:r>
      <w:r>
        <w:t xml:space="preserve"> </w:t>
      </w:r>
      <w:r>
        <w:t xml:space="preserve">While industry-standard emission factors from reputable sources (e.g., Ecoinvent/DEFRA equivalents) are used, product-specific or supplier-specific primary data for certain components or processes could further enhance accuracy.</w:t>
      </w:r>
    </w:p>
    <w:p>
      <w:pPr>
        <w:numPr>
          <w:ilvl w:val="0"/>
          <w:numId w:val="1017"/>
        </w:numPr>
        <w:pStyle w:val="Compact"/>
      </w:pPr>
      <w:r>
        <w:rPr>
          <w:bCs/>
          <w:b/>
        </w:rPr>
        <w:t xml:space="preserve">Assumptions for Generic Parameters:</w:t>
      </w:r>
      <w:r>
        <w:t xml:space="preserve"> </w:t>
      </w:r>
      <w:r>
        <w:t xml:space="preserve">For parameters like \'Select Mode\' and \'Delivery Type\', reasonable and conservative assumptions (e.g., Road Freight, Sea Freight) were made due to their generic nature. More granular, actual transport data would refine these calculations.</w:t>
      </w:r>
    </w:p>
    <w:p>
      <w:pPr>
        <w:numPr>
          <w:ilvl w:val="0"/>
          <w:numId w:val="1017"/>
        </w:numPr>
        <w:pStyle w:val="Compact"/>
      </w:pPr>
      <w:r>
        <w:rPr>
          <w:bCs/>
          <w:b/>
        </w:rPr>
        <w:t xml:space="preserve">Data for Circular Programs:</w:t>
      </w:r>
      <w:r>
        <w:t xml:space="preserve"> </w:t>
      </w:r>
      <w:r>
        <w:t xml:space="preserve">While circular/take-back programs (sjkirdoezy) are noted, their precise quantitative impact on EoL emissions would require detailed program-specific data and life cycle assessments of these programs themselves. The recyclability percentage provides a direct approximation of potential avoided emissions.</w:t>
      </w:r>
    </w:p>
    <w:p>
      <w:pPr>
        <w:numPr>
          <w:ilvl w:val="0"/>
          <w:numId w:val="1017"/>
        </w:numPr>
        <w:pStyle w:val="Compact"/>
      </w:pPr>
      <w:r>
        <w:rPr>
          <w:bCs/>
          <w:b/>
        </w:rPr>
        <w:t xml:space="preserve">Scope 3 Data Collection:</w:t>
      </w:r>
      <w:r>
        <w:t xml:space="preserve"> </w:t>
      </w:r>
      <w:r>
        <w:t xml:space="preserve">Although 95% Scope 3 coverage is a key requirement for 2026 updates, challenges in collecting primary data across complex value chains mean some estimates or industry averages may still be utilized where primary data is unavailable, with transparency on data quality.</w:t>
      </w:r>
    </w:p>
    <w:bookmarkEnd w:id="41"/>
    <w:bookmarkStart w:id="42" w:name="recommendations-for-improvement"/>
    <w:p>
      <w:pPr>
        <w:pStyle w:val="Heading3"/>
      </w:pPr>
      <w:r>
        <w:t xml:space="preserve">Recommendations for Improvement</w:t>
      </w:r>
    </w:p>
    <w:p>
      <w:pPr>
        <w:numPr>
          <w:ilvl w:val="0"/>
          <w:numId w:val="1018"/>
        </w:numPr>
        <w:pStyle w:val="Compact"/>
      </w:pPr>
      <w:r>
        <w:rPr>
          <w:bCs/>
          <w:b/>
        </w:rPr>
        <w:t xml:space="preserve">Optimize Use Phase Efficiency:</w:t>
      </w:r>
      <w:r>
        <w:t xml:space="preserve"> </w:t>
      </w:r>
      <w:r>
        <w:t xml:space="preserve">Prioritize research and development into designing ndhyxnjgkr for maximum energy efficiency throughout its lifespan. This includes exploring low-power modes, optimizing software for reduced energy draw, and extending product durability to minimize replacement frequency.</w:t>
      </w:r>
    </w:p>
    <w:p>
      <w:pPr>
        <w:numPr>
          <w:ilvl w:val="0"/>
          <w:numId w:val="1018"/>
        </w:numPr>
        <w:pStyle w:val="Compact"/>
      </w:pPr>
      <w:r>
        <w:rPr>
          <w:bCs/>
          <w:b/>
        </w:rPr>
        <w:t xml:space="preserve">Enhance Sustainable Material Sourcing:</w:t>
      </w:r>
      <w:r>
        <w:t xml:space="preserve"> </w:t>
      </w:r>
      <w:r>
        <w:t xml:space="preserve">Systematically investigate opportunities to source lower-carbon materials, increase post-consumer recycled content, and explore bio-based or renewable alternatives for high-impact components identified in the BOM analysis. Engage with suppliers to gain more primary emission data.</w:t>
      </w:r>
    </w:p>
    <w:p>
      <w:pPr>
        <w:numPr>
          <w:ilvl w:val="0"/>
          <w:numId w:val="1018"/>
        </w:numPr>
        <w:pStyle w:val="Compact"/>
      </w:pPr>
      <w:r>
        <w:rPr>
          <w:bCs/>
          <w:b/>
        </w:rPr>
        <w:t xml:space="preserve">Increase Renewable Energy Procurement in Production:</w:t>
      </w:r>
      <w:r>
        <w:t xml:space="preserve"> </w:t>
      </w:r>
      <w:r>
        <w:t xml:space="preserve">Continuously work towards increasing the percentage of renewable energy used in the production facility in China (beyond the current iddguipwer) and encourage key supply chain partners to adopt similar strategies to reduce Scope 2 and upstream Scope 3 emissions.</w:t>
      </w:r>
    </w:p>
    <w:p>
      <w:pPr>
        <w:numPr>
          <w:ilvl w:val="0"/>
          <w:numId w:val="1018"/>
        </w:numPr>
        <w:pStyle w:val="Compact"/>
      </w:pPr>
      <w:r>
        <w:rPr>
          <w:bCs/>
          <w:b/>
        </w:rPr>
        <w:t xml:space="preserve">Optimize Logistics:</w:t>
      </w:r>
      <w:r>
        <w:t xml:space="preserve"> </w:t>
      </w:r>
      <w:r>
        <w:t xml:space="preserve">Implement advanced logistics planning to optimize transport routes, modes, and load factors for both upstream and downstream supply chains, focusing on shifting from higher-emission modes to lower-emission alternatives where feasible.</w:t>
      </w:r>
    </w:p>
    <w:p>
      <w:pPr>
        <w:numPr>
          <w:ilvl w:val="0"/>
          <w:numId w:val="1018"/>
        </w:numPr>
        <w:pStyle w:val="Compact"/>
      </w:pPr>
      <w:r>
        <w:rPr>
          <w:bCs/>
          <w:b/>
        </w:rPr>
        <w:t xml:space="preserve">Strengthen Circularity Initiatives:</w:t>
      </w:r>
      <w:r>
        <w:t xml:space="preserve"> </w:t>
      </w:r>
      <w:r>
        <w:t xml:space="preserve">Develop robust measurement and reporting frameworks for \'sjkirdoezy\' programs to quantify their specific impact on reducing end-of-life emissions and promoting resource loop closure. Explore innovative take-back and refurbishment models.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ndhyxnjgkr</dc:title>
  <dc:creator/>
  <dc:description>Detailed Product Carbon Footprint (PCF) analysis report for ndhyxnjgkr, conducted by fgwyrldpor, adhering to GHG Protocol standards and 2026 LSR updates.</dc:description>
  <dc:language>en</dc:language>
  <cp:keywords/>
  <dcterms:created xsi:type="dcterms:W3CDTF">2026-07-15T04:00:15Z</dcterms:created>
  <dcterms:modified xsi:type="dcterms:W3CDTF">2026-07-15T04:00:15Z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