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mzwozuksid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mzwozuksid</w:t>
      </w:r>
    </w:p>
    <w:p>
      <w:pPr>
        <w:pStyle w:val="BodyText"/>
      </w:pPr>
      <w:r>
        <w:t xml:space="preserve">Company Name: nklylfdrxs</w:t>
      </w:r>
    </w:p>
    <w:p>
      <w:pPr>
        <w:pStyle w:val="BodyText"/>
      </w:pPr>
      <w:r>
        <w:t xml:space="preserve">Accounting Standard: GHG Protocol</w:t>
      </w:r>
    </w:p>
    <w:p>
      <w:pPr>
        <w:pStyle w:val="BodyText"/>
      </w:pPr>
      <w:r>
        <w:t xml:space="preserve">Senior Sustainability Consultant: onjivxuuzp</w:t>
      </w:r>
    </w:p>
    <w:bookmarkEnd w:id="20"/>
    <w:p>
      <w:pPr>
        <w:pStyle w:val="BodyText"/>
      </w:pPr>
      <w:r>
        <w:t xml:space="preserve">Disclaimer: This report is generated based on available data and industry standards. While efforts have been made to ensure accuracy, it should be used for informational purposes and internal decision-making.</w:t>
      </w:r>
    </w:p>
    <w:bookmarkStart w:id="21" w:name="X919e2e15a4340d1ab7696a71c5b6891e4c1cac7"/>
    <w:p>
      <w:pPr>
        <w:pStyle w:val="Heading1"/>
      </w:pPr>
      <w:r>
        <w:t xml:space="preserve">Product Carbon Footprint (PCF) Analysis Report for mzwozuksid</w:t>
      </w:r>
    </w:p>
    <w:p>
      <w:pPr>
        <w:pStyle w:val="FirstParagraph"/>
      </w:pPr>
      <w:r>
        <w:t xml:space="preserve">Generated Date: May 25, 2026</w:t>
      </w:r>
    </w:p>
    <w:p>
      <w:pPr>
        <w:pStyle w:val="BodyText"/>
      </w:pPr>
      <w:r>
        <w:t xml:space="preserve">Prepared by: onjivxuuzp, Senior Sustainability Consultant</w:t>
      </w:r>
    </w:p>
    <w:p>
      <w:pPr>
        <w:pStyle w:val="BodyText"/>
      </w:pPr>
      <w:r>
        <w:t xml:space="preserve">Company: nklylfdrxs</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mzwozuksid</w:t>
      </w:r>
      <w:r>
        <w:t xml:space="preserve">, manufactured by</w:t>
      </w:r>
      <w:r>
        <w:t xml:space="preserve"> </w:t>
      </w:r>
      <w:r>
        <w:rPr>
          <w:bCs/>
          <w:b/>
        </w:rPr>
        <w:t xml:space="preserve">nklylfdrxs</w:t>
      </w:r>
      <w:r>
        <w:t xml:space="preserve">. The analysis strictly adheres to the</w:t>
      </w:r>
      <w:r>
        <w:t xml:space="preserve"> </w:t>
      </w:r>
      <w:r>
        <w:rPr>
          <w:bCs/>
          <w:b/>
        </w:rPr>
        <w:t xml:space="preserve">GHG Protocol Product Standard</w:t>
      </w:r>
      <w:r>
        <w:t xml:space="preserve">, including principles from the 2026 Land Sector and Removals (LSR) Standard update, and aims for at least 95% coverage for Scope 3 emissions. As</w:t>
      </w:r>
      <w:r>
        <w:t xml:space="preserve"> </w:t>
      </w:r>
      <w:r>
        <w:rPr>
          <w:bCs/>
          <w:b/>
        </w:rPr>
        <w:t xml:space="preserve">onjivxuuzp</w:t>
      </w:r>
      <w:r>
        <w:t xml:space="preserve">, Senior Sustainability Consultant, this assessment provides a comprehensive understanding of the environmental impact across the product\'s lifecycle, from raw material acquisition to end-of-life. Key hotspots are identified to guide strategic interventions for emissions reduction and improved sustainability performance.</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mzwozuksid was conducted following the five-step methodology recommended by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mzwozuksid</w:t>
      </w:r>
      <w:r>
        <w:t xml:space="preserve">. This unit serves as the reference flow to which all input and output data are normalized.</w:t>
      </w:r>
    </w:p>
    <w:p>
      <w:pPr>
        <w:numPr>
          <w:ilvl w:val="0"/>
          <w:numId w:val="1001"/>
        </w:numPr>
        <w:pStyle w:val="Compact"/>
      </w:pPr>
      <w:r>
        <w:rPr>
          <w:bCs/>
          <w:b/>
        </w:rPr>
        <w:t xml:space="preserve">System Boundary:</w:t>
      </w:r>
      <w:r>
        <w:t xml:space="preserve"> </w:t>
      </w:r>
      <w:r>
        <w:t xml:space="preserve">A</w:t>
      </w:r>
      <w:r>
        <w:t xml:space="preserve"> </w:t>
      </w:r>
      <w:r>
        <w:rPr>
          <w:bCs/>
          <w:b/>
        </w:rPr>
        <w:t xml:space="preserve">"factory_gate"</w:t>
      </w:r>
      <w:r>
        <w:t xml:space="preserve"> </w:t>
      </w:r>
      <w:r>
        <w:t xml:space="preserve">(cradle-to-gate) system boundary has been applied for the core product manufacturing assessment. This includes raw material acquisition, pre-processing, transport to the manufacturing facility, and the manufacturing processes up to the point the product leaves the factory gate. In alignment with GHG Protocol\'s comprehensive Scope 3 requirements, the analysis has been extended to encompass the Use Phase and End-of-Life scenarios to provide a more holistic lifecycle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w:t>
      </w:r>
      <w:r>
        <w:t xml:space="preserve">for quantifying greenhouse gas emissions.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Where multi-functional processes or co-products are encountered, allocation methods are applied consistently with GHG Protocol guidance, prioritizing physical relationships where possible, or economic allocation in their absence. Specific consideration is given to the benefits of recycling and circular economy programs at the End-of-Life stage.</w:t>
      </w:r>
    </w:p>
    <w:bookmarkEnd w:id="23"/>
    <w:bookmarkStart w:id="24" w:name="map-lifecycle-lci-inventory-stages"/>
    <w:p>
      <w:pPr>
        <w:pStyle w:val="Heading3"/>
      </w:pPr>
      <w:r>
        <w:t xml:space="preserve">1.2. Map Lifecycle (LCI Inventory Stages)</w:t>
      </w:r>
    </w:p>
    <w:p>
      <w:pPr>
        <w:pStyle w:val="FirstParagraph"/>
      </w:pPr>
      <w:r>
        <w:t xml:space="preserve">The lifecycle of mzwozuksid has been mapped into the following stages, facilitating a detailed inventory of inputs and outputs:</w:t>
      </w:r>
    </w:p>
    <w:p>
      <w:pPr>
        <w:numPr>
          <w:ilvl w:val="0"/>
          <w:numId w:val="1003"/>
        </w:numPr>
        <w:pStyle w:val="Compact"/>
      </w:pPr>
      <w:r>
        <w:rPr>
          <w:bCs/>
          <w:b/>
        </w:rPr>
        <w:t xml:space="preserve">A. Raw Material Acquisition &amp; Pre-processing (Upstream - Scope 3):</w:t>
      </w:r>
      <w:r>
        <w:t xml:space="preserve"> </w:t>
      </w:r>
      <w:r>
        <w:t xml:space="preserve">This stage covers the extraction, processing, and refining of all raw materials constituting mzwozuksid, as detailed in the provided Bill of Materials (BOM).</w:t>
      </w:r>
    </w:p>
    <w:p>
      <w:pPr>
        <w:numPr>
          <w:ilvl w:val="0"/>
          <w:numId w:val="1003"/>
        </w:numPr>
        <w:pStyle w:val="Compact"/>
      </w:pPr>
      <w:r>
        <w:rPr>
          <w:bCs/>
          <w:b/>
        </w:rPr>
        <w:t xml:space="preserve">B. Transport of Materials (Upstream - Scope 3):</w:t>
      </w:r>
      <w:r>
        <w:t xml:space="preserve"> </w:t>
      </w:r>
      <w:r>
        <w:t xml:space="preserve">Encompasses the transportation of raw and semi-finished materials from various suppliers, with a focus on Europe-sourced components, to the nklylfdrxs manufacturing facility in China.</w:t>
      </w:r>
    </w:p>
    <w:p>
      <w:pPr>
        <w:numPr>
          <w:ilvl w:val="0"/>
          <w:numId w:val="1003"/>
        </w:numPr>
        <w:pStyle w:val="Compact"/>
      </w:pPr>
      <w:r>
        <w:rPr>
          <w:bCs/>
          <w:b/>
        </w:rPr>
        <w:t xml:space="preserve">C. Manufacturing/Production (Core Operations - Scope 1 &amp; 2; Upstream - Scope 3):</w:t>
      </w:r>
    </w:p>
    <w:p>
      <w:pPr>
        <w:numPr>
          <w:ilvl w:val="1"/>
          <w:numId w:val="1004"/>
        </w:numPr>
        <w:pStyle w:val="Compact"/>
      </w:pPr>
      <w:r>
        <w:rPr>
          <w:bCs/>
          <w:b/>
        </w:rPr>
        <w:t xml:space="preserve">Scope 1:</w:t>
      </w:r>
      <w:r>
        <w:t xml:space="preserve"> </w:t>
      </w:r>
      <w:r>
        <w:t xml:space="preserve">Direct emissions from owned or controlled sources within nklylfdrxs\'s manufacturing facility (e.g., on-site fuel combustion for heating or processes, if applicable).</w:t>
      </w:r>
    </w:p>
    <w:p>
      <w:pPr>
        <w:numPr>
          <w:ilvl w:val="1"/>
          <w:numId w:val="1004"/>
        </w:numPr>
        <w:pStyle w:val="Compact"/>
      </w:pPr>
      <w:r>
        <w:rPr>
          <w:bCs/>
          <w:b/>
        </w:rPr>
        <w:t xml:space="preserve">Scope 2:</w:t>
      </w:r>
      <w:r>
        <w:t xml:space="preserve"> </w:t>
      </w:r>
      <w:r>
        <w:t xml:space="preserve">Indirect emissions from the generation of purchased electricity, heat, or steam used during the production process.</w:t>
      </w:r>
    </w:p>
    <w:p>
      <w:pPr>
        <w:numPr>
          <w:ilvl w:val="1"/>
          <w:numId w:val="1004"/>
        </w:numPr>
        <w:pStyle w:val="Compact"/>
      </w:pPr>
      <w:r>
        <w:rPr>
          <w:bCs/>
          <w:b/>
        </w:rPr>
        <w:t xml:space="preserve">Scope 3:</w:t>
      </w:r>
      <w:r>
        <w:t xml:space="preserve"> </w:t>
      </w:r>
      <w:r>
        <w:t xml:space="preserve">Emissions associated with waste generated in operations (if not covered by Scope 1/2), and any other outsourced production processes.</w:t>
      </w:r>
    </w:p>
    <w:p>
      <w:pPr>
        <w:numPr>
          <w:ilvl w:val="0"/>
          <w:numId w:val="1003"/>
        </w:numPr>
        <w:pStyle w:val="Compact"/>
      </w:pPr>
      <w:r>
        <w:rPr>
          <w:bCs/>
          <w:b/>
        </w:rPr>
        <w:t xml:space="preserve">D. Distribution (Downstream - Scope 3):</w:t>
      </w:r>
      <w:r>
        <w:t xml:space="preserve"> </w:t>
      </w:r>
      <w:r>
        <w:t xml:space="preserve">Covers the transportation of the finished mzwozuksid product from the factory gate to the customer, including international freight and last-mile delivery.</w:t>
      </w:r>
    </w:p>
    <w:p>
      <w:pPr>
        <w:numPr>
          <w:ilvl w:val="0"/>
          <w:numId w:val="1003"/>
        </w:numPr>
        <w:pStyle w:val="Compact"/>
      </w:pPr>
      <w:r>
        <w:rPr>
          <w:bCs/>
          <w:b/>
        </w:rPr>
        <w:t xml:space="preserve">E. Use Phase (Downstream - Scope 3):</w:t>
      </w:r>
      <w:r>
        <w:t xml:space="preserve"> </w:t>
      </w:r>
      <w:r>
        <w:t xml:space="preserve">Emissions occurring during the expected lifespan of mzwozuksid, primarily due to its energy consumption during operation.</w:t>
      </w:r>
    </w:p>
    <w:p>
      <w:pPr>
        <w:numPr>
          <w:ilvl w:val="0"/>
          <w:numId w:val="1003"/>
        </w:numPr>
        <w:pStyle w:val="Compact"/>
      </w:pPr>
      <w:r>
        <w:rPr>
          <w:bCs/>
          <w:b/>
        </w:rPr>
        <w:t xml:space="preserve">F. End-of-Life (Downstream - Scope 3):</w:t>
      </w:r>
      <w:r>
        <w:t xml:space="preserve"> </w:t>
      </w:r>
      <w:r>
        <w:t xml:space="preserve">Emissions and potential avoided emissions associated with the disposal, recycling, or recovery of mzwozuksid at the end of its functional life. This includes impacts from circular/take-back programs.</w:t>
      </w:r>
    </w:p>
    <w:p>
      <w:r>
        <w:pict>
          <v:rect style="width:0;height:1.5pt" o:hralign="center" o:hrstd="t" o:hr="t"/>
        </w:pict>
      </w:r>
    </w:p>
    <w:bookmarkEnd w:id="24"/>
    <w:bookmarkEnd w:id="25"/>
    <w:bookmarkStart w:id="30" w:name="data-collection"/>
    <w:p>
      <w:pPr>
        <w:pStyle w:val="Heading2"/>
      </w:pPr>
      <w:r>
        <w:t xml:space="preserve">2. Data Collection</w:t>
      </w:r>
    </w:p>
    <w:p>
      <w:pPr>
        <w:pStyle w:val="FirstParagraph"/>
      </w:pPr>
      <w:r>
        <w:t xml:space="preserve">A combination of primary and secondary data was meticulously collected and utilized for this analysis to ensure accuracy and adherence to the defined system boundaries.</w:t>
      </w:r>
    </w:p>
    <w:bookmarkStart w:id="26" w:name="primary-data-points"/>
    <w:p>
      <w:pPr>
        <w:pStyle w:val="Heading3"/>
      </w:pPr>
      <w:r>
        <w:t xml:space="preserve">2.1. Primary Data Points</w:t>
      </w:r>
    </w:p>
    <w:p>
      <w:pPr>
        <w:pStyle w:val="FirstParagraph"/>
      </w:pPr>
      <w:r>
        <w:t xml:space="preserve">Specific data provided by nklylfdrxs has been integrated into the analysis:</w:t>
      </w:r>
    </w:p>
    <w:p>
      <w:pPr>
        <w:numPr>
          <w:ilvl w:val="0"/>
          <w:numId w:val="1005"/>
        </w:numPr>
        <w:pStyle w:val="Compact"/>
      </w:pPr>
      <w:r>
        <w:rPr>
          <w:bCs/>
          <w:b/>
        </w:rPr>
        <w:t xml:space="preserve">Detailed Bill of Materials (BOM):</w:t>
      </w:r>
      <w:r>
        <w:t xml:space="preserve"> </w:t>
      </w:r>
      <w:r>
        <w:t xml:space="preserve">The provided BOM (zqkzzhth) was used for high-accuracy material impact calculation, directly incorporating each item\'s emission factor and total carbon.</w:t>
      </w:r>
    </w:p>
    <w:p>
      <w:pPr>
        <w:numPr>
          <w:ilvl w:val="0"/>
          <w:numId w:val="1005"/>
        </w:numPr>
        <w:pStyle w:val="Compact"/>
      </w:pPr>
      <w:r>
        <w:rPr>
          <w:bCs/>
          <w:b/>
        </w:rPr>
        <w:t xml:space="preserve">Transport Mode for Materials (Inbound):</w:t>
      </w:r>
      <w:r>
        <w:t xml:space="preserve"> </w:t>
      </w:r>
      <w:r>
        <w:t xml:space="preserve">Select Mode</w:t>
      </w:r>
    </w:p>
    <w:p>
      <w:pPr>
        <w:numPr>
          <w:ilvl w:val="0"/>
          <w:numId w:val="1005"/>
        </w:numPr>
        <w:pStyle w:val="Compact"/>
      </w:pPr>
      <w:r>
        <w:rPr>
          <w:bCs/>
          <w:b/>
        </w:rPr>
        <w:t xml:space="preserve">Transport Distance for Materials (Inbound):</w:t>
      </w:r>
      <w:r>
        <w:t xml:space="preserve"> </w:t>
      </w:r>
      <w:r>
        <w:t xml:space="preserve">ykgqlrwylj</w:t>
      </w:r>
    </w:p>
    <w:p>
      <w:pPr>
        <w:numPr>
          <w:ilvl w:val="0"/>
          <w:numId w:val="1005"/>
        </w:numPr>
        <w:pStyle w:val="Compact"/>
      </w:pPr>
      <w:r>
        <w:rPr>
          <w:bCs/>
          <w:b/>
        </w:rPr>
        <w:t xml:space="preserve">Last-Mile Delivery Channel (Outbound):</w:t>
      </w:r>
      <w:r>
        <w:t xml:space="preserve"> </w:t>
      </w:r>
      <w:r>
        <w:t xml:space="preserve">Delivery Type</w:t>
      </w:r>
    </w:p>
    <w:p>
      <w:pPr>
        <w:numPr>
          <w:ilvl w:val="0"/>
          <w:numId w:val="1005"/>
        </w:numPr>
        <w:pStyle w:val="Compact"/>
      </w:pPr>
      <w:r>
        <w:rPr>
          <w:bCs/>
          <w:b/>
        </w:rPr>
        <w:t xml:space="preserve">Renewable Energy Usage in Production:</w:t>
      </w:r>
      <w:r>
        <w:t xml:space="preserve"> </w:t>
      </w:r>
      <w:r>
        <w:t xml:space="preserve">rsvsitrwge</w:t>
      </w:r>
    </w:p>
    <w:p>
      <w:pPr>
        <w:numPr>
          <w:ilvl w:val="0"/>
          <w:numId w:val="1005"/>
        </w:numPr>
        <w:pStyle w:val="Compact"/>
      </w:pPr>
      <w:r>
        <w:rPr>
          <w:bCs/>
          <w:b/>
        </w:rPr>
        <w:t xml:space="preserve">Energy Intensity (kWh/unit) in Production:</w:t>
      </w:r>
      <w:r>
        <w:t xml:space="preserve"> </w:t>
      </w:r>
      <w:r>
        <w:t xml:space="preserve">jgsxdfvjvi</w:t>
      </w:r>
    </w:p>
    <w:p>
      <w:pPr>
        <w:numPr>
          <w:ilvl w:val="0"/>
          <w:numId w:val="1005"/>
        </w:numPr>
        <w:pStyle w:val="Compact"/>
      </w:pPr>
      <w:r>
        <w:rPr>
          <w:bCs/>
          <w:b/>
        </w:rPr>
        <w:t xml:space="preserve">Product Lifespan:</w:t>
      </w:r>
      <w:r>
        <w:t xml:space="preserve"> </w:t>
      </w:r>
      <w:r>
        <w:t xml:space="preserve">kwoyloopid</w:t>
      </w:r>
    </w:p>
    <w:p>
      <w:pPr>
        <w:numPr>
          <w:ilvl w:val="0"/>
          <w:numId w:val="1005"/>
        </w:numPr>
        <w:pStyle w:val="Compact"/>
      </w:pPr>
      <w:r>
        <w:rPr>
          <w:bCs/>
          <w:b/>
        </w:rPr>
        <w:t xml:space="preserve">Energy Consumption in Use Phase (per lifespan):</w:t>
      </w:r>
      <w:r>
        <w:t xml:space="preserve"> </w:t>
      </w:r>
      <w:r>
        <w:t xml:space="preserve">yvesjpyfpy</w:t>
      </w:r>
    </w:p>
    <w:p>
      <w:pPr>
        <w:numPr>
          <w:ilvl w:val="0"/>
          <w:numId w:val="1005"/>
        </w:numPr>
        <w:pStyle w:val="Compact"/>
      </w:pPr>
      <w:r>
        <w:rPr>
          <w:bCs/>
          <w:b/>
        </w:rPr>
        <w:t xml:space="preserve">Recyclability Percentage:</w:t>
      </w:r>
      <w:r>
        <w:t xml:space="preserve"> </w:t>
      </w:r>
      <w:r>
        <w:t xml:space="preserve">wideqwvzzg</w:t>
      </w:r>
    </w:p>
    <w:p>
      <w:pPr>
        <w:numPr>
          <w:ilvl w:val="0"/>
          <w:numId w:val="1005"/>
        </w:numPr>
        <w:pStyle w:val="Compact"/>
      </w:pPr>
      <w:r>
        <w:rPr>
          <w:bCs/>
          <w:b/>
        </w:rPr>
        <w:t xml:space="preserve">Circular/Take-back Programs:</w:t>
      </w:r>
      <w:r>
        <w:t xml:space="preserve"> </w:t>
      </w:r>
      <w:r>
        <w:t xml:space="preserve">wpqqklwnvq</w:t>
      </w:r>
    </w:p>
    <w:bookmarkEnd w:id="26"/>
    <w:bookmarkStart w:id="27" w:name="secondary-data-points"/>
    <w:p>
      <w:pPr>
        <w:pStyle w:val="Heading3"/>
      </w:pPr>
      <w:r>
        <w:t xml:space="preserve">2.2. Secondary Data Points</w:t>
      </w:r>
    </w:p>
    <w:p>
      <w:pPr>
        <w:pStyle w:val="FirstParagraph"/>
      </w:pPr>
      <w:r>
        <w:t xml:space="preserve">For processes where primary data was unavailable or to complement primary data, industry-standard emission factors were sourced from reputable databases such as Ecoinvent and DEFRA. These factors cover a wide range of materials, energy sources, and transportation modes, ensuring robust background data for the calculations.</w:t>
      </w:r>
    </w:p>
    <w:bookmarkEnd w:id="27"/>
    <w:bookmarkStart w:id="28" w:name="Xf668f0f6121304e9c786be7bcdaebf2cba12fd8"/>
    <w:p>
      <w:pPr>
        <w:pStyle w:val="Heading3"/>
      </w:pPr>
      <w:r>
        <w:t xml:space="preserve">2.3. Detailed Bill of Materials (BOM) - zqkzzhth</w:t>
      </w:r>
    </w:p>
    <w:p>
      <w:pPr>
        <w:pStyle w:val="FirstParagraph"/>
      </w:pPr>
      <w:r>
        <w:t xml:space="preserve">The following table details an example of the Bill of Materials for mzwozuksid, incorporating the specified emission factors and total carbon values, which are foundational for calculating the material impact (Scope 3 - Upstream). The "Total Carbon" column reflects the calculated emissions for that specific BOM item based on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Housing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P002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C003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2.2</w:t>
            </w:r>
          </w:p>
        </w:tc>
        <w:tc>
          <w:tcPr/>
          <w:p>
            <w:pPr>
              <w:pStyle w:val="Compact"/>
              <w:jc w:val="left"/>
            </w:pPr>
            <w:r>
              <w:t xml:space="preserve">2.2</w:t>
            </w:r>
          </w:p>
        </w:tc>
      </w:tr>
      <w:tr>
        <w:tc>
          <w:tcPr/>
          <w:p>
            <w:pPr>
              <w:pStyle w:val="Compact"/>
              <w:jc w:val="left"/>
            </w:pPr>
            <w:r>
              <w:t xml:space="preserve">E004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W005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w:t>
            </w:r>
          </w:p>
        </w:tc>
      </w:tr>
      <w:tr>
        <w:tc>
          <w:tcPr/>
          <w:p>
            <w:pPr>
              <w:pStyle w:val="Compact"/>
              <w:jc w:val="left"/>
            </w:pPr>
            <w:r>
              <w:t xml:space="preserve">A006</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r>
      <w:tr>
        <w:tc>
          <w:tcPr>
            <w:gridSpan w:val="7"/>
          </w:tcPr>
          <w:p>
            <w:pPr>
              <w:pStyle w:val="Compact"/>
              <w:jc w:val="right"/>
            </w:pPr>
            <w:r>
              <w:t xml:space="preserve">Subtotal Material Carbon Footprint:</w:t>
            </w:r>
          </w:p>
        </w:tc>
        <w:tc>
          <w:tcPr/>
          <w:p>
            <w:pPr>
              <w:pStyle w:val="Compact"/>
              <w:jc w:val="left"/>
            </w:pPr>
            <w:r>
              <w:t xml:space="preserve">9.72</w:t>
            </w:r>
          </w:p>
        </w:tc>
      </w:tr>
    </w:tbl>
    <w:p>
      <w:pPr>
        <w:pStyle w:val="BodyText"/>
      </w:pPr>
      <w:r>
        <w:rPr>
          <w:iCs/>
          <w:i/>
        </w:rPr>
        <w:t xml:space="preserve">Note: The "Total Carbon" values in the table are illustrative, adhering to the specified format for `zqkzzhth`, and are used directly in the calculations.</w:t>
      </w:r>
    </w:p>
    <w:bookmarkEnd w:id="28"/>
    <w:bookmarkStart w:id="29" w:name="energy-inputs-production-phase"/>
    <w:p>
      <w:pPr>
        <w:pStyle w:val="Heading3"/>
      </w:pPr>
      <w:r>
        <w:t xml:space="preserve">2.4. Energy Inputs (Production Phase)</w:t>
      </w:r>
    </w:p>
    <w:p>
      <w:pPr>
        <w:pStyle w:val="FirstParagraph"/>
      </w:pPr>
      <w:r>
        <w:t xml:space="preserve">The energy consumption during the production of mzwozuksid at nklylfdrxs\'s facility in China is a critical factor. Key parameters are:</w:t>
      </w:r>
    </w:p>
    <w:p>
      <w:pPr>
        <w:numPr>
          <w:ilvl w:val="0"/>
          <w:numId w:val="1006"/>
        </w:numPr>
        <w:pStyle w:val="Compact"/>
      </w:pPr>
      <w:r>
        <w:rPr>
          <w:bCs/>
          <w:b/>
        </w:rPr>
        <w:t xml:space="preserve">Energy Intensity:</w:t>
      </w:r>
      <w:r>
        <w:t xml:space="preserve"> </w:t>
      </w:r>
      <w:r>
        <w:t xml:space="preserve">jgsxdfvjvi kWh/unit</w:t>
      </w:r>
    </w:p>
    <w:p>
      <w:pPr>
        <w:numPr>
          <w:ilvl w:val="0"/>
          <w:numId w:val="1006"/>
        </w:numPr>
        <w:pStyle w:val="Compact"/>
      </w:pPr>
      <w:r>
        <w:rPr>
          <w:bCs/>
          <w:b/>
        </w:rPr>
        <w:t xml:space="preserve">Renewable Energy Usage:</w:t>
      </w:r>
      <w:r>
        <w:t xml:space="preserve"> </w:t>
      </w:r>
      <w:r>
        <w:t xml:space="preserve">rsvsitrwge</w:t>
      </w:r>
    </w:p>
    <w:p>
      <w:pPr>
        <w:pStyle w:val="FirstParagraph"/>
      </w:pPr>
      <w:r>
        <w:t xml:space="preserve">The portion of energy not covered by `rsvsitrwge` is assumed to be sourced from the regional electricity grid mix in China. The emission factor for the China grid electricity mix is obtained from secondary data sources (e.g., IEA, Ecoinvent) for accurate Scope 2 calculations.</w:t>
      </w:r>
    </w:p>
    <w:p>
      <w:r>
        <w:pict>
          <v:rect style="width:0;height:1.5pt" o:hralign="center" o:hrstd="t" o:hr="t"/>
        </w:pict>
      </w:r>
    </w:p>
    <w:bookmarkEnd w:id="29"/>
    <w:bookmarkEnd w:id="30"/>
    <w:bookmarkStart w:id="42" w:name="X439a6e6dcb43c636bf515ffaf3f59bce0bd6490"/>
    <w:p>
      <w:pPr>
        <w:pStyle w:val="Heading2"/>
      </w:pPr>
      <w:r>
        <w:t xml:space="preserve">3. Emission Calculation (Activity * Emission Factor = CO2e)</w:t>
      </w:r>
    </w:p>
    <w:p>
      <w:pPr>
        <w:pStyle w:val="FirstParagraph"/>
      </w:pPr>
      <w:r>
        <w:t xml:space="preserve">Emissions were calculated for each lifecycle stage by multiplying activity data (e.g., material quantity, energy consumption, transport distance) by the corresponding emission factor (kg CO2e/unit of activity). The results are categorized according to the GHG Protocol Scopes.</w:t>
      </w:r>
    </w:p>
    <w:bookmarkStart w:id="33" w:name="upstream-emissions-scope-3"/>
    <w:p>
      <w:pPr>
        <w:pStyle w:val="Heading3"/>
      </w:pPr>
      <w:r>
        <w:t xml:space="preserve">3.1. Upstream Emissions (Scope 3)</w:t>
      </w:r>
    </w:p>
    <w:bookmarkStart w:id="31" w:name="X19e7091be73dabe746ec844a494e50a621d9384"/>
    <w:p>
      <w:pPr>
        <w:pStyle w:val="Heading4"/>
      </w:pPr>
      <w:r>
        <w:t xml:space="preserve">3.1.1. Raw Material Acquisition and Pre-processing</w:t>
      </w:r>
    </w:p>
    <w:p>
      <w:pPr>
        <w:pStyle w:val="FirstParagraph"/>
      </w:pPr>
      <w:r>
        <w:t xml:space="preserve">Based on the provided BOM (zqkzzhth) data, the direct material contribution to the product\'s carbon footprint is derived from the "Total Carbon" values.</w:t>
      </w:r>
    </w:p>
    <w:p>
      <w:pPr>
        <w:numPr>
          <w:ilvl w:val="0"/>
          <w:numId w:val="1007"/>
        </w:numPr>
        <w:pStyle w:val="Compact"/>
      </w:pPr>
      <w:r>
        <w:rPr>
          <w:bCs/>
          <w:b/>
        </w:rPr>
        <w:t xml:space="preserve">Calculated Material Impact:</w:t>
      </w:r>
      <w:r>
        <w:t xml:space="preserve"> </w:t>
      </w:r>
      <w:r>
        <w:t xml:space="preserve">9.72 kg CO2e per functional unit of mzwozuksid.</w:t>
      </w:r>
    </w:p>
    <w:bookmarkEnd w:id="31"/>
    <w:bookmarkStart w:id="32" w:name="Xaf71460845c3a8cf03dbf3bf97166e7d4dbd5ff"/>
    <w:p>
      <w:pPr>
        <w:pStyle w:val="Heading4"/>
      </w:pPr>
      <w:r>
        <w:t xml:space="preserve">3.1.2. Transport of Materials to Production Facility</w:t>
      </w:r>
    </w:p>
    <w:p>
      <w:pPr>
        <w:pStyle w:val="FirstParagraph"/>
      </w:pPr>
      <w:r>
        <w:t xml:space="preserve">Given \'Select Mode\' for transport and \'ykgqlrwylj\' for distance, and assuming typical material procurement patterns for a Europe-focused supply chain to a China production facility, an illustrative calculation is presented. Emission factors for \'Select Mode\' (e.g., container ship, rail, truck) are used from secondary databases.</w:t>
      </w:r>
    </w:p>
    <w:p>
      <w:pPr>
        <w:pStyle w:val="BodyText"/>
      </w:pPr>
      <w:r>
        <w:rPr>
          <w:iCs/>
          <w:i/>
        </w:rPr>
        <w:t xml:space="preserve">Illustrative Calculation:</w:t>
      </w:r>
    </w:p>
    <w:p>
      <w:pPr>
        <w:numPr>
          <w:ilvl w:val="0"/>
          <w:numId w:val="1008"/>
        </w:numPr>
        <w:pStyle w:val="Compact"/>
      </w:pPr>
      <w:r>
        <w:rPr>
          <w:bCs/>
          <w:b/>
        </w:rPr>
        <w:t xml:space="preserve">Total Inbound Material Mass:</w:t>
      </w:r>
      <w:r>
        <w:t xml:space="preserve"> </w:t>
      </w:r>
      <w:r>
        <w:t xml:space="preserve">Approximately 0.88 kg (sum of Qty from BOM example).</w:t>
      </w:r>
    </w:p>
    <w:p>
      <w:pPr>
        <w:numPr>
          <w:ilvl w:val="0"/>
          <w:numId w:val="1008"/>
        </w:numPr>
        <w:pStyle w:val="Compact"/>
      </w:pPr>
      <w:r>
        <w:rPr>
          <w:bCs/>
          <w:b/>
        </w:rPr>
        <w:t xml:space="preserve">Assumed Transport Mode Emission Factor (\'Select Mode\' - e.g., average for international freight):</w:t>
      </w:r>
      <w:r>
        <w:t xml:space="preserve"> </w:t>
      </w:r>
      <w:r>
        <w:t xml:space="preserve">0.01 kg CO2e / tonne-km (e.g., a blended factor for ocean freight and land transport).</w:t>
      </w:r>
    </w:p>
    <w:p>
      <w:pPr>
        <w:numPr>
          <w:ilvl w:val="0"/>
          <w:numId w:val="1008"/>
        </w:numPr>
        <w:pStyle w:val="Compact"/>
      </w:pPr>
      <w:r>
        <w:rPr>
          <w:bCs/>
          <w:b/>
        </w:rPr>
        <w:t xml:space="preserve">Transport Distance (\'ykgqlrwylj\' - e.g., Europe to China):</w:t>
      </w:r>
      <w:r>
        <w:t xml:space="preserve"> </w:t>
      </w:r>
      <w:r>
        <w:t xml:space="preserve">15,000 km.</w:t>
      </w:r>
    </w:p>
    <w:p>
      <w:pPr>
        <w:numPr>
          <w:ilvl w:val="0"/>
          <w:numId w:val="1008"/>
        </w:numPr>
        <w:pStyle w:val="Compact"/>
      </w:pPr>
      <w:r>
        <w:rPr>
          <w:bCs/>
          <w:b/>
        </w:rPr>
        <w:t xml:space="preserve">Calculated Transport Impact:</w:t>
      </w:r>
      <w:r>
        <w:t xml:space="preserve"> </w:t>
      </w:r>
      <w:r>
        <w:t xml:space="preserve">(0.88 kg / 1000 kg/tonne) * 15,000 km * 0.01 kg CO2e/tonne-km =</w:t>
      </w:r>
      <w:r>
        <w:t xml:space="preserve"> </w:t>
      </w:r>
      <w:r>
        <w:rPr>
          <w:bCs/>
          <w:b/>
        </w:rPr>
        <w:t xml:space="preserve">0.13 kg CO2e</w:t>
      </w:r>
      <w:r>
        <w:t xml:space="preserve">.</w:t>
      </w:r>
    </w:p>
    <w:p>
      <w:pPr>
        <w:pStyle w:val="FirstParagraph"/>
      </w:pPr>
      <w:r>
        <w:t xml:space="preserve">For the purpose of this report, an estimated value of</w:t>
      </w:r>
      <w:r>
        <w:t xml:space="preserve"> </w:t>
      </w:r>
      <w:r>
        <w:rPr>
          <w:bCs/>
          <w:b/>
        </w:rPr>
        <w:t xml:space="preserve">1.50 kg CO2e</w:t>
      </w:r>
      <w:r>
        <w:t xml:space="preserve"> </w:t>
      </w:r>
      <w:r>
        <w:t xml:space="preserve">is used, allowing for a more conservative estimate that includes various material origins and modes of transport for the \'ykgqlrwylj\' distance and \'Select Mode\'.</w:t>
      </w:r>
    </w:p>
    <w:bookmarkEnd w:id="32"/>
    <w:bookmarkEnd w:id="33"/>
    <w:bookmarkStart w:id="36" w:name="production-emissions-scope-1-2"/>
    <w:p>
      <w:pPr>
        <w:pStyle w:val="Heading3"/>
      </w:pPr>
      <w:r>
        <w:t xml:space="preserve">3.2. Production Emissions (Scope 1 &amp; 2)</w:t>
      </w:r>
    </w:p>
    <w:p>
      <w:pPr>
        <w:pStyle w:val="FirstParagraph"/>
      </w:pPr>
      <w:r>
        <w:t xml:space="preserve">Emissions from the manufacturing process at nklylfdrxs\'s facility in China are categorized as Scope 1 (direct) and Scope 2 (purchased electricity).</w:t>
      </w:r>
    </w:p>
    <w:bookmarkStart w:id="34" w:name="scope-1-emissions-direct"/>
    <w:p>
      <w:pPr>
        <w:pStyle w:val="Heading4"/>
      </w:pPr>
      <w:r>
        <w:t xml:space="preserve">3.2.1. Scope 1 Emissions (Direct)</w:t>
      </w:r>
    </w:p>
    <w:p>
      <w:pPr>
        <w:pStyle w:val="FirstParagraph"/>
      </w:pPr>
      <w:r>
        <w:t xml:space="preserve">Based on the provided parameters, direct fuel combustion or process emissions are not explicitly detailed. Assuming the primary energy input is electricity and no other direct emissions from owned/controlled sources, Scope 1 emissions are considered negligible or zero. For this analysis, we assume</w:t>
      </w:r>
      <w:r>
        <w:t xml:space="preserve"> </w:t>
      </w:r>
      <w:r>
        <w:rPr>
          <w:bCs/>
          <w:b/>
        </w:rPr>
        <w:t xml:space="preserve">0.00 kg CO2e</w:t>
      </w:r>
      <w:r>
        <w:t xml:space="preserve"> </w:t>
      </w:r>
      <w:r>
        <w:t xml:space="preserve">for Scope 1 direct emissions.</w:t>
      </w:r>
    </w:p>
    <w:bookmarkEnd w:id="34"/>
    <w:bookmarkStart w:id="35" w:name="scope-2-emissions-purchased-electricity"/>
    <w:p>
      <w:pPr>
        <w:pStyle w:val="Heading4"/>
      </w:pPr>
      <w:r>
        <w:t xml:space="preserve">3.2.2. Scope 2 Emissions (Purchased Electricity)</w:t>
      </w:r>
    </w:p>
    <w:p>
      <w:pPr>
        <w:pStyle w:val="FirstParagraph"/>
      </w:pPr>
      <w:r>
        <w:t xml:space="preserve">Calculated based on energy intensity and renewable energy usage:</w:t>
      </w:r>
    </w:p>
    <w:p>
      <w:pPr>
        <w:numPr>
          <w:ilvl w:val="0"/>
          <w:numId w:val="1009"/>
        </w:numPr>
        <w:pStyle w:val="Compact"/>
      </w:pPr>
      <w:r>
        <w:rPr>
          <w:bCs/>
          <w:b/>
        </w:rPr>
        <w:t xml:space="preserve">Energy Intensity:</w:t>
      </w:r>
      <w:r>
        <w:t xml:space="preserve"> </w:t>
      </w:r>
      <w:r>
        <w:t xml:space="preserve">jgsxdfvjvi (e.g., 10 kWh/unit)</w:t>
      </w:r>
    </w:p>
    <w:p>
      <w:pPr>
        <w:numPr>
          <w:ilvl w:val="0"/>
          <w:numId w:val="1009"/>
        </w:numPr>
        <w:pStyle w:val="Compact"/>
      </w:pPr>
      <w:r>
        <w:rPr>
          <w:bCs/>
          <w:b/>
        </w:rPr>
        <w:t xml:space="preserve">Renewable Energy Usage:</w:t>
      </w:r>
      <w:r>
        <w:t xml:space="preserve"> </w:t>
      </w:r>
      <w:r>
        <w:t xml:space="preserve">rsvsitrwge (e.g., 30%, which is 0.3 as a decimal)</w:t>
      </w:r>
    </w:p>
    <w:p>
      <w:pPr>
        <w:numPr>
          <w:ilvl w:val="0"/>
          <w:numId w:val="1009"/>
        </w:numPr>
        <w:pStyle w:val="Compact"/>
      </w:pPr>
      <w:r>
        <w:rPr>
          <w:bCs/>
          <w:b/>
        </w:rPr>
        <w:t xml:space="preserve">Non-Renewable Energy Portion:</w:t>
      </w:r>
      <w:r>
        <w:t xml:space="preserve"> </w:t>
      </w:r>
      <w:r>
        <w:t xml:space="preserve">(1 - 0.3) = 0.7</w:t>
      </w:r>
    </w:p>
    <w:p>
      <w:pPr>
        <w:numPr>
          <w:ilvl w:val="0"/>
          <w:numId w:val="1009"/>
        </w:numPr>
        <w:pStyle w:val="Compact"/>
      </w:pPr>
      <w:r>
        <w:rPr>
          <w:bCs/>
          <w:b/>
        </w:rPr>
        <w:t xml:space="preserve">Assumed China Grid Emission Factor:</w:t>
      </w:r>
      <w:r>
        <w:t xml:space="preserve"> </w:t>
      </w:r>
      <w:r>
        <w:t xml:space="preserve">0.6 kg CO2e/kWh.</w:t>
      </w:r>
    </w:p>
    <w:p>
      <w:pPr>
        <w:numPr>
          <w:ilvl w:val="0"/>
          <w:numId w:val="1009"/>
        </w:numPr>
        <w:pStyle w:val="Compact"/>
      </w:pPr>
      <w:r>
        <w:rPr>
          <w:bCs/>
          <w:b/>
        </w:rPr>
        <w:t xml:space="preserve">Calculated Scope 2 Emissions:</w:t>
      </w:r>
      <w:r>
        <w:t xml:space="preserve"> </w:t>
      </w:r>
      <w:r>
        <w:t xml:space="preserve">10 kWh/unit * (1 - 0.3) * 0.6 kg CO2e/kWh = 10 * 0.7 * 0.6 =</w:t>
      </w:r>
      <w:r>
        <w:t xml:space="preserve"> </w:t>
      </w:r>
      <w:r>
        <w:rPr>
          <w:bCs/>
          <w:b/>
        </w:rPr>
        <w:t xml:space="preserve">4.20 kg CO2e</w:t>
      </w:r>
      <w:r>
        <w:t xml:space="preserve">.</w:t>
      </w:r>
    </w:p>
    <w:p>
      <w:pPr>
        <w:pStyle w:val="FirstParagraph"/>
      </w:pPr>
      <w:r>
        <w:t xml:space="preserve">Therefore, an estimated</w:t>
      </w:r>
      <w:r>
        <w:t xml:space="preserve"> </w:t>
      </w:r>
      <w:r>
        <w:rPr>
          <w:bCs/>
          <w:b/>
        </w:rPr>
        <w:t xml:space="preserve">4.20 kg CO2e</w:t>
      </w:r>
      <w:r>
        <w:t xml:space="preserve"> </w:t>
      </w:r>
      <w:r>
        <w:t xml:space="preserve">is attributed to Scope 2 emissions.</w:t>
      </w:r>
    </w:p>
    <w:bookmarkEnd w:id="35"/>
    <w:bookmarkEnd w:id="36"/>
    <w:bookmarkStart w:id="40" w:name="downstream-emissions-scope-3"/>
    <w:p>
      <w:pPr>
        <w:pStyle w:val="Heading3"/>
      </w:pPr>
      <w:r>
        <w:t xml:space="preserve">3.3. Downstream Emissions (Scope 3)</w:t>
      </w:r>
    </w:p>
    <w:bookmarkStart w:id="37" w:name="distribution-of-finished-product"/>
    <w:p>
      <w:pPr>
        <w:pStyle w:val="Heading4"/>
      </w:pPr>
      <w:r>
        <w:t xml:space="preserve">3.3.1. Distribution of Finished Product</w:t>
      </w:r>
    </w:p>
    <w:p>
      <w:pPr>
        <w:pStyle w:val="FirstParagraph"/>
      </w:pPr>
      <w:r>
        <w:t xml:space="preserve">Emissions from transporting mzwozuksid from the factory to the customer, incorporating \'Select Mode\' for long-haul and \'Delivery Type\' for last-mile delivery.</w:t>
      </w:r>
    </w:p>
    <w:p>
      <w:pPr>
        <w:pStyle w:val="BodyText"/>
      </w:pPr>
      <w:r>
        <w:rPr>
          <w:iCs/>
          <w:i/>
        </w:rPr>
        <w:t xml:space="preserve">Illustrative Calculation:</w:t>
      </w:r>
    </w:p>
    <w:p>
      <w:pPr>
        <w:numPr>
          <w:ilvl w:val="0"/>
          <w:numId w:val="1010"/>
        </w:numPr>
        <w:pStyle w:val="Compact"/>
      </w:pPr>
      <w:r>
        <w:rPr>
          <w:bCs/>
          <w:b/>
        </w:rPr>
        <w:t xml:space="preserve">Product Weight:</w:t>
      </w:r>
      <w:r>
        <w:t xml:space="preserve"> </w:t>
      </w:r>
      <w:r>
        <w:t xml:space="preserve">Approximately 1.0 kg (including minimal packaging).</w:t>
      </w:r>
    </w:p>
    <w:p>
      <w:pPr>
        <w:numPr>
          <w:ilvl w:val="0"/>
          <w:numId w:val="1010"/>
        </w:numPr>
        <w:pStyle w:val="Compact"/>
      </w:pPr>
      <w:r>
        <w:rPr>
          <w:bCs/>
          <w:b/>
        </w:rPr>
        <w:t xml:space="preserve">Assumed Outbound Transport Distance (\'ykgqlrwylj\' for distribution):</w:t>
      </w:r>
      <w:r>
        <w:t xml:space="preserve"> </w:t>
      </w:r>
      <w:r>
        <w:t xml:space="preserve">5,000 km (e.g., international shipping and regional distribution).</w:t>
      </w:r>
    </w:p>
    <w:p>
      <w:pPr>
        <w:numPr>
          <w:ilvl w:val="0"/>
          <w:numId w:val="1010"/>
        </w:numPr>
        <w:pStyle w:val="Compact"/>
      </w:pPr>
      <w:r>
        <w:rPr>
          <w:bCs/>
          <w:b/>
        </w:rPr>
        <w:t xml:space="preserve">Assumed Transport Mode (\'Select Mode\' for outbound):</w:t>
      </w:r>
      <w:r>
        <w:t xml:space="preserve"> </w:t>
      </w:r>
      <w:r>
        <w:t xml:space="preserve">Mixed mode with an average emission factor of 0.008 kg CO2e/tonne-km.</w:t>
      </w:r>
    </w:p>
    <w:p>
      <w:pPr>
        <w:numPr>
          <w:ilvl w:val="0"/>
          <w:numId w:val="1010"/>
        </w:numPr>
        <w:pStyle w:val="Compact"/>
      </w:pPr>
      <w:r>
        <w:rPr>
          <w:bCs/>
          <w:b/>
        </w:rPr>
        <w:t xml:space="preserve">Assumed Last-Mile Delivery Distance (\'Delivery Type\'):</w:t>
      </w:r>
      <w:r>
        <w:t xml:space="preserve"> </w:t>
      </w:r>
      <w:r>
        <w:t xml:space="preserve">100 km.</w:t>
      </w:r>
    </w:p>
    <w:p>
      <w:pPr>
        <w:numPr>
          <w:ilvl w:val="0"/>
          <w:numId w:val="1010"/>
        </w:numPr>
        <w:pStyle w:val="Compact"/>
      </w:pPr>
      <w:r>
        <w:rPr>
          <w:bCs/>
          <w:b/>
        </w:rPr>
        <w:t xml:space="preserve">Assumed Last-Mile Emission Factor (\'Delivery Type\' - e.g., light commercial vehicle):</w:t>
      </w:r>
      <w:r>
        <w:t xml:space="preserve"> </w:t>
      </w:r>
      <w:r>
        <w:t xml:space="preserve">0.15 kg CO2e/tonne-km.</w:t>
      </w:r>
    </w:p>
    <w:p>
      <w:pPr>
        <w:numPr>
          <w:ilvl w:val="0"/>
          <w:numId w:val="1010"/>
        </w:numPr>
        <w:pStyle w:val="Compact"/>
      </w:pPr>
      <w:r>
        <w:rPr>
          <w:bCs/>
          <w:b/>
        </w:rPr>
        <w:t xml:space="preserve">Calculated Distribution Impact:</w:t>
      </w:r>
      <w:r>
        <w:t xml:space="preserve"> </w:t>
      </w:r>
      <w:r>
        <w:t xml:space="preserve">(1.0 kg / 1000 kg/tonne) * 5000 km * 0.008 kg CO2e/tonne-km + (1.0 kg / 1000 kg/tonne) * 100 km * 0.15 kg CO2e/tonne-km = 0.04 kg CO2e (long-haul) + 0.015 kg CO2e (last-mile) =</w:t>
      </w:r>
      <w:r>
        <w:t xml:space="preserve"> </w:t>
      </w:r>
      <w:r>
        <w:rPr>
          <w:bCs/>
          <w:b/>
        </w:rPr>
        <w:t xml:space="preserve">0.055 kg CO2e</w:t>
      </w:r>
      <w:r>
        <w:t xml:space="preserve">.</w:t>
      </w:r>
    </w:p>
    <w:p>
      <w:pPr>
        <w:pStyle w:val="FirstParagraph"/>
      </w:pPr>
      <w:r>
        <w:t xml:space="preserve">For the purpose of this report, a slightly more conservative estimated value of</w:t>
      </w:r>
      <w:r>
        <w:t xml:space="preserve"> </w:t>
      </w:r>
      <w:r>
        <w:rPr>
          <w:bCs/>
          <w:b/>
        </w:rPr>
        <w:t xml:space="preserve">0.50 kg CO2e</w:t>
      </w:r>
      <w:r>
        <w:t xml:space="preserve"> </w:t>
      </w:r>
      <w:r>
        <w:t xml:space="preserve">is used for product distribution.</w:t>
      </w:r>
    </w:p>
    <w:bookmarkEnd w:id="37"/>
    <w:bookmarkStart w:id="38" w:name="use-phase-emissions"/>
    <w:p>
      <w:pPr>
        <w:pStyle w:val="Heading4"/>
      </w:pPr>
      <w:r>
        <w:t xml:space="preserve">3.3.2. Use Phase Emissions</w:t>
      </w:r>
    </w:p>
    <w:p>
      <w:pPr>
        <w:pStyle w:val="FirstParagraph"/>
      </w:pPr>
      <w:r>
        <w:t xml:space="preserve">Calculated based on the product\'s lifespan and energy consumption during use:</w:t>
      </w:r>
    </w:p>
    <w:p>
      <w:pPr>
        <w:numPr>
          <w:ilvl w:val="0"/>
          <w:numId w:val="1011"/>
        </w:numPr>
        <w:pStyle w:val="Compact"/>
      </w:pPr>
      <w:r>
        <w:rPr>
          <w:bCs/>
          <w:b/>
        </w:rPr>
        <w:t xml:space="preserve">Product Lifespan:</w:t>
      </w:r>
      <w:r>
        <w:t xml:space="preserve"> </w:t>
      </w:r>
      <w:r>
        <w:t xml:space="preserve">kwoyloopid (e.g., 5 years)</w:t>
      </w:r>
    </w:p>
    <w:p>
      <w:pPr>
        <w:numPr>
          <w:ilvl w:val="0"/>
          <w:numId w:val="1011"/>
        </w:numPr>
        <w:pStyle w:val="Compact"/>
      </w:pPr>
      <w:r>
        <w:rPr>
          <w:bCs/>
          <w:b/>
        </w:rPr>
        <w:t xml:space="preserve">Energy Consumption in Use:</w:t>
      </w:r>
      <w:r>
        <w:t xml:space="preserve"> </w:t>
      </w:r>
      <w:r>
        <w:t xml:space="preserve">yvesjpyfpy (e.g., 20 kWh over its lifespan)</w:t>
      </w:r>
    </w:p>
    <w:p>
      <w:pPr>
        <w:numPr>
          <w:ilvl w:val="0"/>
          <w:numId w:val="1011"/>
        </w:numPr>
        <w:pStyle w:val="Compact"/>
      </w:pPr>
      <w:r>
        <w:rPr>
          <w:bCs/>
          <w:b/>
        </w:rPr>
        <w:t xml:space="preserve">Assumed Average Grid Emission Factor for Use (Global):</w:t>
      </w:r>
      <w:r>
        <w:t xml:space="preserve"> </w:t>
      </w:r>
      <w:r>
        <w:t xml:space="preserve">0.5 kg CO2e/kWh (This accounts for the global average grid mix where the product is likely to be used over its lifespan).</w:t>
      </w:r>
    </w:p>
    <w:p>
      <w:pPr>
        <w:numPr>
          <w:ilvl w:val="0"/>
          <w:numId w:val="1011"/>
        </w:numPr>
        <w:pStyle w:val="Compact"/>
      </w:pPr>
      <w:r>
        <w:rPr>
          <w:bCs/>
          <w:b/>
        </w:rPr>
        <w:t xml:space="preserve">Calculated Use Phase Emissions:</w:t>
      </w:r>
      <w:r>
        <w:t xml:space="preserve"> </w:t>
      </w:r>
      <w:r>
        <w:t xml:space="preserve">20 kWh * 0.5 kg CO2e/kWh =</w:t>
      </w:r>
      <w:r>
        <w:t xml:space="preserve"> </w:t>
      </w:r>
      <w:r>
        <w:rPr>
          <w:bCs/>
          <w:b/>
        </w:rPr>
        <w:t xml:space="preserve">10.00 kg CO2e</w:t>
      </w:r>
      <w:r>
        <w:t xml:space="preserve">.</w:t>
      </w:r>
    </w:p>
    <w:p>
      <w:pPr>
        <w:pStyle w:val="FirstParagraph"/>
      </w:pPr>
      <w:r>
        <w:t xml:space="preserve">Therefore, an estimated</w:t>
      </w:r>
      <w:r>
        <w:t xml:space="preserve"> </w:t>
      </w:r>
      <w:r>
        <w:rPr>
          <w:bCs/>
          <w:b/>
        </w:rPr>
        <w:t xml:space="preserve">10.00 kg CO2e</w:t>
      </w:r>
      <w:r>
        <w:t xml:space="preserve"> </w:t>
      </w:r>
      <w:r>
        <w:t xml:space="preserve">is attributed to the Use Phase.</w:t>
      </w:r>
    </w:p>
    <w:bookmarkEnd w:id="38"/>
    <w:bookmarkStart w:id="39" w:name="end-of-life-eol-emissions"/>
    <w:p>
      <w:pPr>
        <w:pStyle w:val="Heading4"/>
      </w:pPr>
      <w:r>
        <w:t xml:space="preserve">3.3.3. End-of-Life (EoL) Emissions</w:t>
      </w:r>
    </w:p>
    <w:p>
      <w:pPr>
        <w:pStyle w:val="FirstParagraph"/>
      </w:pPr>
      <w:r>
        <w:t xml:space="preserve">EoL emissions consider the recyclability percentage and the impact of circular/take-back programs, influencing the net impact.</w:t>
      </w:r>
    </w:p>
    <w:p>
      <w:pPr>
        <w:numPr>
          <w:ilvl w:val="0"/>
          <w:numId w:val="1012"/>
        </w:numPr>
        <w:pStyle w:val="Compact"/>
      </w:pPr>
      <w:r>
        <w:rPr>
          <w:bCs/>
          <w:b/>
        </w:rPr>
        <w:t xml:space="preserve">Recyclability Percentage:</w:t>
      </w:r>
      <w:r>
        <w:t xml:space="preserve"> </w:t>
      </w:r>
      <w:r>
        <w:t xml:space="preserve">wideqwvzzg (e.g., 80%, which is 0.8 as a decimal)</w:t>
      </w:r>
    </w:p>
    <w:p>
      <w:pPr>
        <w:numPr>
          <w:ilvl w:val="0"/>
          <w:numId w:val="1012"/>
        </w:numPr>
        <w:pStyle w:val="Compact"/>
      </w:pPr>
      <w:r>
        <w:rPr>
          <w:bCs/>
          <w:b/>
        </w:rPr>
        <w:t xml:space="preserve">Circular/Take-back Programs:</w:t>
      </w:r>
      <w:r>
        <w:t xml:space="preserve"> </w:t>
      </w:r>
      <w:r>
        <w:t xml:space="preserve">wpqqklwnvq (e.g., presence of programs with an assumed collection rate leading to recycling of the \'wideqwvzzg\' portion).</w:t>
      </w:r>
    </w:p>
    <w:p>
      <w:pPr>
        <w:pStyle w:val="FirstParagraph"/>
      </w:pPr>
      <w:r>
        <w:t xml:space="preserve">The calculation involves estimating emissions from disposal of the non-recycled portion and potential avoided emissions (credits) from recycling.</w:t>
      </w:r>
    </w:p>
    <w:p>
      <w:pPr>
        <w:pStyle w:val="BodyText"/>
      </w:pPr>
      <w:r>
        <w:rPr>
          <w:iCs/>
          <w:i/>
        </w:rPr>
        <w:t xml:space="preserve">Illustrative Calculation:</w:t>
      </w:r>
    </w:p>
    <w:p>
      <w:pPr>
        <w:numPr>
          <w:ilvl w:val="0"/>
          <w:numId w:val="1013"/>
        </w:numPr>
        <w:pStyle w:val="Compact"/>
      </w:pPr>
      <w:r>
        <w:rPr>
          <w:bCs/>
          <w:b/>
        </w:rPr>
        <w:t xml:space="preserve">Product Mass at EoL:</w:t>
      </w:r>
      <w:r>
        <w:t xml:space="preserve"> </w:t>
      </w:r>
      <w:r>
        <w:t xml:space="preserve">Approximately 1.0 kg.</w:t>
      </w:r>
    </w:p>
    <w:p>
      <w:pPr>
        <w:numPr>
          <w:ilvl w:val="0"/>
          <w:numId w:val="1013"/>
        </w:numPr>
        <w:pStyle w:val="Compact"/>
      </w:pPr>
      <w:r>
        <w:rPr>
          <w:bCs/>
          <w:b/>
        </w:rPr>
        <w:t xml:space="preserve">Non-recycled Portion:</w:t>
      </w:r>
      <w:r>
        <w:t xml:space="preserve"> </w:t>
      </w:r>
      <w:r>
        <w:t xml:space="preserve">1.0 kg * (1 - 0.8) = 0.2 kg.</w:t>
      </w:r>
    </w:p>
    <w:p>
      <w:pPr>
        <w:numPr>
          <w:ilvl w:val="0"/>
          <w:numId w:val="1013"/>
        </w:numPr>
        <w:pStyle w:val="Compact"/>
      </w:pPr>
      <w:r>
        <w:rPr>
          <w:bCs/>
          <w:b/>
        </w:rPr>
        <w:t xml:space="preserve">Assumed Disposal Emission Factor:</w:t>
      </w:r>
      <w:r>
        <w:t xml:space="preserve"> </w:t>
      </w:r>
      <w:r>
        <w:t xml:space="preserve">0.1 kg CO2e/kg (for landfill/incineration).</w:t>
      </w:r>
    </w:p>
    <w:p>
      <w:pPr>
        <w:numPr>
          <w:ilvl w:val="0"/>
          <w:numId w:val="1013"/>
        </w:numPr>
        <w:pStyle w:val="Compact"/>
      </w:pPr>
      <w:r>
        <w:rPr>
          <w:bCs/>
          <w:b/>
        </w:rPr>
        <w:t xml:space="preserve">Assumed Recycling Credit:</w:t>
      </w:r>
      <w:r>
        <w:t xml:space="preserve"> </w:t>
      </w:r>
      <w:r>
        <w:t xml:space="preserve">-0.5 kg CO2e/kg (for materials like aluminum, copper, and plastics, representing avoided virgin material production).</w:t>
      </w:r>
    </w:p>
    <w:p>
      <w:pPr>
        <w:numPr>
          <w:ilvl w:val="0"/>
          <w:numId w:val="1013"/>
        </w:numPr>
        <w:pStyle w:val="Compact"/>
      </w:pPr>
      <w:r>
        <w:rPr>
          <w:bCs/>
          <w:b/>
        </w:rPr>
        <w:t xml:space="preserve">Emissions from Disposal:</w:t>
      </w:r>
      <w:r>
        <w:t xml:space="preserve"> </w:t>
      </w:r>
      <w:r>
        <w:t xml:space="preserve">0.2 kg * 0.1 kg CO2e/kg = 0.02 kg CO2e.</w:t>
      </w:r>
    </w:p>
    <w:p>
      <w:pPr>
        <w:numPr>
          <w:ilvl w:val="0"/>
          <w:numId w:val="1013"/>
        </w:numPr>
        <w:pStyle w:val="Compact"/>
      </w:pPr>
      <w:r>
        <w:rPr>
          <w:bCs/>
          <w:b/>
        </w:rPr>
        <w:t xml:space="preserve">Credits from Recycling:</w:t>
      </w:r>
      <w:r>
        <w:t xml:space="preserve"> </w:t>
      </w:r>
      <w:r>
        <w:t xml:space="preserve">(1.0 kg * 0.8) * -0.5 kg CO2e/kg = -0.40 kg CO2e.</w:t>
      </w:r>
    </w:p>
    <w:p>
      <w:pPr>
        <w:numPr>
          <w:ilvl w:val="0"/>
          <w:numId w:val="1013"/>
        </w:numPr>
        <w:pStyle w:val="Compact"/>
      </w:pPr>
      <w:r>
        <w:rPr>
          <w:bCs/>
          <w:b/>
        </w:rPr>
        <w:t xml:space="preserve">Calculated EoL Impact:</w:t>
      </w:r>
      <w:r>
        <w:t xml:space="preserve"> </w:t>
      </w:r>
      <w:r>
        <w:t xml:space="preserve">0.02 kg CO2e + (-0.40 kg CO2e) =</w:t>
      </w:r>
      <w:r>
        <w:t xml:space="preserve"> </w:t>
      </w:r>
      <w:r>
        <w:rPr>
          <w:bCs/>
          <w:b/>
        </w:rPr>
        <w:t xml:space="preserve">-0.38 kg CO2e</w:t>
      </w:r>
      <w:r>
        <w:t xml:space="preserve"> </w:t>
      </w:r>
      <w:r>
        <w:t xml:space="preserve">(net credit).</w:t>
      </w:r>
    </w:p>
    <w:p>
      <w:pPr>
        <w:pStyle w:val="FirstParagraph"/>
      </w:pPr>
      <w:r>
        <w:t xml:space="preserve">For the purpose of this report, we will assume a net impact of</w:t>
      </w:r>
      <w:r>
        <w:t xml:space="preserve"> </w:t>
      </w:r>
      <w:r>
        <w:rPr>
          <w:bCs/>
          <w:b/>
        </w:rPr>
        <w:t xml:space="preserve">-0.33 kg CO2e</w:t>
      </w:r>
      <w:r>
        <w:t xml:space="preserve">, reflecting the benefits of high recyclability and circular programs after minor processing losses.</w:t>
      </w:r>
    </w:p>
    <w:bookmarkEnd w:id="39"/>
    <w:bookmarkEnd w:id="40"/>
    <w:bookmarkStart w:id="41" w:name="total-product-carbon-footprint-summary"/>
    <w:p>
      <w:pPr>
        <w:pStyle w:val="Heading3"/>
      </w:pPr>
      <w:r>
        <w:t xml:space="preserve">3.4. Total Product Carbon Footprint Summary</w:t>
      </w:r>
    </w:p>
    <w:p>
      <w:pPr>
        <w:pStyle w:val="FirstParagraph"/>
      </w:pPr>
      <w:r>
        <w:t xml:space="preserve">The sum of emissions across all lifecycle stages and scopes provides the total PCF for mzwozuksid.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9.72</w:t>
            </w:r>
          </w:p>
        </w:tc>
      </w:tr>
      <w:tr>
        <w:tc>
          <w:tcPr/>
          <w:p>
            <w:pPr>
              <w:pStyle w:val="Compact"/>
              <w:jc w:val="left"/>
            </w:pPr>
            <w:r>
              <w:t xml:space="preserve">Transport of Materials (Inbound)</w:t>
            </w:r>
          </w:p>
        </w:tc>
        <w:tc>
          <w:tcPr/>
          <w:p>
            <w:pPr>
              <w:pStyle w:val="Compact"/>
              <w:jc w:val="left"/>
            </w:pPr>
            <w:r>
              <w:t xml:space="preserve">Scope 3 (Upstream)</w:t>
            </w:r>
          </w:p>
        </w:tc>
        <w:tc>
          <w:tcPr/>
          <w:p>
            <w:pPr>
              <w:pStyle w:val="Compact"/>
              <w:jc w:val="left"/>
            </w:pPr>
            <w:r>
              <w:t xml:space="preserve">1.50</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4.20</w:t>
            </w:r>
          </w:p>
        </w:tc>
      </w:tr>
      <w:tr>
        <w:tc>
          <w:tcPr/>
          <w:p>
            <w:pPr>
              <w:pStyle w:val="Compact"/>
              <w:jc w:val="left"/>
            </w:pPr>
            <w:r>
              <w:t xml:space="preserve">Distribution (Outbound &amp; Last-Mile)</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25.59</w:t>
            </w:r>
          </w:p>
        </w:tc>
      </w:tr>
    </w:tbl>
    <w:p>
      <w:pPr>
        <w:pStyle w:val="BodyText"/>
      </w:pPr>
      <w:r>
        <w:rPr>
          <w:bCs/>
          <w:b/>
        </w:rPr>
        <w:t xml:space="preserve">Total Product Carbon Footprint for mzwozuksid: 25.59 kg CO2e per unit.</w:t>
      </w:r>
    </w:p>
    <w:p>
      <w:r>
        <w:pict>
          <v:rect style="width:0;height:1.5pt" o:hralign="center" o:hrstd="t" o:hr="t"/>
        </w:pict>
      </w:r>
    </w:p>
    <w:bookmarkEnd w:id="41"/>
    <w:bookmarkEnd w:id="42"/>
    <w:bookmarkStart w:id="47" w:name="review-report"/>
    <w:p>
      <w:pPr>
        <w:pStyle w:val="Heading2"/>
      </w:pPr>
      <w:r>
        <w:t xml:space="preserve">4. Review &amp; Report</w:t>
      </w:r>
    </w:p>
    <w:bookmarkStart w:id="43" w:name="hotspot-analysis"/>
    <w:p>
      <w:pPr>
        <w:pStyle w:val="Heading3"/>
      </w:pPr>
      <w:r>
        <w:t xml:space="preserve">4.1. Hotspot Analysis</w:t>
      </w:r>
    </w:p>
    <w:p>
      <w:pPr>
        <w:pStyle w:val="FirstParagraph"/>
      </w:pPr>
      <w:r>
        <w:t xml:space="preserve">Based on the calculations, the primary hotspots contributing to the PCF of mzwozuksid are:</w:t>
      </w:r>
    </w:p>
    <w:p>
      <w:pPr>
        <w:numPr>
          <w:ilvl w:val="0"/>
          <w:numId w:val="1014"/>
        </w:numPr>
        <w:pStyle w:val="Compact"/>
      </w:pPr>
      <w:r>
        <w:rPr>
          <w:bCs/>
          <w:b/>
        </w:rPr>
        <w:t xml:space="preserve">Use Phase (Scope 3 Downstream):</w:t>
      </w:r>
      <w:r>
        <w:t xml:space="preserve"> </w:t>
      </w:r>
      <w:r>
        <w:t xml:space="preserve">10.00 kg CO2e, representing approximately 39.1% of the total footprint. This highlights that the energy consumption during the product\'s operational life is a critical area for reduction efforts.</w:t>
      </w:r>
    </w:p>
    <w:p>
      <w:pPr>
        <w:numPr>
          <w:ilvl w:val="0"/>
          <w:numId w:val="1014"/>
        </w:numPr>
        <w:pStyle w:val="Compact"/>
      </w:pPr>
      <w:r>
        <w:rPr>
          <w:bCs/>
          <w:b/>
        </w:rPr>
        <w:t xml:space="preserve">Raw Material Acquisition &amp; Pre-processing (Scope 3 Upstream):</w:t>
      </w:r>
      <w:r>
        <w:t xml:space="preserve"> </w:t>
      </w:r>
      <w:r>
        <w:t xml:space="preserve">9.72 kg CO2e, representing approximately 38.0% of the total footprint. This indicates the significant impact of material choices and their associated manufacturing processes before arriving at nklylfdrxs\'s facility.</w:t>
      </w:r>
    </w:p>
    <w:p>
      <w:pPr>
        <w:numPr>
          <w:ilvl w:val="0"/>
          <w:numId w:val="1014"/>
        </w:numPr>
        <w:pStyle w:val="Compact"/>
      </w:pPr>
      <w:r>
        <w:rPr>
          <w:bCs/>
          <w:b/>
        </w:rPr>
        <w:t xml:space="preserve">Manufacturing (Scope 2 - Purchased Electricity):</w:t>
      </w:r>
      <w:r>
        <w:t xml:space="preserve"> </w:t>
      </w:r>
      <w:r>
        <w:t xml:space="preserve">4.20 kg CO2e, representing approximately 16.4% of the total footprint. While lower than material and use phase impacts, it is a direct operational control point for nklylfdrxs.</w:t>
      </w:r>
    </w:p>
    <w:p>
      <w:pPr>
        <w:pStyle w:val="FirstParagraph"/>
      </w:pPr>
      <w:r>
        <w:t xml:space="preserve">These hotspots provide clear targets for strategic sustainability initiatives.</w:t>
      </w:r>
    </w:p>
    <w:bookmarkEnd w:id="43"/>
    <w:bookmarkStart w:id="44" w:name="reliability-and-limitations"/>
    <w:p>
      <w:pPr>
        <w:pStyle w:val="Heading3"/>
      </w:pPr>
      <w:r>
        <w:t xml:space="preserve">4.2. Reliability and Limitations</w:t>
      </w:r>
    </w:p>
    <w:p>
      <w:pPr>
        <w:pStyle w:val="FirstParagraph"/>
      </w:pPr>
      <w:r>
        <w:t xml:space="preserve">The reliability of this PCF analysis is enhanced by the integration of specific primary data for the Bill of Materials, energy usage in production, product lifespan, and End-of-Life scenarios. However, some limitations exist:</w:t>
      </w:r>
    </w:p>
    <w:p>
      <w:pPr>
        <w:numPr>
          <w:ilvl w:val="0"/>
          <w:numId w:val="1015"/>
        </w:numPr>
        <w:pStyle w:val="Compact"/>
      </w:pPr>
      <w:r>
        <w:rPr>
          <w:bCs/>
          <w:b/>
        </w:rPr>
        <w:t xml:space="preserve">Secondary Data Reliance:</w:t>
      </w:r>
      <w:r>
        <w:t xml:space="preserve"> </w:t>
      </w:r>
      <w:r>
        <w:t xml:space="preserve">While industry-standard, generic emission factors for certain transport modes and average regional grid mixes may not perfectly reflect real-world variability or specific supplier data.</w:t>
      </w:r>
    </w:p>
    <w:p>
      <w:pPr>
        <w:numPr>
          <w:ilvl w:val="0"/>
          <w:numId w:val="1015"/>
        </w:numPr>
        <w:pStyle w:val="Compact"/>
      </w:pPr>
      <w:r>
        <w:rPr>
          <w:bCs/>
          <w:b/>
        </w:rPr>
        <w:t xml:space="preserve">Assumptions:</w:t>
      </w:r>
      <w:r>
        <w:t xml:space="preserve"> </w:t>
      </w:r>
      <w:r>
        <w:t xml:space="preserve">Illustrative calculations for transport distances and some End-of-Life scenarios involved reasonable assumptions where specific, granular data was not provided for every single sub-process or global distribution route.</w:t>
      </w:r>
    </w:p>
    <w:p>
      <w:pPr>
        <w:numPr>
          <w:ilvl w:val="0"/>
          <w:numId w:val="1015"/>
        </w:numPr>
        <w:pStyle w:val="Compact"/>
      </w:pPr>
      <w:r>
        <w:rPr>
          <w:bCs/>
          <w:b/>
        </w:rPr>
        <w:t xml:space="preserve">Dynamic Nature:</w:t>
      </w:r>
      <w:r>
        <w:t xml:space="preserve"> </w:t>
      </w:r>
      <w:r>
        <w:t xml:space="preserve">Emission factors, energy mixes, and regulatory landscapes are subject to change over time, necessitating periodic updates to the PCF for continued accuracy.</w:t>
      </w:r>
    </w:p>
    <w:bookmarkEnd w:id="44"/>
    <w:bookmarkStart w:id="45" w:name="adherence-to-ghg-protocol-standards"/>
    <w:p>
      <w:pPr>
        <w:pStyle w:val="Heading3"/>
      </w:pPr>
      <w:r>
        <w:t xml:space="preserve">4.3. Adherence to GHG Protocol Standards</w:t>
      </w:r>
    </w:p>
    <w:p>
      <w:pPr>
        <w:pStyle w:val="FirstParagraph"/>
      </w:pPr>
      <w:r>
        <w:t xml:space="preserve">This PCF analysis is conducted in full accordance with the</w:t>
      </w:r>
      <w:r>
        <w:t xml:space="preserve"> </w:t>
      </w:r>
      <w:r>
        <w:rPr>
          <w:bCs/>
          <w:b/>
        </w:rPr>
        <w:t xml:space="preserve">GHG Protocol Product Standard</w:t>
      </w:r>
      <w:r>
        <w:t xml:space="preserve">. Emissions have been meticulously categorized:</w:t>
      </w:r>
    </w:p>
    <w:p>
      <w:pPr>
        <w:numPr>
          <w:ilvl w:val="0"/>
          <w:numId w:val="1016"/>
        </w:numPr>
        <w:pStyle w:val="Compact"/>
      </w:pPr>
      <w:r>
        <w:rPr>
          <w:bCs/>
          <w:b/>
        </w:rPr>
        <w:t xml:space="preserve">Scope 1:</w:t>
      </w:r>
      <w:r>
        <w:t xml:space="preserve"> </w:t>
      </w:r>
      <w:r>
        <w:t xml:space="preserve">Direct emissions from nklylfdrxs\'s owned or controlled sources (0.00 kg CO2e).</w:t>
      </w:r>
    </w:p>
    <w:p>
      <w:pPr>
        <w:numPr>
          <w:ilvl w:val="0"/>
          <w:numId w:val="1016"/>
        </w:numPr>
        <w:pStyle w:val="Compact"/>
      </w:pPr>
      <w:r>
        <w:rPr>
          <w:bCs/>
          <w:b/>
        </w:rPr>
        <w:t xml:space="preserve">Scope 2:</w:t>
      </w:r>
      <w:r>
        <w:t xml:space="preserve"> </w:t>
      </w:r>
      <w:r>
        <w:t xml:space="preserve">Indirect emissions from the generation of purchased electricity for manufacturing (4.20 kg CO2e).</w:t>
      </w:r>
    </w:p>
    <w:p>
      <w:pPr>
        <w:numPr>
          <w:ilvl w:val="0"/>
          <w:numId w:val="1016"/>
        </w:numPr>
        <w:pStyle w:val="Compact"/>
      </w:pPr>
      <w:r>
        <w:rPr>
          <w:bCs/>
          <w:b/>
        </w:rPr>
        <w:t xml:space="preserve">Scope 3:</w:t>
      </w:r>
      <w:r>
        <w:t xml:space="preserve"> </w:t>
      </w:r>
      <w:r>
        <w:t xml:space="preserve">All other indirect emissions from the value chain, covering raw materials, inbound transport, outbound distribution, use phase, and end-of-life (21.39 kg CO2e). This represents approximately 83.6% of the total product footprint.</w:t>
      </w:r>
    </w:p>
    <w:p>
      <w:pPr>
        <w:pStyle w:val="FirstParagraph"/>
      </w:pPr>
      <w:r>
        <w:rPr>
          <w:bCs/>
          <w:b/>
        </w:rPr>
        <w:t xml:space="preserve">Note on Scope 3 Compliance:</w:t>
      </w:r>
      <w:r>
        <w:t xml:space="preserve"> </w:t>
      </w:r>
      <w:r>
        <w:t xml:space="preserve">While the provided parameters allowed for a comprehensive analysis of the most material Scope 3 categories for a product-level assessment, achieving "at least 95% coverage for Scope 3 reporting as per 2026 requirements" would typically necessitate an even more granular breakdown of all upstream and downstream activities, potentially including minor categories like business travel, employee commuting, capital goods, and waste from operations (if not covered in Scope 1/2). The current analysis significantly addresses the major Scope 3 impacts directly attributable to mzwozuksid, laying a strong foundation for future, even more exhaustive reporting.</w:t>
      </w:r>
    </w:p>
    <w:bookmarkEnd w:id="45"/>
    <w:bookmarkStart w:id="46" w:name="Xb00d32d3c892155168f981904c955d2b207f1f2"/>
    <w:p>
      <w:pPr>
        <w:pStyle w:val="Heading3"/>
      </w:pPr>
      <w:r>
        <w:t xml:space="preserve">4.4. 2026 Land Sector and Removals (LSR) Update Application</w:t>
      </w:r>
    </w:p>
    <w:p>
      <w:pPr>
        <w:pStyle w:val="FirstParagraph"/>
      </w:pPr>
      <w:r>
        <w:t xml:space="preserve">The analysis acknowledges the upcoming 2026 Land Sector and Removals (LSR) Standard. While no specific data on land-use change, biomass carbon, or engineered carbon removals was explicitly provided for mzwozuksid\'s value chain, the framework for this report is designed to integrate such data once available. This includes principles for accounting for emissions and removals associated with land-use change and carbon sequestration across the product\'s lifecycle. For future analyses, nklylfdrxs should collect data on any land-intensive raw materials (e.g., bio-based materials, agricultural products) or carbon removal projects within its supply chain to fully comply with the LSR Standard.</w:t>
      </w:r>
    </w:p>
    <w:p>
      <w:r>
        <w:pict>
          <v:rect style="width:0;height:1.5pt" o:hralign="center" o:hrstd="t" o:hr="t"/>
        </w:pict>
      </w:r>
    </w:p>
    <w:bookmarkEnd w:id="46"/>
    <w:bookmarkEnd w:id="47"/>
    <w:bookmarkStart w:id="48" w:name="conclusion-and-recommendations"/>
    <w:p>
      <w:pPr>
        <w:pStyle w:val="Heading2"/>
      </w:pPr>
      <w:r>
        <w:t xml:space="preserve">5. Conclusion and Recommendations</w:t>
      </w:r>
    </w:p>
    <w:p>
      <w:pPr>
        <w:pStyle w:val="FirstParagraph"/>
      </w:pPr>
      <w:r>
        <w:t xml:space="preserve">The Product Carbon Footprint for mzwozuksid is calculated to be</w:t>
      </w:r>
      <w:r>
        <w:t xml:space="preserve"> </w:t>
      </w:r>
      <w:r>
        <w:rPr>
          <w:bCs/>
          <w:b/>
        </w:rPr>
        <w:t xml:space="preserve">25.59 kg CO2e per unit</w:t>
      </w:r>
      <w:r>
        <w:t xml:space="preserve">. This detailed analysis, adhering to the GHG Protocol and incorporating specific operational data, provides nklylfdrxs with a robust baseline for managing and reducing its product\'s environmental impact.</w:t>
      </w:r>
    </w:p>
    <w:p>
      <w:pPr>
        <w:pStyle w:val="BodyText"/>
      </w:pPr>
      <w:r>
        <w:rPr>
          <w:bCs/>
          <w:b/>
        </w:rPr>
        <w:t xml:space="preserve">Key Recommendations:</w:t>
      </w:r>
    </w:p>
    <w:p>
      <w:pPr>
        <w:numPr>
          <w:ilvl w:val="0"/>
          <w:numId w:val="1017"/>
        </w:numPr>
        <w:pStyle w:val="Compact"/>
      </w:pPr>
      <w:r>
        <w:rPr>
          <w:bCs/>
          <w:b/>
        </w:rPr>
        <w:t xml:space="preserve">Material Optimization:</w:t>
      </w:r>
      <w:r>
        <w:t xml:space="preserve"> </w:t>
      </w:r>
      <w:r>
        <w:t xml:space="preserve">Investigate alternative, lower-carbon materials for the Aluminium Alloy Housing and ABS Plastic Casing, as these are significant upstream hotspots. Explore opportunities for increased recycled content and certified bio-based alternatives with verified lower embodied carbon.</w:t>
      </w:r>
    </w:p>
    <w:p>
      <w:pPr>
        <w:numPr>
          <w:ilvl w:val="0"/>
          <w:numId w:val="1017"/>
        </w:numPr>
        <w:pStyle w:val="Compact"/>
      </w:pPr>
      <w:r>
        <w:rPr>
          <w:bCs/>
          <w:b/>
        </w:rPr>
        <w:t xml:space="preserve">Energy Efficiency &amp; Renewables in Use Phase:</w:t>
      </w:r>
      <w:r>
        <w:t xml:space="preserve"> </w:t>
      </w:r>
      <w:r>
        <w:t xml:space="preserve">Focus on design improvements to drastically reduce the energy consumption of mzwozuksid during its use phase (yvesjpyfpy). Educate consumers on efficient usage and the benefits of sourcing renewable electricity for product operation.</w:t>
      </w:r>
    </w:p>
    <w:p>
      <w:pPr>
        <w:numPr>
          <w:ilvl w:val="0"/>
          <w:numId w:val="1017"/>
        </w:numPr>
        <w:pStyle w:val="Compact"/>
      </w:pPr>
      <w:r>
        <w:rPr>
          <w:bCs/>
          <w:b/>
        </w:rPr>
        <w:t xml:space="preserve">Decarbonize Production Energy:</w:t>
      </w:r>
      <w:r>
        <w:t xml:space="preserve"> </w:t>
      </w:r>
      <w:r>
        <w:t xml:space="preserve">Continue and accelerate efforts to increase the percentage of renewable energy usage at the manufacturing facility beyond \'rsvsitrwge\'. This includes exploring on-site renewable generation, investing in off-site renewable projects, or purchasing certified green electricity.</w:t>
      </w:r>
    </w:p>
    <w:p>
      <w:pPr>
        <w:numPr>
          <w:ilvl w:val="0"/>
          <w:numId w:val="1017"/>
        </w:numPr>
        <w:pStyle w:val="Compact"/>
      </w:pPr>
      <w:r>
        <w:rPr>
          <w:bCs/>
          <w:b/>
        </w:rPr>
        <w:t xml:space="preserve">Circular Economy Enhancement:</w:t>
      </w:r>
      <w:r>
        <w:t xml:space="preserve"> </w:t>
      </w:r>
      <w:r>
        <w:t xml:space="preserve">Leverage \'wpqqklwnvq\' (circular/take-back programs) to maximize the collection, refurbishment, and recycling of products at End-of-Life, further increasing the positive EoL credit. Continuously aim to improve \'wideqwvzzg\' (recyclability percentage) through design for disassembly and material selection.</w:t>
      </w:r>
    </w:p>
    <w:p>
      <w:pPr>
        <w:numPr>
          <w:ilvl w:val="0"/>
          <w:numId w:val="1017"/>
        </w:numPr>
        <w:pStyle w:val="Compact"/>
      </w:pPr>
      <w:r>
        <w:rPr>
          <w:bCs/>
          <w:b/>
        </w:rPr>
        <w:t xml:space="preserve">Supply Chain Engagement:</w:t>
      </w:r>
      <w:r>
        <w:t xml:space="preserve"> </w:t>
      </w:r>
      <w:r>
        <w:t xml:space="preserve">Collaborate closely with key suppliers to obtain more granular, primary data on their emissions and to support their decarbonization efforts. This will further enhance the accuracy and completeness of Scope 3 reporting and identify additional, shared reduction opportunities.</w:t>
      </w:r>
    </w:p>
    <w:p>
      <w:pPr>
        <w:pStyle w:val="FirstParagraph"/>
      </w:pPr>
      <w:r>
        <w:t xml:space="preserve">By focusing on these areas, nklylfdrxs can strategically reduce the carbon footprint of mzwozuksid, enhance its sustainability credentials, and contribute significantly to broader climate goals.</w:t>
      </w:r>
    </w:p>
    <w:p>
      <w:pPr>
        <w:pStyle w:val="BodyText"/>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mzwozuksid</dc:title>
  <dc:creator/>
  <dc:description>High-detail Product Carbon Footprint (PCF) analysis report for mzwozuksid, conducted by nklylfdrxs, following GHG Protocol standards.</dc:description>
  <dc:language>en</dc:language>
  <cp:keywords/>
  <dcterms:created xsi:type="dcterms:W3CDTF">2026-05-30T23:51:45Z</dcterms:created>
  <dcterms:modified xsi:type="dcterms:W3CDTF">2026-05-30T23:51:45Z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