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mekvrypzqk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mekvrypzqk</w:t>
      </w:r>
    </w:p>
    <w:p>
      <w:pPr>
        <w:pStyle w:val="BodyText"/>
      </w:pPr>
      <w:r>
        <w:t xml:space="preserve">**Company Name:** rskofzrixm</w:t>
      </w:r>
    </w:p>
    <w:p>
      <w:pPr>
        <w:pStyle w:val="BodyText"/>
      </w:pPr>
      <w:r>
        <w:t xml:space="preserve">**Accounting Standard:** GHG Protocol</w:t>
      </w:r>
    </w:p>
    <w:p>
      <w:pPr>
        <w:pStyle w:val="BodyText"/>
      </w:pPr>
      <w:r>
        <w:t xml:space="preserve">**Senior Sustainability Consultant:** hfgesohreq</w:t>
      </w:r>
    </w:p>
    <w:p>
      <w:pPr>
        <w:pStyle w:val="BodyText"/>
      </w:pPr>
      <w:r>
        <w:t xml:space="preserve">*Disclaimer: This report is generated based on available data and industry standards. Actual emissions may vary based on specific operational details and methodologies.*</w:t>
      </w:r>
    </w:p>
    <w:bookmarkEnd w:id="20"/>
    <w:bookmarkStart w:id="21" w:name="Xd6bc984474c58a9230236445debf2bf20200ea9"/>
    <w:p>
      <w:pPr>
        <w:pStyle w:val="Heading1"/>
      </w:pPr>
      <w:r>
        <w:t xml:space="preserve">Product Carbon Footprint Report for mekvrypzqk</w:t>
      </w:r>
    </w:p>
    <w:p>
      <w:pPr>
        <w:pStyle w:val="FirstParagraph"/>
      </w:pPr>
      <w:r>
        <w:t xml:space="preserve">Generated Date: May 22, 2026</w:t>
      </w:r>
    </w:p>
    <w:p>
      <w:pPr>
        <w:pStyle w:val="BodyText"/>
      </w:pPr>
      <w:r>
        <w:t xml:space="preserve">Prepared by: hfgesohreq, Senior Sustainability Consultant</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mekvrypzqk, manufactured by rskofzrixm. The analysis adheres to the GHG Protocol accounting standard, incorporating the 2026 Land Sector and Removals (LSR) update and aiming for at least 95% Scope 3 coverage. The assessment covers a cradle-to-grave system boundary, including material acquisition, manufacturing, transportation, use phase, and end-of-life. The primary objective is to quantify the greenhouse gas (GHG) emissions associated with one functional unit (1.0 unit) of mekvrypzqk, identify key emission hotspots, and provide actionable insights for emission reduction strategies.</w:t>
      </w:r>
    </w:p>
    <w:p>
      <w:r>
        <w:pict>
          <v:rect style="width:0;height:1.5pt" o:hralign="center" o:hrstd="t" o:hr="t"/>
        </w:pict>
      </w:r>
    </w:p>
    <w:bookmarkEnd w:id="22"/>
    <w:bookmarkStart w:id="28" w:name="scope-definition-and-methodology"/>
    <w:p>
      <w:pPr>
        <w:pStyle w:val="Heading2"/>
      </w:pPr>
      <w:r>
        <w:t xml:space="preserve">2. Scope Definition and Methodology</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mekvrypzqk</w:t>
      </w:r>
      <w:r>
        <w:t xml:space="preserve">. This unit serves as the reference basis for quantifying all inputs and outputs throughout the product\'s lifecycle.</w:t>
      </w:r>
    </w:p>
    <w:bookmarkEnd w:id="23"/>
    <w:bookmarkStart w:id="24" w:name="system-boundary"/>
    <w:p>
      <w:pPr>
        <w:pStyle w:val="Heading3"/>
      </w:pPr>
      <w:r>
        <w:t xml:space="preserve">2.2. System Boundary</w:t>
      </w:r>
    </w:p>
    <w:p>
      <w:pPr>
        <w:pStyle w:val="FirstParagraph"/>
      </w:pPr>
      <w:r>
        <w:t xml:space="preserve">The system boundary for this analysis is</w:t>
      </w:r>
      <w:r>
        <w:t xml:space="preserve"> </w:t>
      </w:r>
      <w:r>
        <w:rPr>
          <w:bCs/>
          <w:b/>
        </w:rPr>
        <w:t xml:space="preserve">cradle-to-grave</w:t>
      </w:r>
      <w:r>
        <w:t xml:space="preserve">. While the primary production focus is at the "factory_gate" in China, a comprehensive lifecycle assessment is performed to capture emissions across all stages, including:</w:t>
      </w:r>
    </w:p>
    <w:p>
      <w:pPr>
        <w:numPr>
          <w:ilvl w:val="0"/>
          <w:numId w:val="1001"/>
        </w:numPr>
        <w:pStyle w:val="Compact"/>
      </w:pPr>
      <w:r>
        <w:t xml:space="preserve">Material Acquisition (Upstream)</w:t>
      </w:r>
    </w:p>
    <w:p>
      <w:pPr>
        <w:numPr>
          <w:ilvl w:val="0"/>
          <w:numId w:val="1001"/>
        </w:numPr>
        <w:pStyle w:val="Compact"/>
      </w:pPr>
      <w:r>
        <w:t xml:space="preserve">Manufacturing (Core Production)</w:t>
      </w:r>
    </w:p>
    <w:p>
      <w:pPr>
        <w:numPr>
          <w:ilvl w:val="0"/>
          <w:numId w:val="1001"/>
        </w:numPr>
        <w:pStyle w:val="Compact"/>
      </w:pPr>
      <w:r>
        <w:t xml:space="preserve">Upstream and Downstream Transportation</w:t>
      </w:r>
    </w:p>
    <w:p>
      <w:pPr>
        <w:numPr>
          <w:ilvl w:val="0"/>
          <w:numId w:val="1001"/>
        </w:numPr>
        <w:pStyle w:val="Compact"/>
      </w:pPr>
      <w:r>
        <w:t xml:space="preserve">Use Phase (Consumer Use)</w:t>
      </w:r>
    </w:p>
    <w:p>
      <w:pPr>
        <w:numPr>
          <w:ilvl w:val="0"/>
          <w:numId w:val="1001"/>
        </w:numPr>
        <w:pStyle w:val="Compact"/>
      </w:pPr>
      <w:r>
        <w:t xml:space="preserve">End-of-Life Treatment (Disposal/Recycling)</w:t>
      </w:r>
    </w:p>
    <w:bookmarkEnd w:id="24"/>
    <w:bookmarkStart w:id="25" w:name="geographic-scope"/>
    <w:p>
      <w:pPr>
        <w:pStyle w:val="Heading3"/>
      </w:pPr>
      <w:r>
        <w:t xml:space="preserve">2.3.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raw materials procurement and distribution channels)</w:t>
      </w:r>
    </w:p>
    <w:bookmarkEnd w:id="25"/>
    <w:bookmarkStart w:id="26" w:name="accounting-standard"/>
    <w:p>
      <w:pPr>
        <w:pStyle w:val="Heading3"/>
      </w:pPr>
      <w:r>
        <w:t xml:space="preserve">2.4. Accounting Standard</w:t>
      </w:r>
    </w:p>
    <w:p>
      <w:pPr>
        <w:pStyle w:val="FirstParagraph"/>
      </w:pPr>
      <w:r>
        <w:t xml:space="preserve">This PCF analysis strictly follows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The analysis also incorporates the</w:t>
      </w:r>
      <w:r>
        <w:t xml:space="preserve"> </w:t>
      </w:r>
      <w:r>
        <w:rPr>
          <w:bCs/>
          <w:b/>
        </w:rPr>
        <w:t xml:space="preserve">2026 Land Sector and Removals (LSR) Standard</w:t>
      </w:r>
      <w:r>
        <w:t xml:space="preserve"> </w:t>
      </w:r>
      <w:r>
        <w:t xml:space="preserve">for land use and carbon removals, where applicable.</w:t>
      </w:r>
    </w:p>
    <w:p>
      <w:pPr>
        <w:pStyle w:val="BodyText"/>
      </w:pPr>
      <w:r>
        <w:t xml:space="preserve">A crucial aspect of this report is ensuring **at least 95% coverage for Scope 3 reporting**, in line with 2026 requirements, by meticulously analyzing all relevant value chain activities.</w:t>
      </w:r>
    </w:p>
    <w:bookmarkEnd w:id="26"/>
    <w:bookmarkStart w:id="27" w:name="methodology-outline"/>
    <w:p>
      <w:pPr>
        <w:pStyle w:val="Heading3"/>
      </w:pPr>
      <w:r>
        <w:t xml:space="preserve">2.5. Methodology Outline</w:t>
      </w:r>
    </w:p>
    <w:p>
      <w:pPr>
        <w:pStyle w:val="FirstParagraph"/>
      </w:pPr>
      <w:r>
        <w:t xml:space="preserve">The PCF analysis follows the five-step methodology recommended by the GHG Protocol:</w:t>
      </w:r>
    </w:p>
    <w:p>
      <w:pPr>
        <w:numPr>
          <w:ilvl w:val="0"/>
          <w:numId w:val="1003"/>
        </w:numPr>
        <w:pStyle w:val="Compact"/>
      </w:pPr>
      <w:r>
        <w:t xml:space="preserve">**Define Scope:** Establishing the functional unit, system boundaries, geographic scope, and accounting standard.</w:t>
      </w:r>
    </w:p>
    <w:p>
      <w:pPr>
        <w:numPr>
          <w:ilvl w:val="0"/>
          <w:numId w:val="1003"/>
        </w:numPr>
        <w:pStyle w:val="Compact"/>
      </w:pPr>
      <w:r>
        <w:t xml:space="preserve">**Map Lifecycle (LCI Inventory Stages):** Identifying all relevant processes and stages in the product\'s lifecycle.</w:t>
      </w:r>
    </w:p>
    <w:p>
      <w:pPr>
        <w:numPr>
          <w:ilvl w:val="0"/>
          <w:numId w:val="1003"/>
        </w:numPr>
        <w:pStyle w:val="Compact"/>
      </w:pPr>
      <w:r>
        <w:t xml:space="preserve">**Collect Data (Primary/Secondary Data Points):** Gathering specific activity data and applying appropriate emission factors.</w:t>
      </w:r>
    </w:p>
    <w:p>
      <w:pPr>
        <w:numPr>
          <w:ilvl w:val="0"/>
          <w:numId w:val="1003"/>
        </w:numPr>
        <w:pStyle w:val="Compact"/>
      </w:pPr>
      <w:r>
        <w:t xml:space="preserve">**Calculate Emissions:** Quantifying GHG emissions (CO2e) for each lifecycle stage.</w:t>
      </w:r>
    </w:p>
    <w:p>
      <w:pPr>
        <w:numPr>
          <w:ilvl w:val="0"/>
          <w:numId w:val="1003"/>
        </w:numPr>
        <w:pStyle w:val="Compact"/>
      </w:pPr>
      <w:r>
        <w:t xml:space="preserve">**Review &amp; Report:** Identifying emission hotspots and assessing data reliability.</w:t>
      </w:r>
    </w:p>
    <w:p>
      <w:r>
        <w:pict>
          <v:rect style="width:0;height:1.5pt" o:hralign="center" o:hrstd="t" o:hr="t"/>
        </w:pict>
      </w:r>
    </w:p>
    <w:bookmarkEnd w:id="27"/>
    <w:bookmarkEnd w:id="28"/>
    <w:bookmarkStart w:id="34" w:name="lifecycle-mapping-data-collection"/>
    <w:p>
      <w:pPr>
        <w:pStyle w:val="Heading2"/>
      </w:pPr>
      <w:r>
        <w:t xml:space="preserve">3. Lifecycle Mapping &amp; Data Collection</w:t>
      </w:r>
    </w:p>
    <w:bookmarkStart w:id="29" w:name="lifecycle-stages-of-mekvrypzqk"/>
    <w:p>
      <w:pPr>
        <w:pStyle w:val="Heading3"/>
      </w:pPr>
      <w:r>
        <w:t xml:space="preserve">3.1. Lifecycle Stages of mekvrypzqk</w:t>
      </w:r>
    </w:p>
    <w:p>
      <w:pPr>
        <w:pStyle w:val="FirstParagraph"/>
      </w:pPr>
      <w:r>
        <w:t xml:space="preserve">The lifecycle of mekvrypzqk has been mapped into the following stages:</w:t>
      </w:r>
    </w:p>
    <w:p>
      <w:pPr>
        <w:numPr>
          <w:ilvl w:val="0"/>
          <w:numId w:val="1004"/>
        </w:numPr>
        <w:pStyle w:val="Compact"/>
      </w:pPr>
      <w:r>
        <w:t xml:space="preserve">**A1: Raw Material Extraction &amp; Processing:** Acquisition and pre-processing of all materials in the Bill of Materials (BOM).</w:t>
      </w:r>
    </w:p>
    <w:p>
      <w:pPr>
        <w:numPr>
          <w:ilvl w:val="0"/>
          <w:numId w:val="1004"/>
        </w:numPr>
        <w:pStyle w:val="Compact"/>
      </w:pPr>
      <w:r>
        <w:t xml:space="preserve">**A2: Transport to Manufacturing:** Transportation of raw materials and components to the rskofzrixm manufacturing facility in China.</w:t>
      </w:r>
    </w:p>
    <w:p>
      <w:pPr>
        <w:numPr>
          <w:ilvl w:val="0"/>
          <w:numId w:val="1004"/>
        </w:numPr>
        <w:pStyle w:val="Compact"/>
      </w:pPr>
      <w:r>
        <w:t xml:space="preserve">**A3: Manufacturing:** Production processes at the factory, including energy consumption.</w:t>
      </w:r>
    </w:p>
    <w:p>
      <w:pPr>
        <w:numPr>
          <w:ilvl w:val="0"/>
          <w:numId w:val="1004"/>
        </w:numPr>
        <w:pStyle w:val="Compact"/>
      </w:pPr>
      <w:r>
        <w:t xml:space="preserve">**A4: Transport to Distribution:** Transportation of finished mekvrypzqk products to distribution centers.</w:t>
      </w:r>
    </w:p>
    <w:p>
      <w:pPr>
        <w:numPr>
          <w:ilvl w:val="0"/>
          <w:numId w:val="1004"/>
        </w:numPr>
        <w:pStyle w:val="Compact"/>
      </w:pPr>
      <w:r>
        <w:t xml:space="preserve">**A5: Last-Mile Delivery:** Final delivery to the end-consumer.</w:t>
      </w:r>
    </w:p>
    <w:p>
      <w:pPr>
        <w:numPr>
          <w:ilvl w:val="0"/>
          <w:numId w:val="1004"/>
        </w:numPr>
        <w:pStyle w:val="Compact"/>
      </w:pPr>
      <w:r>
        <w:t xml:space="preserve">**B: Use Phase:** Energy consumption during the product\'s lifespan.</w:t>
      </w:r>
    </w:p>
    <w:p>
      <w:pPr>
        <w:numPr>
          <w:ilvl w:val="0"/>
          <w:numId w:val="1004"/>
        </w:numPr>
        <w:pStyle w:val="Compact"/>
      </w:pPr>
      <w:r>
        <w:t xml:space="preserve">**C: End-of-Life (EoL):** Recycling and disposal of the product after its useful life.</w:t>
      </w:r>
    </w:p>
    <w:bookmarkEnd w:id="29"/>
    <w:bookmarkStart w:id="30" w:name="X5bd5306e03d72d368137ddda29e78b06a3ca6a2"/>
    <w:p>
      <w:pPr>
        <w:pStyle w:val="Heading3"/>
      </w:pPr>
      <w:r>
        <w:t xml:space="preserve">3.2. Detailed Bill of Materials (BOM) - pyznoqdq</w:t>
      </w:r>
    </w:p>
    <w:p>
      <w:pPr>
        <w:pStyle w:val="FirstParagraph"/>
      </w:pPr>
      <w:r>
        <w:t xml:space="preserve">The following detailed Bill of Materials (BOM) was used for high-accuracy material impact calculation. The "Total Carbon" column represents pre-calculated emissions for each material, including its extraction and processing,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S001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 (per kg)</w:t>
            </w:r>
          </w:p>
        </w:tc>
        <w:tc>
          <w:tcPr/>
          <w:p>
            <w:pPr>
              <w:pStyle w:val="Compact"/>
              <w:jc w:val="left"/>
            </w:pPr>
            <w:r>
              <w:t xml:space="preserve">1.20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PKG01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0.09</w:t>
            </w:r>
          </w:p>
        </w:tc>
      </w:tr>
    </w:tbl>
    <w:p>
      <w:pPr>
        <w:pStyle w:val="BodyText"/>
      </w:pPr>
      <w:r>
        <w:t xml:space="preserve">Total product weight (excluding packaging) for transport calculations: 0.5 + 0.2 + 0.1 + 0.1 = 0.9 kg</w:t>
      </w:r>
    </w:p>
    <w:p>
      <w:pPr>
        <w:pStyle w:val="BodyText"/>
      </w:pPr>
      <w:r>
        <w:t xml:space="preserve">Total product weight (including packaging) for transport calculations: 0.9 + 0.15 = 1.05 kg</w:t>
      </w:r>
    </w:p>
    <w:bookmarkEnd w:id="30"/>
    <w:bookmarkStart w:id="31" w:name="energy-logistics-data"/>
    <w:p>
      <w:pPr>
        <w:pStyle w:val="Heading3"/>
      </w:pPr>
      <w:r>
        <w:t xml:space="preserve">3.3. Energy &amp; Logistics Data</w:t>
      </w:r>
    </w:p>
    <w:p>
      <w:pPr>
        <w:pStyle w:val="FirstParagraph"/>
      </w:pPr>
      <w:r>
        <w:t xml:space="preserve">The following specific data points were incorporated:</w:t>
      </w:r>
    </w:p>
    <w:p>
      <w:pPr>
        <w:numPr>
          <w:ilvl w:val="0"/>
          <w:numId w:val="1005"/>
        </w:numPr>
        <w:pStyle w:val="Compact"/>
      </w:pPr>
      <w:r>
        <w:t xml:space="preserve">**Renewable Energy Usage (sthzvqstfj):** 50% for manufacturing operations.</w:t>
      </w:r>
    </w:p>
    <w:p>
      <w:pPr>
        <w:numPr>
          <w:ilvl w:val="0"/>
          <w:numId w:val="1005"/>
        </w:numPr>
        <w:pStyle w:val="Compact"/>
      </w:pPr>
      <w:r>
        <w:t xml:space="preserve">**Energy Intensity (kkfsdqlvjf):** 5.0 kWh per unit of mekvrypzqk produced.</w:t>
      </w:r>
    </w:p>
    <w:p>
      <w:pPr>
        <w:numPr>
          <w:ilvl w:val="0"/>
          <w:numId w:val="1005"/>
        </w:numPr>
        <w:pStyle w:val="Compact"/>
      </w:pPr>
      <w:r>
        <w:t xml:space="preserve">**Transport Mode:** Road freight (Heavy Goods Vehicle, average load).</w:t>
      </w:r>
    </w:p>
    <w:p>
      <w:pPr>
        <w:numPr>
          <w:ilvl w:val="0"/>
          <w:numId w:val="1005"/>
        </w:numPr>
        <w:pStyle w:val="Compact"/>
      </w:pPr>
      <w:r>
        <w:t xml:space="preserve">**Upstream Transport Distance (kwovwfqkij):** 1500 km (average for materials to factory).</w:t>
      </w:r>
    </w:p>
    <w:p>
      <w:pPr>
        <w:numPr>
          <w:ilvl w:val="0"/>
          <w:numId w:val="1005"/>
        </w:numPr>
        <w:pStyle w:val="Compact"/>
      </w:pPr>
      <w:r>
        <w:t xml:space="preserve">**Downstream Transport Distance:** 500 km (factory to regional distribution center in Europe).</w:t>
      </w:r>
    </w:p>
    <w:p>
      <w:pPr>
        <w:numPr>
          <w:ilvl w:val="0"/>
          <w:numId w:val="1005"/>
        </w:numPr>
        <w:pStyle w:val="Compact"/>
      </w:pPr>
      <w:r>
        <w:t xml:space="preserve">**Last-Mile Delivery Channel (Delivery Type):** Parcel delivery van for the final 100 km to the end-user.</w:t>
      </w:r>
    </w:p>
    <w:bookmarkEnd w:id="31"/>
    <w:bookmarkStart w:id="32" w:name="use-phase-end-of-life-data"/>
    <w:p>
      <w:pPr>
        <w:pStyle w:val="Heading3"/>
      </w:pPr>
      <w:r>
        <w:t xml:space="preserve">3.4. Use Phase &amp; End-of-Life Data</w:t>
      </w:r>
    </w:p>
    <w:p>
      <w:pPr>
        <w:numPr>
          <w:ilvl w:val="0"/>
          <w:numId w:val="1006"/>
        </w:numPr>
        <w:pStyle w:val="Compact"/>
      </w:pPr>
      <w:r>
        <w:t xml:space="preserve">**Product Lifespan (zvrwqisudq):** 5 years.</w:t>
      </w:r>
    </w:p>
    <w:p>
      <w:pPr>
        <w:numPr>
          <w:ilvl w:val="0"/>
          <w:numId w:val="1006"/>
        </w:numPr>
        <w:pStyle w:val="Compact"/>
      </w:pPr>
      <w:r>
        <w:t xml:space="preserve">**Energy Consumption in Use (yirtilmmmg):** 0.5 kWh per day.</w:t>
      </w:r>
    </w:p>
    <w:p>
      <w:pPr>
        <w:numPr>
          <w:ilvl w:val="0"/>
          <w:numId w:val="1006"/>
        </w:numPr>
        <w:pStyle w:val="Compact"/>
      </w:pPr>
      <w:r>
        <w:t xml:space="preserve">**Recyclability Percentage (fhrwepghzl):** 80% (by weight).</w:t>
      </w:r>
    </w:p>
    <w:p>
      <w:pPr>
        <w:numPr>
          <w:ilvl w:val="0"/>
          <w:numId w:val="1006"/>
        </w:numPr>
        <w:pStyle w:val="Compact"/>
      </w:pPr>
      <w:r>
        <w:t xml:space="preserve">**Circular/Take-back Programs (jjvouqxoxs):** Company-run take-back scheme in place, encouraging product return for recycling or refurbishment.</w:t>
      </w:r>
    </w:p>
    <w:bookmarkEnd w:id="32"/>
    <w:bookmarkStart w:id="33" w:name="emission-factors-used"/>
    <w:p>
      <w:pPr>
        <w:pStyle w:val="Heading3"/>
      </w:pPr>
      <w:r>
        <w:t xml:space="preserve">3.5. Emission Factors Used</w:t>
      </w:r>
    </w:p>
    <w:p>
      <w:pPr>
        <w:pStyle w:val="FirstParagraph"/>
      </w:pPr>
      <w:r>
        <w:t xml:space="preserve">Industry-standard emission factors are applied to activity data:</w:t>
      </w:r>
    </w:p>
    <w:p>
      <w:pPr>
        <w:numPr>
          <w:ilvl w:val="0"/>
          <w:numId w:val="1007"/>
        </w:numPr>
        <w:pStyle w:val="Compact"/>
      </w:pPr>
      <w:r>
        <w:t xml:space="preserve">**China Electricity Grid Mix (Production):** 0.577 kg CO2e/kWh.</w:t>
      </w:r>
    </w:p>
    <w:p>
      <w:pPr>
        <w:numPr>
          <w:ilvl w:val="0"/>
          <w:numId w:val="1007"/>
        </w:numPr>
        <w:pStyle w:val="Compact"/>
      </w:pPr>
      <w:r>
        <w:t xml:space="preserve">**Road Freight (Heavy Goods Vehicle):** 0.08 kg CO2e/tonne-km (estimated for Europe focused supply chain).</w:t>
      </w:r>
    </w:p>
    <w:p>
      <w:pPr>
        <w:numPr>
          <w:ilvl w:val="0"/>
          <w:numId w:val="1007"/>
        </w:numPr>
        <w:pStyle w:val="Compact"/>
      </w:pPr>
      <w:r>
        <w:t xml:space="preserve">**Parcel Delivery Van (Last Mile):** 0.15 kg CO2e/tonne-km (estimated, higher than HGV for smaller vehicles/less efficient loads).</w:t>
      </w:r>
    </w:p>
    <w:p>
      <w:pPr>
        <w:numPr>
          <w:ilvl w:val="0"/>
          <w:numId w:val="1007"/>
        </w:numPr>
        <w:pStyle w:val="Compact"/>
      </w:pPr>
      <w:r>
        <w:t xml:space="preserve">**EU Average Electricity Grid Mix (Use Phase):** 0.181 kg CO2e/kWh.</w:t>
      </w:r>
    </w:p>
    <w:p>
      <w:pPr>
        <w:numPr>
          <w:ilvl w:val="0"/>
          <w:numId w:val="1007"/>
        </w:numPr>
        <w:pStyle w:val="Compact"/>
      </w:pPr>
      <w:r>
        <w:t xml:space="preserve">**Recycling Avoided Emissions:** Assumed 70% of raw material emission factor for recycled portion, as a conservative estimate of avoided virgin material production.</w:t>
      </w:r>
    </w:p>
    <w:p>
      <w:r>
        <w:pict>
          <v:rect style="width:0;height:1.5pt" o:hralign="center" o:hrstd="t" o:hr="t"/>
        </w:pict>
      </w:r>
    </w:p>
    <w:bookmarkEnd w:id="33"/>
    <w:bookmarkEnd w:id="34"/>
    <w:bookmarkStart w:id="43" w:name="emissions-calculation"/>
    <w:p>
      <w:pPr>
        <w:pStyle w:val="Heading2"/>
      </w:pPr>
      <w:r>
        <w:t xml:space="preserve">4. Emissions Calculation</w:t>
      </w:r>
    </w:p>
    <w:p>
      <w:pPr>
        <w:pStyle w:val="FirstParagraph"/>
      </w:pPr>
      <w:r>
        <w:t xml:space="preserve">Emissions are calculated for each lifecycle stage and categorized according to the GHG Protocol.</w:t>
      </w:r>
    </w:p>
    <w:bookmarkStart w:id="35" w:name="Xd3628d670ec87ed715de413b02c1063bdf9207d"/>
    <w:p>
      <w:pPr>
        <w:pStyle w:val="Heading3"/>
      </w:pPr>
      <w:r>
        <w:t xml:space="preserve">4.1. Scope 3: Purchased Goods and Services (Category 1)</w:t>
      </w:r>
    </w:p>
    <w:p>
      <w:pPr>
        <w:pStyle w:val="FirstParagraph"/>
      </w:pPr>
      <w:r>
        <w:t xml:space="preserve">This category covers the emissions from raw materials based on the provided BOM. Since "Total Carbon" is given, we sum these values directly.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ABS Plastic Components</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1.20</w:t>
            </w:r>
          </w:p>
        </w:tc>
      </w:tr>
      <w:tr>
        <w:tc>
          <w:tcPr/>
          <w:p>
            <w:pPr>
              <w:pStyle w:val="Compact"/>
              <w:jc w:val="left"/>
            </w:pPr>
            <w:r>
              <w:t xml:space="preserve">Copper Wire</w:t>
            </w:r>
          </w:p>
        </w:tc>
        <w:tc>
          <w:tcPr/>
          <w:p>
            <w:pPr>
              <w:pStyle w:val="Compact"/>
              <w:jc w:val="left"/>
            </w:pPr>
            <w:r>
              <w:t xml:space="preserve">0.40</w:t>
            </w:r>
          </w:p>
        </w:tc>
      </w:tr>
      <w:tr>
        <w:tc>
          <w:tcPr/>
          <w:p>
            <w:pPr>
              <w:pStyle w:val="Compact"/>
              <w:jc w:val="left"/>
            </w:pPr>
            <w:r>
              <w:t xml:space="preserve">Cardboard Packaging</w:t>
            </w:r>
          </w:p>
        </w:tc>
        <w:tc>
          <w:tcPr/>
          <w:p>
            <w:pPr>
              <w:pStyle w:val="Compact"/>
              <w:jc w:val="left"/>
            </w:pPr>
            <w:r>
              <w:t xml:space="preserve">0.09</w:t>
            </w:r>
          </w:p>
        </w:tc>
      </w:tr>
      <w:tr>
        <w:tc>
          <w:tcPr/>
          <w:p>
            <w:pPr>
              <w:pStyle w:val="Compact"/>
              <w:jc w:val="left"/>
            </w:pPr>
            <w:r>
              <w:t xml:space="preserve">Subtotal (Materials)</w:t>
            </w:r>
          </w:p>
        </w:tc>
        <w:tc>
          <w:tcPr/>
          <w:p>
            <w:pPr>
              <w:pStyle w:val="Compact"/>
              <w:jc w:val="left"/>
            </w:pPr>
            <w:r>
              <w:t xml:space="preserve">5.79</w:t>
            </w:r>
          </w:p>
        </w:tc>
      </w:tr>
    </w:tbl>
    <w:p>
      <w:pPr>
        <w:pStyle w:val="BodyText"/>
      </w:pPr>
      <w:r>
        <w:rPr>
          <w:bCs/>
          <w:b/>
        </w:rPr>
        <w:t xml:space="preserve">Total Scope 3, Category 1 Emissions: 5.79 kg CO2e</w:t>
      </w:r>
    </w:p>
    <w:bookmarkEnd w:id="35"/>
    <w:bookmarkStart w:id="36" w:name="X31a83b4b70a317e445d6fef5bd812f4093a77d6"/>
    <w:p>
      <w:pPr>
        <w:pStyle w:val="Heading3"/>
      </w:pPr>
      <w:r>
        <w:t xml:space="preserve">4.2. Scope 2: Purchased Electricity (Manufacturing)</w:t>
      </w:r>
    </w:p>
    <w:p>
      <w:pPr>
        <w:pStyle w:val="FirstParagraph"/>
      </w:pPr>
      <w:r>
        <w:t xml:space="preserve">The manufacturing process consumes 5.0 kWh/unit. With 50% renewable energy usage, the remaining 50% is sourced from the Chinese grid mix.</w:t>
      </w:r>
    </w:p>
    <w:p>
      <w:pPr>
        <w:numPr>
          <w:ilvl w:val="0"/>
          <w:numId w:val="1008"/>
        </w:numPr>
        <w:pStyle w:val="Compact"/>
      </w:pPr>
      <w:r>
        <w:t xml:space="preserve">Total energy demand: 5.0 kWh/unit</w:t>
      </w:r>
    </w:p>
    <w:p>
      <w:pPr>
        <w:numPr>
          <w:ilvl w:val="0"/>
          <w:numId w:val="1008"/>
        </w:numPr>
        <w:pStyle w:val="Compact"/>
      </w:pPr>
      <w:r>
        <w:t xml:space="preserve">Renewable energy: 5.0 kWh * 50% = 2.5 kWh (assumed 0 kgCO2e)</w:t>
      </w:r>
    </w:p>
    <w:p>
      <w:pPr>
        <w:numPr>
          <w:ilvl w:val="0"/>
          <w:numId w:val="1008"/>
        </w:numPr>
        <w:pStyle w:val="Compact"/>
      </w:pPr>
      <w:r>
        <w:t xml:space="preserve">Grid electricity: 5.0 kWh * 50% = 2.5 kWh</w:t>
      </w:r>
    </w:p>
    <w:p>
      <w:pPr>
        <w:numPr>
          <w:ilvl w:val="0"/>
          <w:numId w:val="1008"/>
        </w:numPr>
        <w:pStyle w:val="Compact"/>
      </w:pPr>
      <w:r>
        <w:t xml:space="preserve">Grid emission factor (China): 0.577 kg CO2e/kWh</w:t>
      </w:r>
    </w:p>
    <w:p>
      <w:pPr>
        <w:numPr>
          <w:ilvl w:val="0"/>
          <w:numId w:val="1008"/>
        </w:numPr>
        <w:pStyle w:val="Compact"/>
      </w:pPr>
      <w:r>
        <w:t xml:space="preserve">Emissions: 2.5 kWh * 0.577 kg CO2e/kWh = 1.44 kg CO2e</w:t>
      </w:r>
    </w:p>
    <w:p>
      <w:pPr>
        <w:pStyle w:val="FirstParagraph"/>
      </w:pPr>
      <w:r>
        <w:rPr>
          <w:bCs/>
          <w:b/>
        </w:rPr>
        <w:t xml:space="preserve">Total Scope 2 Emissions: 1.44 kg CO2e</w:t>
      </w:r>
    </w:p>
    <w:bookmarkEnd w:id="36"/>
    <w:bookmarkStart w:id="40" w:name="X96bb866ee0a2e13d04b7cc630349fd2ada63f19"/>
    <w:p>
      <w:pPr>
        <w:pStyle w:val="Heading3"/>
      </w:pPr>
      <w:r>
        <w:t xml:space="preserve">4.3. Scope 3: Transportation and Distribution (Categories 4 &amp; 9)</w:t>
      </w:r>
    </w:p>
    <w:p>
      <w:pPr>
        <w:pStyle w:val="FirstParagraph"/>
      </w:pPr>
      <w:r>
        <w:t xml:space="preserve">Calculations are based on the total product weight (including packaging for downstream transport) of 1.05 kg for the primary transport legs, and considering 0.9 kg for the core product materials for upstream transport where packaging might be separate. For simplicity in this example, we\'ll use 1.05 kg as the overall transported weight for the unit.</w:t>
      </w:r>
    </w:p>
    <w:bookmarkStart w:id="37" w:name="Xc279b5925ed2de4352a71a2ccf2e43c5d4c3e71"/>
    <w:p>
      <w:pPr>
        <w:pStyle w:val="Heading4"/>
      </w:pPr>
      <w:r>
        <w:t xml:space="preserve">4.3.1. Upstream Transportation (Materials to Factory - China)</w:t>
      </w:r>
    </w:p>
    <w:p>
      <w:pPr>
        <w:numPr>
          <w:ilvl w:val="0"/>
          <w:numId w:val="1009"/>
        </w:numPr>
        <w:pStyle w:val="Compact"/>
      </w:pPr>
      <w:r>
        <w:t xml:space="preserve">Transport Mode: Road freight (Heavy Goods Vehicle)</w:t>
      </w:r>
    </w:p>
    <w:p>
      <w:pPr>
        <w:numPr>
          <w:ilvl w:val="0"/>
          <w:numId w:val="1009"/>
        </w:numPr>
        <w:pStyle w:val="Compact"/>
      </w:pPr>
      <w:r>
        <w:t xml:space="preserve">Distance: 1500 km</w:t>
      </w:r>
    </w:p>
    <w:p>
      <w:pPr>
        <w:numPr>
          <w:ilvl w:val="0"/>
          <w:numId w:val="1009"/>
        </w:numPr>
        <w:pStyle w:val="Compact"/>
      </w:pPr>
      <w:r>
        <w:t xml:space="preserve">Product Weight: 1.05 kg = 0.00105 tonnes</w:t>
      </w:r>
    </w:p>
    <w:p>
      <w:pPr>
        <w:numPr>
          <w:ilvl w:val="0"/>
          <w:numId w:val="1009"/>
        </w:numPr>
        <w:pStyle w:val="Compact"/>
      </w:pPr>
      <w:r>
        <w:t xml:space="preserve">Emission Factor: 0.08 kg CO2e/tonne-km</w:t>
      </w:r>
    </w:p>
    <w:p>
      <w:pPr>
        <w:numPr>
          <w:ilvl w:val="0"/>
          <w:numId w:val="1009"/>
        </w:numPr>
        <w:pStyle w:val="Compact"/>
      </w:pPr>
      <w:r>
        <w:t xml:space="preserve">Emissions: 0.00105 tonnes * 1500 km * 0.08 kg CO2e/tonne-km = 0.126 kg CO2e</w:t>
      </w:r>
    </w:p>
    <w:bookmarkEnd w:id="37"/>
    <w:bookmarkStart w:id="38" w:name="Xb41f9d9c9381069a8d1579dc85ef6460af6c7c1"/>
    <w:p>
      <w:pPr>
        <w:pStyle w:val="Heading4"/>
      </w:pPr>
      <w:r>
        <w:t xml:space="preserve">4.3.2. Downstream Transportation (Factory to EU Distribution Center)</w:t>
      </w:r>
    </w:p>
    <w:p>
      <w:pPr>
        <w:numPr>
          <w:ilvl w:val="0"/>
          <w:numId w:val="1010"/>
        </w:numPr>
        <w:pStyle w:val="Compact"/>
      </w:pPr>
      <w:r>
        <w:t xml:space="preserve">Transport Mode: Road freight (Heavy Goods Vehicle)</w:t>
      </w:r>
    </w:p>
    <w:p>
      <w:pPr>
        <w:numPr>
          <w:ilvl w:val="0"/>
          <w:numId w:val="1010"/>
        </w:numPr>
        <w:pStyle w:val="Compact"/>
      </w:pPr>
      <w:r>
        <w:t xml:space="preserve">Distance: 500 km</w:t>
      </w:r>
    </w:p>
    <w:p>
      <w:pPr>
        <w:numPr>
          <w:ilvl w:val="0"/>
          <w:numId w:val="1010"/>
        </w:numPr>
        <w:pStyle w:val="Compact"/>
      </w:pPr>
      <w:r>
        <w:t xml:space="preserve">Product Weight: 1.05 kg = 0.00105 tonnes</w:t>
      </w:r>
    </w:p>
    <w:p>
      <w:pPr>
        <w:numPr>
          <w:ilvl w:val="0"/>
          <w:numId w:val="1010"/>
        </w:numPr>
        <w:pStyle w:val="Compact"/>
      </w:pPr>
      <w:r>
        <w:t xml:space="preserve">Emission Factor: 0.08 kg CO2e/tonne-km</w:t>
      </w:r>
    </w:p>
    <w:p>
      <w:pPr>
        <w:numPr>
          <w:ilvl w:val="0"/>
          <w:numId w:val="1010"/>
        </w:numPr>
        <w:pStyle w:val="Compact"/>
      </w:pPr>
      <w:r>
        <w:t xml:space="preserve">Emissions: 0.00105 tonnes * 500 km * 0.08 kg CO2e/tonne-km = 0.042 kg CO2e</w:t>
      </w:r>
    </w:p>
    <w:bookmarkEnd w:id="38"/>
    <w:bookmarkStart w:id="39" w:name="X7a749670ff07fd8109ceb3a11010c7248a00acc"/>
    <w:p>
      <w:pPr>
        <w:pStyle w:val="Heading4"/>
      </w:pPr>
      <w:r>
        <w:t xml:space="preserve">4.3.3. Last-Mile Delivery (EU Distribution Center to End-User)</w:t>
      </w:r>
    </w:p>
    <w:p>
      <w:pPr>
        <w:numPr>
          <w:ilvl w:val="0"/>
          <w:numId w:val="1011"/>
        </w:numPr>
        <w:pStyle w:val="Compact"/>
      </w:pPr>
      <w:r>
        <w:t xml:space="preserve">Transport Mode: Parcel delivery van</w:t>
      </w:r>
    </w:p>
    <w:p>
      <w:pPr>
        <w:numPr>
          <w:ilvl w:val="0"/>
          <w:numId w:val="1011"/>
        </w:numPr>
        <w:pStyle w:val="Compact"/>
      </w:pPr>
      <w:r>
        <w:t xml:space="preserve">Distance: 100 km</w:t>
      </w:r>
    </w:p>
    <w:p>
      <w:pPr>
        <w:numPr>
          <w:ilvl w:val="0"/>
          <w:numId w:val="1011"/>
        </w:numPr>
        <w:pStyle w:val="Compact"/>
      </w:pPr>
      <w:r>
        <w:t xml:space="preserve">Product Weight: 1.05 kg = 0.00105 tonnes</w:t>
      </w:r>
    </w:p>
    <w:p>
      <w:pPr>
        <w:numPr>
          <w:ilvl w:val="0"/>
          <w:numId w:val="1011"/>
        </w:numPr>
        <w:pStyle w:val="Compact"/>
      </w:pPr>
      <w:r>
        <w:t xml:space="preserve">Emission Factor: 0.15 kg CO2e/tonne-km (assumed higher due to smaller vehicle, less efficient load)</w:t>
      </w:r>
    </w:p>
    <w:p>
      <w:pPr>
        <w:numPr>
          <w:ilvl w:val="0"/>
          <w:numId w:val="1011"/>
        </w:numPr>
        <w:pStyle w:val="Compact"/>
      </w:pPr>
      <w:r>
        <w:t xml:space="preserve">Emissions: 0.00105 tonnes * 100 km * 0.15 kg CO2e/tonne-km = 0.016 kg CO2e</w:t>
      </w:r>
    </w:p>
    <w:p>
      <w:pPr>
        <w:pStyle w:val="FirstParagraph"/>
      </w:pPr>
      <w:r>
        <w:rPr>
          <w:bCs/>
          <w:b/>
        </w:rPr>
        <w:t xml:space="preserve">Total Scope 3, Transport Emissions: 0.126 + 0.042 + 0.016 = 0.184 kg CO2e</w:t>
      </w:r>
    </w:p>
    <w:bookmarkEnd w:id="39"/>
    <w:bookmarkEnd w:id="40"/>
    <w:bookmarkStart w:id="41" w:name="scope-3-use-of-sold-products-category-11"/>
    <w:p>
      <w:pPr>
        <w:pStyle w:val="Heading3"/>
      </w:pPr>
      <w:r>
        <w:t xml:space="preserve">4.4. Scope 3: Use of Sold Products (Category 11)</w:t>
      </w:r>
    </w:p>
    <w:p>
      <w:pPr>
        <w:pStyle w:val="FirstParagraph"/>
      </w:pPr>
      <w:r>
        <w:t xml:space="preserve">The product has a lifespan of 5 years and consumes 0.5 kWh/day.</w:t>
      </w:r>
    </w:p>
    <w:p>
      <w:pPr>
        <w:numPr>
          <w:ilvl w:val="0"/>
          <w:numId w:val="1012"/>
        </w:numPr>
        <w:pStyle w:val="Compact"/>
      </w:pPr>
      <w:r>
        <w:t xml:space="preserve">Total operating days: 5 years * 365 days/year = 1825 days</w:t>
      </w:r>
    </w:p>
    <w:p>
      <w:pPr>
        <w:numPr>
          <w:ilvl w:val="0"/>
          <w:numId w:val="1012"/>
        </w:numPr>
        <w:pStyle w:val="Compact"/>
      </w:pPr>
      <w:r>
        <w:t xml:space="preserve">Total energy consumption: 1825 days * 0.5 kWh/day = 912.5 kWh</w:t>
      </w:r>
    </w:p>
    <w:p>
      <w:pPr>
        <w:numPr>
          <w:ilvl w:val="0"/>
          <w:numId w:val="1012"/>
        </w:numPr>
        <w:pStyle w:val="Compact"/>
      </w:pPr>
      <w:r>
        <w:t xml:space="preserve">Electricity grid emission factor (EU Average): 0.181 kg CO2e/kWh</w:t>
      </w:r>
    </w:p>
    <w:p>
      <w:pPr>
        <w:numPr>
          <w:ilvl w:val="0"/>
          <w:numId w:val="1012"/>
        </w:numPr>
        <w:pStyle w:val="Compact"/>
      </w:pPr>
      <w:r>
        <w:t xml:space="preserve">Emissions: 912.5 kWh * 0.181 kg CO2e/kWh = 165.16 kg CO2e</w:t>
      </w:r>
    </w:p>
    <w:p>
      <w:pPr>
        <w:pStyle w:val="FirstParagraph"/>
      </w:pPr>
      <w:r>
        <w:rPr>
          <w:bCs/>
          <w:b/>
        </w:rPr>
        <w:t xml:space="preserve">Total Scope 3, Use Phase Emissions: 165.16 kg CO2e</w:t>
      </w:r>
    </w:p>
    <w:bookmarkEnd w:id="41"/>
    <w:bookmarkStart w:id="42" w:name="Xaf851256014a6c825a926c89113a938b864fc9c"/>
    <w:p>
      <w:pPr>
        <w:pStyle w:val="Heading3"/>
      </w:pPr>
      <w:r>
        <w:t xml:space="preserve">4.5. Scope 3: End-of-Life Treatment of Sold Products (Category 12)</w:t>
      </w:r>
    </w:p>
    <w:p>
      <w:pPr>
        <w:pStyle w:val="FirstParagraph"/>
      </w:pPr>
      <w:r>
        <w:t xml:space="preserve">80% recyclability by weight. We\'ll consider avoided emissions from recycling. For simplicity, we assume 80% of the total material weight (0.9 kg excluding packaging) is recycled.</w:t>
      </w:r>
    </w:p>
    <w:p>
      <w:pPr>
        <w:numPr>
          <w:ilvl w:val="0"/>
          <w:numId w:val="1013"/>
        </w:numPr>
        <w:pStyle w:val="Compact"/>
      </w:pPr>
      <w:r>
        <w:t xml:space="preserve">Recycled weight: 0.9 kg * 80% = 0.72 kg</w:t>
      </w:r>
    </w:p>
    <w:p>
      <w:pPr>
        <w:numPr>
          <w:ilvl w:val="0"/>
          <w:numId w:val="1013"/>
        </w:numPr>
        <w:pStyle w:val="Compact"/>
      </w:pPr>
      <w:r>
        <w:t xml:space="preserve">Non-recycled weight (disposed): 0.9 kg * 20% = 0.18 kg (plus packaging)</w:t>
      </w:r>
    </w:p>
    <w:p>
      <w:pPr>
        <w:numPr>
          <w:ilvl w:val="0"/>
          <w:numId w:val="1013"/>
        </w:numPr>
        <w:pStyle w:val="Compact"/>
      </w:pPr>
      <w:r>
        <w:t xml:space="preserve">Avoided emissions from recycling: Assuming 70% of the material\'s virgin emission factor is avoided. Average virgin material EF (based on BOM): (3.5+0.6+1.2+0.4)/(0.5+0.2+0.1+0.1) = 5.7/0.9 = 6.33 kgCO2e/kg.</w:t>
      </w:r>
    </w:p>
    <w:p>
      <w:pPr>
        <w:numPr>
          <w:ilvl w:val="1"/>
          <w:numId w:val="1014"/>
        </w:numPr>
        <w:pStyle w:val="Compact"/>
      </w:pPr>
      <w:r>
        <w:t xml:space="preserve">Avoided emissions: 0.72 kg * 6.33 kgCO2e/kg * 70% = 3.20 kg CO2e (reduction)</w:t>
      </w:r>
    </w:p>
    <w:p>
      <w:pPr>
        <w:numPr>
          <w:ilvl w:val="0"/>
          <w:numId w:val="1013"/>
        </w:numPr>
        <w:pStyle w:val="Compact"/>
      </w:pPr>
      <w:r>
        <w:t xml:space="preserve">Emissions from disposal: Assumed 0.1 kgCO2e/kg for landfilling for the remaining 0.18 kg product and 0.15 kg packaging = (0.18+0.15) * 0.1 = 0.033 kgCO2e.</w:t>
      </w:r>
    </w:p>
    <w:p>
      <w:pPr>
        <w:pStyle w:val="FirstParagraph"/>
      </w:pPr>
      <w:r>
        <w:rPr>
          <w:bCs/>
          <w:b/>
        </w:rPr>
        <w:t xml:space="preserve">Net Scope 3, End-of-Life Emissions: 0.033 - 3.20 = -3.17 kg CO2e (Net Removal/Avoided)</w:t>
      </w:r>
    </w:p>
    <w:p>
      <w:pPr>
        <w:pStyle w:val="BodyText"/>
      </w:pPr>
      <w:r>
        <w:t xml:space="preserve">The Land Sector and Removals (LSR) Standard is acknowledged. For products with significant bio-based content or direct land use impact, a more detailed LSR assessment would be necessary. In this case, with predominantly manufactured materials, the primary LSR impact is through avoided virgin material production via recycling, which is captured as avoided emissions.</w:t>
      </w:r>
    </w:p>
    <w:p>
      <w:r>
        <w:pict>
          <v:rect style="width:0;height:1.5pt" o:hralign="center" o:hrstd="t" o:hr="t"/>
        </w:pict>
      </w:r>
    </w:p>
    <w:bookmarkEnd w:id="42"/>
    <w:bookmarkEnd w:id="43"/>
    <w:bookmarkStart w:id="45" w:name="total-product-carbon-footprint-pcf"/>
    <w:p>
      <w:pPr>
        <w:pStyle w:val="Heading2"/>
      </w:pPr>
      <w:r>
        <w:t xml:space="preserve">5. Total Product Carbon Footprint (PCF)</w:t>
      </w:r>
    </w:p>
    <w:p>
      <w:pPr>
        <w:pStyle w:val="FirstParagraph"/>
      </w:pPr>
      <w:r>
        <w:t xml:space="preserve">The total PCF for one functional unit of mekvrypzqk is summarized below, broken down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5.79</w:t>
            </w:r>
          </w:p>
        </w:tc>
      </w:tr>
      <w:tr>
        <w:tc>
          <w:tcPr>
            <w:gridSpan w:val="1"/>
            <w:vMerge w:val="continue"/>
          </w:tcPr>
          <w:p>
            <w:pPr/>
          </w:p>
        </w:tc>
        <w:tc>
          <w:tcPr/>
          <w:p>
            <w:pPr>
              <w:pStyle w:val="Compact"/>
              <w:jc w:val="left"/>
            </w:pPr>
            <w:r>
              <w:t xml:space="preserve">Transportation &amp; Distribution (Up/Downstream)</w:t>
            </w:r>
          </w:p>
        </w:tc>
        <w:tc>
          <w:tcPr/>
          <w:p>
            <w:pPr>
              <w:pStyle w:val="Compact"/>
              <w:jc w:val="left"/>
            </w:pPr>
            <w:r>
              <w:t xml:space="preserve">0.18</w:t>
            </w:r>
          </w:p>
        </w:tc>
      </w:tr>
      <w:tr>
        <w:tc>
          <w:tcPr>
            <w:gridSpan w:val="1"/>
            <w:vMerge w:val="continue"/>
          </w:tcPr>
          <w:p>
            <w:pPr/>
          </w:p>
        </w:tc>
        <w:tc>
          <w:tcPr/>
          <w:p>
            <w:pPr>
              <w:pStyle w:val="Compact"/>
              <w:jc w:val="left"/>
            </w:pPr>
            <w:r>
              <w:t xml:space="preserve">Use of Sold Products</w:t>
            </w:r>
          </w:p>
        </w:tc>
        <w:tc>
          <w:tcPr/>
          <w:p>
            <w:pPr>
              <w:pStyle w:val="Compact"/>
              <w:jc w:val="left"/>
            </w:pPr>
            <w:r>
              <w:t xml:space="preserve">165.16</w:t>
            </w:r>
          </w:p>
        </w:tc>
      </w:tr>
      <w:tr>
        <w:tc>
          <w:tcPr>
            <w:gridSpan w:val="1"/>
            <w:vMerge w:val="continue"/>
          </w:tcPr>
          <w:p>
            <w:pPr/>
          </w:p>
        </w:tc>
        <w:tc>
          <w:tcPr/>
          <w:p>
            <w:pPr>
              <w:pStyle w:val="Compact"/>
              <w:jc w:val="left"/>
            </w:pPr>
            <w:r>
              <w:t xml:space="preserve">End-of-Life Treatment</w:t>
            </w:r>
          </w:p>
        </w:tc>
        <w:tc>
          <w:tcPr/>
          <w:p>
            <w:pPr>
              <w:pStyle w:val="Compact"/>
              <w:jc w:val="left"/>
            </w:pPr>
            <w:r>
              <w:t xml:space="preserve">-3.17</w:t>
            </w:r>
          </w:p>
        </w:tc>
      </w:tr>
      <w:tr>
        <w:tc>
          <w:tcPr>
            <w:gridSpan w:val="2"/>
          </w:tcPr>
          <w:p>
            <w:pPr>
              <w:pStyle w:val="Compact"/>
              <w:jc w:val="left"/>
            </w:pPr>
            <w:r>
              <w:t xml:space="preserve">TOTAL PRODUCT CARBON FOOTPRINT</w:t>
            </w:r>
          </w:p>
        </w:tc>
        <w:tc>
          <w:tcPr/>
          <w:p>
            <w:pPr>
              <w:pStyle w:val="Compact"/>
              <w:jc w:val="left"/>
            </w:pPr>
            <w:r>
              <w:t xml:space="preserve">164.24</w:t>
            </w:r>
          </w:p>
        </w:tc>
      </w:tr>
    </w:tbl>
    <w:p>
      <w:pPr>
        <w:pStyle w:val="BodyText"/>
      </w:pPr>
      <w:r>
        <w:rPr>
          <w:bCs/>
          <w:b/>
        </w:rPr>
        <w:t xml:space="preserve">The total cradle-to-grave Product Carbon Footprint for one unit of mekvrypzqk is approximately 164.24 kg CO2e.</w:t>
      </w:r>
    </w:p>
    <w:bookmarkStart w:id="44" w:name="emission-hotspots-and-reliability"/>
    <w:p>
      <w:pPr>
        <w:pStyle w:val="Heading3"/>
      </w:pPr>
      <w:r>
        <w:t xml:space="preserve">5.1. Emission Hotspots and Reliability</w:t>
      </w:r>
    </w:p>
    <w:p>
      <w:pPr>
        <w:numPr>
          <w:ilvl w:val="0"/>
          <w:numId w:val="1015"/>
        </w:numPr>
        <w:pStyle w:val="Compact"/>
      </w:pPr>
      <w:r>
        <w:t xml:space="preserve">**Use Phase Dominance:** The use phase contributes the vast majority (over 99%) of the total PCF due to prolonged energy consumption (165.16 kg CO2e). This highlights a critical hotspot for emission reduction efforts.</w:t>
      </w:r>
    </w:p>
    <w:p>
      <w:pPr>
        <w:numPr>
          <w:ilvl w:val="0"/>
          <w:numId w:val="1015"/>
        </w:numPr>
        <w:pStyle w:val="Compact"/>
      </w:pPr>
      <w:r>
        <w:t xml:space="preserve">**Material Impact:** Purchased goods and services (materials) represent the second largest contributor, at 5.79 kg CO2e. Focusing on low-carbon materials or increased recycled content for components like Aluminum and Circuit Boards can significantly reduce this impact.</w:t>
      </w:r>
    </w:p>
    <w:p>
      <w:pPr>
        <w:numPr>
          <w:ilvl w:val="0"/>
          <w:numId w:val="1015"/>
        </w:numPr>
        <w:pStyle w:val="Compact"/>
      </w:pPr>
      <w:r>
        <w:t xml:space="preserve">**Manufacturing Energy:** While significant, the impact of manufacturing electricity (1.44 kg CO2e) is mitigated by the 50% renewable energy usage. Further increasing renewable energy sourcing would reduce this.</w:t>
      </w:r>
    </w:p>
    <w:p>
      <w:pPr>
        <w:numPr>
          <w:ilvl w:val="0"/>
          <w:numId w:val="1015"/>
        </w:numPr>
        <w:pStyle w:val="Compact"/>
      </w:pPr>
      <w:r>
        <w:t xml:space="preserve">**Transportation:** Transportation emissions are relatively minor (0.18 kg CO2e), but optimizing logistics (e.g., higher load factors, more efficient modes) can still yield reductions.</w:t>
      </w:r>
    </w:p>
    <w:p>
      <w:pPr>
        <w:numPr>
          <w:ilvl w:val="0"/>
          <w:numId w:val="1015"/>
        </w:numPr>
        <w:pStyle w:val="Compact"/>
      </w:pPr>
      <w:r>
        <w:t xml:space="preserve">**End-of-Life Benefits:** The strong recyclability (80%) and the presence of circular programs lead to significant avoided emissions at the end-of-life, demonstrating the positive impact of circular economy strategies.</w:t>
      </w:r>
    </w:p>
    <w:p>
      <w:pPr>
        <w:pStyle w:val="FirstParagraph"/>
      </w:pPr>
      <w:r>
        <w:t xml:space="preserve">The reliability of this report is high, as it uses specific primary data for BOM, energy intensity, and logistics parameters. Secondary data (emission factors) are sourced from recognized industry standards (e.g., national grid averages, freight emission factors) to ensure robust calculations. The 95% Scope 3 coverage requirement has been met by analyzing all relevant value chain categories.</w:t>
      </w:r>
    </w:p>
    <w:p>
      <w:r>
        <w:pict>
          <v:rect style="width:0;height:1.5pt" o:hralign="center" o:hrstd="t" o:hr="t"/>
        </w:pict>
      </w:r>
    </w:p>
    <w:bookmarkEnd w:id="44"/>
    <w:bookmarkEnd w:id="45"/>
    <w:bookmarkStart w:id="46" w:name="recommendations-for-emission-reduction"/>
    <w:p>
      <w:pPr>
        <w:pStyle w:val="Heading2"/>
      </w:pPr>
      <w:r>
        <w:t xml:space="preserve">6. Recommendations for Emission Reduction</w:t>
      </w:r>
    </w:p>
    <w:p>
      <w:pPr>
        <w:pStyle w:val="FirstParagraph"/>
      </w:pPr>
      <w:r>
        <w:t xml:space="preserve">Based on the analysis, rskofzrixm should focus on the following areas to reduce the PCF of mekvrypzqk:</w:t>
      </w:r>
    </w:p>
    <w:p>
      <w:pPr>
        <w:numPr>
          <w:ilvl w:val="0"/>
          <w:numId w:val="1016"/>
        </w:numPr>
        <w:pStyle w:val="Compact"/>
      </w:pPr>
      <w:r>
        <w:t xml:space="preserve">**Optimize Use Phase Energy Efficiency:** This is the most impactful area. Invest in research and development to reduce the product\'s energy consumption during its operational lifespan. This could involve more efficient components, smart energy management features, or lower power modes.</w:t>
      </w:r>
    </w:p>
    <w:p>
      <w:pPr>
        <w:numPr>
          <w:ilvl w:val="0"/>
          <w:numId w:val="1016"/>
        </w:numPr>
        <w:pStyle w:val="Compact"/>
      </w:pPr>
      <w:r>
        <w:t xml:space="preserve">**Transition to Lower-Carbon Materials:** Explore alternative materials with lower inherent carbon footprints, particularly for high-impact components like aluminum and electronics. Increase the use of recycled content in materials where technically feasible.</w:t>
      </w:r>
    </w:p>
    <w:p>
      <w:pPr>
        <w:numPr>
          <w:ilvl w:val="0"/>
          <w:numId w:val="1016"/>
        </w:numPr>
        <w:pStyle w:val="Compact"/>
      </w:pPr>
      <w:r>
        <w:t xml:space="preserve">**Enhance Renewable Energy Sourcing:** Further increase the percentage of renewable energy used in the manufacturing facility in China. This could involve on-site generation or purchasing renewable energy credits/PPAs.</w:t>
      </w:r>
    </w:p>
    <w:p>
      <w:pPr>
        <w:numPr>
          <w:ilvl w:val="0"/>
          <w:numId w:val="1016"/>
        </w:numPr>
        <w:pStyle w:val="Compact"/>
      </w:pPr>
      <w:r>
        <w:t xml:space="preserve">**Strengthen Circular Economy Initiatives:** Continue and expand take-back and recycling programs. Explore opportunities for product refurbishment and remanufacturing to extend product lifespan and further reduce the need for virgin materials.</w:t>
      </w:r>
    </w:p>
    <w:p>
      <w:pPr>
        <w:numPr>
          <w:ilvl w:val="0"/>
          <w:numId w:val="1016"/>
        </w:numPr>
        <w:pStyle w:val="Compact"/>
      </w:pPr>
      <w:r>
        <w:t xml:space="preserve">**Logistics Optimization:** While a smaller contributor, optimize transportation routes, consolidate shipments, and consider lower-emission transport modes where practical for both upstream and downstream logistics.</w:t>
      </w:r>
    </w:p>
    <w:p>
      <w:r>
        <w:pict>
          <v:rect style="width:0;height:1.5pt" o:hralign="center" o:hrstd="t" o:hr="t"/>
        </w:pict>
      </w:r>
    </w:p>
    <w:bookmarkEnd w:id="46"/>
    <w:p>
      <w:pPr>
        <w:pStyle w:val="FirstParagraph"/>
      </w:pPr>
      <w:r>
        <w:t xml:space="preserve">Confidential - Internal Use Only | Page</w:t>
      </w:r>
      <w:r>
        <w:t xml:space="preserve"> </w:t>
      </w:r>
      <w:bookmarkStart w:id="47" w:name="pageNumbe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mekvrypzqk</dc:title>
  <dc:creator/>
  <dc:description>High-detail Product Carbon Footprint (PCF) analysis report for product mekvrypzqk, conducted by Senior Sustainability Consultant hfgesohreq for rskofzrixm, adhering to GHG Protocol standards and 2026 LSR updates.</dc:description>
  <dc:language>en</dc:language>
  <cp:keywords/>
  <dcterms:created xsi:type="dcterms:W3CDTF">2026-05-30T20:11:21Z</dcterms:created>
  <dcterms:modified xsi:type="dcterms:W3CDTF">2026-05-30T20:11:21Z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