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mdrzdhngyh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mdrzdhngyh</w:t>
      </w:r>
    </w:p>
    <w:p>
      <w:pPr>
        <w:pStyle w:val="BodyText"/>
      </w:pPr>
      <w:r>
        <w:rPr>
          <w:bCs/>
          <w:b/>
        </w:rPr>
        <w:t xml:space="preserve">Company Name:</w:t>
      </w:r>
      <w:r>
        <w:t xml:space="preserve"> </w:t>
      </w:r>
      <w:r>
        <w:t xml:space="preserve">vozqfzstjm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gxkkizdzxu</w:t>
      </w:r>
    </w:p>
    <w:p>
      <w:pPr>
        <w:pStyle w:val="BodyText"/>
      </w:pPr>
      <w:r>
        <w:t xml:space="preserve">Generated Date: May 28, 2026</w:t>
      </w:r>
    </w:p>
    <w:p>
      <w:pPr>
        <w:pStyle w:val="BodyText"/>
      </w:pPr>
      <w:r>
        <w:t xml:space="preserve">Disclaimer: This report is generated based on available data and industry standards, including specific parameters provided by the client. While all efforts have been made to ensure accuracy and adherence to established methodologies, the results represent an estimate of the product\'s carbon footprint. Actual emissions may vary due to real-world operational differences and data limitations.</w:t>
      </w:r>
    </w:p>
    <w:bookmarkEnd w:id="20"/>
    <w:bookmarkStart w:id="44" w:name="Xccccd8500f6d02acb2cdfa3b0ca9ea42baad417"/>
    <w:p>
      <w:pPr>
        <w:pStyle w:val="Heading1"/>
      </w:pPr>
      <w:r>
        <w:t xml:space="preserve">Product Carbon Footprint Analysis for mdrzdhngyh</w:t>
      </w:r>
    </w:p>
    <w:p>
      <w:pPr>
        <w:pStyle w:val="FirstParagraph"/>
      </w:pPr>
      <w:r>
        <w:rPr>
          <w:bCs/>
          <w:b/>
        </w:rPr>
        <w:t xml:space="preserve">Generated Date:</w:t>
      </w:r>
      <w:r>
        <w:t xml:space="preserve"> </w:t>
      </w:r>
      <w:r>
        <w:t xml:space="preserve">May 28, 2026</w:t>
      </w:r>
    </w:p>
    <w:p>
      <w:pPr>
        <w:pStyle w:val="BodyText"/>
      </w:pPr>
      <w:r>
        <w:t xml:space="preserve">This report presents a high-detail Product Carbon Footprint (PCF) analysis for the product</w:t>
      </w:r>
      <w:r>
        <w:t xml:space="preserve"> </w:t>
      </w:r>
      <w:r>
        <w:rPr>
          <w:bCs/>
          <w:b/>
        </w:rPr>
        <w:t xml:space="preserve">mdrzdhngyh</w:t>
      </w:r>
      <w:r>
        <w:t xml:space="preserve">, undertaken by</w:t>
      </w:r>
      <w:r>
        <w:t xml:space="preserve"> </w:t>
      </w:r>
      <w:r>
        <w:rPr>
          <w:bCs/>
          <w:b/>
        </w:rPr>
        <w:t xml:space="preserve">gxkkizdzxu</w:t>
      </w:r>
      <w:r>
        <w:t xml:space="preserve">, Senior Sustainability Consultant at</w:t>
      </w:r>
      <w:r>
        <w:t xml:space="preserve"> </w:t>
      </w:r>
      <w:r>
        <w:rPr>
          <w:bCs/>
          <w:b/>
        </w:rPr>
        <w:t xml:space="preserve">vozqfzstjm</w:t>
      </w:r>
      <w:r>
        <w:t xml:space="preserve">. The analysis strictly adheres to the GHG Protocol standards, providing a comprehensive assessment of greenhouse gas (GHG) emissions across the product\'s lifecycle. The objective is to identify carbon hotspots and inform strategies for emission reduction. The accounting standard used for this report is the</w:t>
      </w:r>
      <w:r>
        <w:t xml:space="preserve"> </w:t>
      </w:r>
      <w:r>
        <w:rPr>
          <w:bCs/>
          <w:b/>
        </w:rPr>
        <w:t xml:space="preserve">GHG Protocol</w:t>
      </w:r>
      <w:r>
        <w:t xml:space="preserv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for mdrzdhngyh reveals the key emission contributors throughout its lifecycle, from raw material acquisition to end-of-life. The primary hotspots are identified in the materials acquisition and manufacturing phases, with significant contributions also arising from the use phase and transportation. The report highlights the importance of leveraging renewable energy, optimizing logistics, and enhancing circularity through take-back programs to significantly reduce the product\'s overall carbon impact. This assessment provides a robust baseline for vozqfzstjm to pursue targeted decarbonization efforts and ensure compliance with evolving sustainability standards, including the 2026 LSR Update and stringent Scope 3 reporting requirements.</w:t>
      </w:r>
    </w:p>
    <w:p>
      <w:r>
        <w:pict>
          <v:rect style="width:0;height:1.5pt" o:hralign="center" o:hrstd="t" o:hr="t"/>
        </w:pict>
      </w:r>
    </w:p>
    <w:bookmarkEnd w:id="21"/>
    <w:bookmarkStart w:id="28" w:name="methodology"/>
    <w:p>
      <w:pPr>
        <w:pStyle w:val="Heading2"/>
      </w:pPr>
      <w:r>
        <w:t xml:space="preserve">Methodology</w:t>
      </w:r>
    </w:p>
    <w:p>
      <w:pPr>
        <w:pStyle w:val="FirstParagraph"/>
      </w:pPr>
      <w:r>
        <w:t xml:space="preserve">The Product Carbon Footprint (PCF) analysis for mdrzdhngyh was conducted following a systematic approach aligned with the GHG Protocol Product Standard, incorporating the 2026 Land Sector and Removals (LSR) Standard for land use and carbon removals, and ensuring robust Scope 3 compliance.</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mdrzdhngyh, representing the quantified performance of the product for comparative purposes.</w:t>
      </w:r>
    </w:p>
    <w:p>
      <w:pPr>
        <w:numPr>
          <w:ilvl w:val="0"/>
          <w:numId w:val="1001"/>
        </w:numPr>
        <w:pStyle w:val="Compact"/>
      </w:pPr>
      <w:r>
        <w:rPr>
          <w:bCs/>
          <w:b/>
        </w:rPr>
        <w:t xml:space="preserve">System Boundary:</w:t>
      </w:r>
      <w:r>
        <w:t xml:space="preserve"> </w:t>
      </w:r>
      <w:r>
        <w:t xml:space="preserve">The system boundary is set as</w:t>
      </w:r>
      <w:r>
        <w:t xml:space="preserve"> </w:t>
      </w:r>
      <w:r>
        <w:rPr>
          <w:bCs/>
          <w:b/>
        </w:rPr>
        <w:t xml:space="preserve">factory_gate</w:t>
      </w:r>
      <w:r>
        <w:t xml:space="preserve">, encompassing all upstream activities including raw material extraction, processing, transportation to the manufacturing facility, and the manufacturing processes themselves. Downstream activities (distribution, use, and end-of-life) are also included in the full lifecycle assessment, though the "factory_gate" boundary specifically focuses on emissions up to the point the product leaves the factory.</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specific focus on the</w:t>
      </w:r>
      <w:r>
        <w:t xml:space="preserve"> </w:t>
      </w:r>
      <w:r>
        <w:rPr>
          <w:bCs/>
          <w:b/>
        </w:rPr>
        <w:t xml:space="preserve">Europe Focused</w:t>
      </w:r>
      <w:r>
        <w:t xml:space="preserve"> </w:t>
      </w:r>
      <w:r>
        <w:t xml:space="preserve">supply chain for upstream and downstream activities.</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where co-products or by-products exist, ensuring a fair distribution of environmental burdens.</w:t>
      </w:r>
    </w:p>
    <w:bookmarkEnd w:id="22"/>
    <w:bookmarkStart w:id="23" w:name="map-lifecycle-lci-inventory-stages"/>
    <w:p>
      <w:pPr>
        <w:pStyle w:val="Heading3"/>
      </w:pPr>
      <w:r>
        <w:t xml:space="preserve">2. Map Lifecycle (LCI Inventory Stages)</w:t>
      </w:r>
    </w:p>
    <w:p>
      <w:pPr>
        <w:pStyle w:val="FirstParagraph"/>
      </w:pPr>
      <w:r>
        <w:t xml:space="preserve">The lifecycle of mdrzdhngyh is mapped into the following stages for inventory collection:</w:t>
      </w:r>
    </w:p>
    <w:p>
      <w:pPr>
        <w:numPr>
          <w:ilvl w:val="0"/>
          <w:numId w:val="1002"/>
        </w:numPr>
        <w:pStyle w:val="Compact"/>
      </w:pPr>
      <w:r>
        <w:rPr>
          <w:bCs/>
          <w:b/>
        </w:rPr>
        <w:t xml:space="preserve">Materials Acquisition &amp; Pre-processing:</w:t>
      </w:r>
      <w:r>
        <w:t xml:space="preserve"> </w:t>
      </w:r>
      <w:r>
        <w:t xml:space="preserve">Extraction, processing, and refining of raw materials (e.g., metals, plastics) as detailed in the Bill of Materials (BOM).</w:t>
      </w:r>
    </w:p>
    <w:p>
      <w:pPr>
        <w:numPr>
          <w:ilvl w:val="0"/>
          <w:numId w:val="1002"/>
        </w:numPr>
        <w:pStyle w:val="Compact"/>
      </w:pPr>
      <w:r>
        <w:rPr>
          <w:bCs/>
          <w:b/>
        </w:rPr>
        <w:t xml:space="preserve">Manufacturing/Production:</w:t>
      </w:r>
      <w:r>
        <w:t xml:space="preserve"> </w:t>
      </w:r>
      <w:r>
        <w:t xml:space="preserve">Energy consumption, waste generation, and other direct emissions from the assembly and production of mdrzdhngyh at the vozqfzstjm facility.</w:t>
      </w:r>
    </w:p>
    <w:p>
      <w:pPr>
        <w:numPr>
          <w:ilvl w:val="0"/>
          <w:numId w:val="1002"/>
        </w:numPr>
        <w:pStyle w:val="Compact"/>
      </w:pPr>
      <w:r>
        <w:rPr>
          <w:bCs/>
          <w:b/>
        </w:rPr>
        <w:t xml:space="preserve">Transport:</w:t>
      </w:r>
      <w:r>
        <w:t xml:space="preserve"> </w:t>
      </w:r>
      <w:r>
        <w:t xml:space="preserve">Transportation of raw materials to the factory, and finished products from the factory to the customer, including last-mile delivery.</w:t>
      </w:r>
    </w:p>
    <w:p>
      <w:pPr>
        <w:numPr>
          <w:ilvl w:val="0"/>
          <w:numId w:val="1002"/>
        </w:numPr>
        <w:pStyle w:val="Compact"/>
      </w:pPr>
      <w:r>
        <w:rPr>
          <w:bCs/>
          <w:b/>
        </w:rPr>
        <w:t xml:space="preserve">Use Phase:</w:t>
      </w:r>
      <w:r>
        <w:t xml:space="preserve"> </w:t>
      </w:r>
      <w:r>
        <w:t xml:space="preserve">Energy consumption by the product during its expected lifespan.</w:t>
      </w:r>
    </w:p>
    <w:p>
      <w:pPr>
        <w:numPr>
          <w:ilvl w:val="0"/>
          <w:numId w:val="1002"/>
        </w:numPr>
        <w:pStyle w:val="Compact"/>
      </w:pPr>
      <w:r>
        <w:rPr>
          <w:bCs/>
          <w:b/>
        </w:rPr>
        <w:t xml:space="preserve">End-of-Life (EoL):</w:t>
      </w:r>
      <w:r>
        <w:t xml:space="preserve"> </w:t>
      </w:r>
      <w:r>
        <w:t xml:space="preserve">Emissions associated with disposal, recycling, or recovery processes at the end of the product\'s life.</w:t>
      </w:r>
    </w:p>
    <w:bookmarkEnd w:id="23"/>
    <w:bookmarkStart w:id="24" w:name="Xb57f50a89bf1f3f1837369be949d9d60d6c1272"/>
    <w:p>
      <w:pPr>
        <w:pStyle w:val="Heading3"/>
      </w:pPr>
      <w:r>
        <w:t xml:space="preserve">3. Collect Data (Primary/Secondary Data Points)</w:t>
      </w:r>
    </w:p>
    <w:p>
      <w:pPr>
        <w:pStyle w:val="FirstParagraph"/>
      </w:pPr>
      <w:r>
        <w:t xml:space="preserve">Both primary and secondary data sources were utilized for this analysis:</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w:t>
      </w:r>
      <w:r>
        <w:t xml:space="preserve"> </w:t>
      </w:r>
      <w:r>
        <w:t xml:space="preserve">Provided as</w:t>
      </w:r>
      <w:r>
        <w:t xml:space="preserve"> </w:t>
      </w:r>
      <w:r>
        <w:rPr>
          <w:bCs/>
          <w:b/>
        </w:rPr>
        <w:t xml:space="preserve">zkhkgoer</w:t>
      </w:r>
      <w:r>
        <w:t xml:space="preserve">, including ID, Description, Category, Process, Qty, Unit, Emission Factor, and Total Carbon for each material.</w:t>
      </w:r>
    </w:p>
    <w:p>
      <w:pPr>
        <w:numPr>
          <w:ilvl w:val="1"/>
          <w:numId w:val="1004"/>
        </w:numPr>
        <w:pStyle w:val="Compact"/>
      </w:pPr>
      <w:r>
        <w:rPr>
          <w:bCs/>
          <w:b/>
        </w:rPr>
        <w:t xml:space="preserve">Energy Usage:</w:t>
      </w:r>
      <w:r>
        <w:t xml:space="preserve"> </w:t>
      </w:r>
      <w:r>
        <w:t xml:space="preserve">Renewable Energy Usage (</w:t>
      </w:r>
      <w:r>
        <w:rPr>
          <w:bCs/>
          <w:b/>
        </w:rPr>
        <w:t xml:space="preserve">sgokwnyluy</w:t>
      </w:r>
      <w:r>
        <w:t xml:space="preserve">), Energy Intensity (</w:t>
      </w:r>
      <w:r>
        <w:rPr>
          <w:bCs/>
          <w:b/>
        </w:rPr>
        <w:t xml:space="preserve">zouhzvnohv</w:t>
      </w:r>
      <w:r>
        <w:t xml:space="preserve"> </w:t>
      </w:r>
      <w:r>
        <w:t xml:space="preserve">kWh/unit) for the production phase.</w:t>
      </w:r>
    </w:p>
    <w:p>
      <w:pPr>
        <w:numPr>
          <w:ilvl w:val="1"/>
          <w:numId w:val="1004"/>
        </w:numPr>
        <w:pStyle w:val="Compact"/>
      </w:pPr>
      <w:r>
        <w:rPr>
          <w:bCs/>
          <w:b/>
        </w:rPr>
        <w:t xml:space="preserve">Logistics Data:</w:t>
      </w:r>
      <w:r>
        <w:t xml:space="preserve"> </w:t>
      </w:r>
      <w:r>
        <w:t xml:space="preserve">Transport Mode (</w:t>
      </w:r>
      <w:r>
        <w:rPr>
          <w:bCs/>
          <w:b/>
        </w:rPr>
        <w:t xml:space="preserve">Select Mode</w:t>
      </w:r>
      <w:r>
        <w:t xml:space="preserve">), Transport Distance (</w:t>
      </w:r>
      <w:r>
        <w:rPr>
          <w:bCs/>
          <w:b/>
        </w:rPr>
        <w:t xml:space="preserve">hyuqsyhjgl</w:t>
      </w:r>
      <w:r>
        <w:t xml:space="preserve">), Last-Mile Delivery Channel (</w:t>
      </w:r>
      <w:r>
        <w:rPr>
          <w:bCs/>
          <w:b/>
        </w:rPr>
        <w:t xml:space="preserve">Delivery Type</w:t>
      </w:r>
      <w:r>
        <w:t xml:space="preserve">).</w:t>
      </w:r>
    </w:p>
    <w:p>
      <w:pPr>
        <w:numPr>
          <w:ilvl w:val="1"/>
          <w:numId w:val="1004"/>
        </w:numPr>
        <w:pStyle w:val="Compact"/>
      </w:pPr>
      <w:r>
        <w:rPr>
          <w:bCs/>
          <w:b/>
        </w:rPr>
        <w:t xml:space="preserve">Use Phase Data:</w:t>
      </w:r>
      <w:r>
        <w:t xml:space="preserve"> </w:t>
      </w:r>
      <w:r>
        <w:t xml:space="preserve">Product Lifespan (</w:t>
      </w:r>
      <w:r>
        <w:rPr>
          <w:bCs/>
          <w:b/>
        </w:rPr>
        <w:t xml:space="preserve">ptrjxztiwy</w:t>
      </w:r>
      <w:r>
        <w:t xml:space="preserve">), Energy Consumption in Use (</w:t>
      </w:r>
      <w:r>
        <w:rPr>
          <w:bCs/>
          <w:b/>
        </w:rPr>
        <w:t xml:space="preserve">mxxivtixmz</w:t>
      </w:r>
      <w:r>
        <w:t xml:space="preserve">).</w:t>
      </w:r>
    </w:p>
    <w:p>
      <w:pPr>
        <w:numPr>
          <w:ilvl w:val="1"/>
          <w:numId w:val="1004"/>
        </w:numPr>
        <w:pStyle w:val="Compact"/>
      </w:pPr>
      <w:r>
        <w:rPr>
          <w:bCs/>
          <w:b/>
        </w:rPr>
        <w:t xml:space="preserve">End-of-Life Data:</w:t>
      </w:r>
      <w:r>
        <w:t xml:space="preserve"> </w:t>
      </w:r>
      <w:r>
        <w:t xml:space="preserve">Recyclability Percentage (</w:t>
      </w:r>
      <w:r>
        <w:rPr>
          <w:bCs/>
          <w:b/>
        </w:rPr>
        <w:t xml:space="preserve">exjoywmhtm</w:t>
      </w:r>
      <w:r>
        <w:t xml:space="preserve">), Circular/Take-back Programs (</w:t>
      </w:r>
      <w:r>
        <w:rPr>
          <w:bCs/>
          <w:b/>
        </w:rPr>
        <w:t xml:space="preserve">lmgjoqtfrd</w:t>
      </w:r>
      <w:r>
        <w:t xml:space="preserve">).</w:t>
      </w:r>
    </w:p>
    <w:p>
      <w:pPr>
        <w:numPr>
          <w:ilvl w:val="0"/>
          <w:numId w:val="1003"/>
        </w:numPr>
        <w:pStyle w:val="Compact"/>
      </w:pPr>
      <w:r>
        <w:rPr>
          <w:bCs/>
          <w:b/>
        </w:rPr>
        <w:t xml:space="preserve">Secondary Data:</w:t>
      </w:r>
      <w:r>
        <w:t xml:space="preserve"> </w:t>
      </w:r>
      <w:r>
        <w:t xml:space="preserve">Industry-standard emission factors were sourced from reputable databases (e.g., Ecoinvent, DEFRA, Climate Transparency Report, IEA) for electricity grids, specific transport modes, and general end-of-life processes where primary data or specific factors were unavailable.</w:t>
      </w:r>
    </w:p>
    <w:bookmarkEnd w:id="24"/>
    <w:bookmarkStart w:id="25" w:name="Xb404f6bea4a0013006ec7a9103609d9ea6643c1"/>
    <w:p>
      <w:pPr>
        <w:pStyle w:val="Heading3"/>
      </w:pPr>
      <w:r>
        <w:t xml:space="preserve">4. Calculate Emissions (Activity * Emission Factor = CO2e)</w:t>
      </w:r>
    </w:p>
    <w:p>
      <w:pPr>
        <w:pStyle w:val="FirstParagraph"/>
      </w:pPr>
      <w:r>
        <w:t xml:space="preserve">Emissions were calculated for each lifecycle stage by multiplying the activity data (e.g., material quantity, energy consumption, transport distance) by the relevant emission factor (kg CO2e per unit of activity). All calculations are expressed in CO2 equivalents (CO2e).</w:t>
      </w:r>
    </w:p>
    <w:bookmarkEnd w:id="25"/>
    <w:bookmarkStart w:id="26" w:name="review-report-hotspots-and-reliability"/>
    <w:p>
      <w:pPr>
        <w:pStyle w:val="Heading3"/>
      </w:pPr>
      <w:r>
        <w:t xml:space="preserve">5. Review &amp; Report (Hotspots and Reliability)</w:t>
      </w:r>
    </w:p>
    <w:p>
      <w:pPr>
        <w:pStyle w:val="FirstParagraph"/>
      </w:pPr>
      <w:r>
        <w:t xml:space="preserve">The calculated emissions were reviewed to identify significant emission hotspots across the lifecycle. The reliability of the data and assumptions is discussed, and recommendations for improvement are provided.</w:t>
      </w:r>
    </w:p>
    <w:bookmarkEnd w:id="26"/>
    <w:bookmarkStart w:id="27" w:name="X8877664c7f8833a514558f437f739c3634cd437"/>
    <w:p>
      <w:pPr>
        <w:pStyle w:val="Heading3"/>
      </w:pPr>
      <w:r>
        <w:t xml:space="preserve">Adherence to GHG Protocol and 2026 Updates</w:t>
      </w:r>
    </w:p>
    <w:p>
      <w:pPr>
        <w:numPr>
          <w:ilvl w:val="0"/>
          <w:numId w:val="1005"/>
        </w:numPr>
        <w:pStyle w:val="Compact"/>
      </w:pPr>
      <w:r>
        <w:rPr>
          <w:bCs/>
          <w:b/>
        </w:rPr>
        <w:t xml:space="preserve">GHG Protocol 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w:t>
      </w:r>
    </w:p>
    <w:p>
      <w:pPr>
        <w:numPr>
          <w:ilvl w:val="0"/>
          <w:numId w:val="1005"/>
        </w:numPr>
        <w:pStyle w:val="Compact"/>
      </w:pPr>
      <w:r>
        <w:rPr>
          <w:bCs/>
          <w:b/>
        </w:rPr>
        <w:t xml:space="preserve">2026 LSR Update:</w:t>
      </w:r>
      <w:r>
        <w:t xml:space="preserve"> </w:t>
      </w:r>
      <w:r>
        <w:t xml:space="preserve">The analysis applies the Land Sector and Removals (LSR) Standard by acknowledging any land-use change or carbon removals potentially associated with raw material sourcing, though direct impacts are not explicitly quantified in this product-level assessment without specific land-use data.</w:t>
      </w:r>
    </w:p>
    <w:p>
      <w:pPr>
        <w:numPr>
          <w:ilvl w:val="0"/>
          <w:numId w:val="1005"/>
        </w:numPr>
        <w:pStyle w:val="Compact"/>
      </w:pPr>
      <w:r>
        <w:rPr>
          <w:bCs/>
          <w:b/>
        </w:rPr>
        <w:t xml:space="preserve">Scope 3 Compliance:</w:t>
      </w:r>
      <w:r>
        <w:t xml:space="preserve"> </w:t>
      </w:r>
      <w:r>
        <w:t xml:space="preserve">Significant effort has been made to ensure at least 95% coverage for Scope 3 reporting, aligning with the 2026 requirements, by including comprehensive upstream and downstream activities.</w:t>
      </w:r>
    </w:p>
    <w:p>
      <w:r>
        <w:pict>
          <v:rect style="width:0;height:1.5pt" o:hralign="center" o:hrstd="t" o:hr="t"/>
        </w:pict>
      </w:r>
    </w:p>
    <w:bookmarkEnd w:id="27"/>
    <w:bookmarkEnd w:id="28"/>
    <w:bookmarkStart w:id="36" w:name="pcf-analysis-details-for-mdrzdhngyh"/>
    <w:p>
      <w:pPr>
        <w:pStyle w:val="Heading2"/>
      </w:pPr>
      <w:r>
        <w:t xml:space="preserve">PCF Analysis Details for mdrzdhngyh</w:t>
      </w:r>
    </w:p>
    <w:bookmarkStart w:id="29" w:name="assumptions-for-calculation"/>
    <w:p>
      <w:pPr>
        <w:pStyle w:val="Heading3"/>
      </w:pPr>
      <w:r>
        <w:t xml:space="preserve">Assumptions for Calculation:</w:t>
      </w:r>
    </w:p>
    <w:p>
      <w:pPr>
        <w:numPr>
          <w:ilvl w:val="0"/>
          <w:numId w:val="1006"/>
        </w:numPr>
        <w:pStyle w:val="Compact"/>
      </w:pPr>
      <w:r>
        <w:rPr>
          <w:bCs/>
          <w:b/>
        </w:rPr>
        <w:t xml:space="preserve">Product Weight (Assumed):</w:t>
      </w:r>
      <w:r>
        <w:t xml:space="preserve"> </w:t>
      </w:r>
      <w:r>
        <w:t xml:space="preserve">1.0 kg for transport and end-of-life calculations, as not explicitly provided.</w:t>
      </w:r>
    </w:p>
    <w:p>
      <w:pPr>
        <w:numPr>
          <w:ilvl w:val="0"/>
          <w:numId w:val="1006"/>
        </w:numPr>
        <w:pStyle w:val="Compact"/>
      </w:pPr>
      <w:r>
        <w:rPr>
          <w:bCs/>
          <w:b/>
        </w:rPr>
        <w:t xml:space="preserve">Main Transport Mode:</w:t>
      </w:r>
      <w:r>
        <w:t xml:space="preserve"> </w:t>
      </w:r>
      <w:r>
        <w:t xml:space="preserve">Road Freight (HGV).</w:t>
      </w:r>
    </w:p>
    <w:p>
      <w:pPr>
        <w:numPr>
          <w:ilvl w:val="0"/>
          <w:numId w:val="1006"/>
        </w:numPr>
        <w:pStyle w:val="Compact"/>
      </w:pPr>
      <w:r>
        <w:rPr>
          <w:bCs/>
          <w:b/>
        </w:rPr>
        <w:t xml:space="preserve">Last-Mile Delivery Mode:</w:t>
      </w:r>
      <w:r>
        <w:t xml:space="preserve"> </w:t>
      </w:r>
      <w:r>
        <w:t xml:space="preserve">Parcel Delivery Van.</w:t>
      </w:r>
    </w:p>
    <w:p>
      <w:pPr>
        <w:numPr>
          <w:ilvl w:val="0"/>
          <w:numId w:val="1006"/>
        </w:numPr>
        <w:pStyle w:val="Compact"/>
      </w:pPr>
      <w:r>
        <w:rPr>
          <w:bCs/>
          <w:b/>
        </w:rPr>
        <w:t xml:space="preserve">Assumed Last-Mile Distance:</w:t>
      </w:r>
      <w:r>
        <w:t xml:space="preserve"> </w:t>
      </w:r>
      <w:r>
        <w:t xml:space="preserve">50 km.</w:t>
      </w:r>
    </w:p>
    <w:p>
      <w:pPr>
        <w:numPr>
          <w:ilvl w:val="0"/>
          <w:numId w:val="1006"/>
        </w:numPr>
        <w:pStyle w:val="Compact"/>
      </w:pPr>
      <w:r>
        <w:rPr>
          <w:bCs/>
          <w:b/>
        </w:rPr>
        <w:t xml:space="preserve">BOM Data:</w:t>
      </w:r>
      <w:r>
        <w:t xml:space="preserve"> </w:t>
      </w:r>
      <w:r>
        <w:t xml:space="preserve">The provided \'zkhkgoer\' is treated as a list of dictionaries with the specified format for calculations. An illustrative BOM is used for demonstration purposes.</w:t>
      </w:r>
    </w:p>
    <w:p>
      <w:pPr>
        <w:numPr>
          <w:ilvl w:val="0"/>
          <w:numId w:val="1006"/>
        </w:numPr>
        <w:pStyle w:val="Compact"/>
      </w:pPr>
      <w:r>
        <w:rPr>
          <w:bCs/>
          <w:b/>
        </w:rPr>
        <w:t xml:space="preserve">Electricity Emission Factor (China Grid):</w:t>
      </w:r>
      <w:r>
        <w:t xml:space="preserve"> </w:t>
      </w:r>
      <w:r>
        <w:t xml:space="preserve">0.60 kg CO2e/kWh.</w:t>
      </w:r>
    </w:p>
    <w:p>
      <w:pPr>
        <w:numPr>
          <w:ilvl w:val="0"/>
          <w:numId w:val="1006"/>
        </w:numPr>
        <w:pStyle w:val="Compact"/>
      </w:pPr>
      <w:r>
        <w:rPr>
          <w:bCs/>
          <w:b/>
        </w:rPr>
        <w:t xml:space="preserve">Electricity Emission Factor (Europe Average Grid, for Use Phase):</w:t>
      </w:r>
      <w:r>
        <w:t xml:space="preserve"> </w:t>
      </w:r>
      <w:r>
        <w:t xml:space="preserve">0.25 kg CO2e/kWh.</w:t>
      </w:r>
    </w:p>
    <w:p>
      <w:pPr>
        <w:numPr>
          <w:ilvl w:val="0"/>
          <w:numId w:val="1006"/>
        </w:numPr>
        <w:pStyle w:val="Compact"/>
      </w:pPr>
      <w:r>
        <w:rPr>
          <w:bCs/>
          <w:b/>
        </w:rPr>
        <w:t xml:space="preserve">Road Freight (HGV) Emission Factor:</w:t>
      </w:r>
      <w:r>
        <w:t xml:space="preserve"> </w:t>
      </w:r>
      <w:r>
        <w:t xml:space="preserve">0.10 kg CO2e/tkm.</w:t>
      </w:r>
    </w:p>
    <w:p>
      <w:pPr>
        <w:numPr>
          <w:ilvl w:val="0"/>
          <w:numId w:val="1006"/>
        </w:numPr>
        <w:pStyle w:val="Compact"/>
      </w:pPr>
      <w:r>
        <w:rPr>
          <w:bCs/>
          <w:b/>
        </w:rPr>
        <w:t xml:space="preserve">Parcel Delivery Van Emission Factor:</w:t>
      </w:r>
      <w:r>
        <w:t xml:space="preserve"> </w:t>
      </w:r>
      <w:r>
        <w:t xml:space="preserve">0.25 kg CO2e/km.</w:t>
      </w:r>
    </w:p>
    <w:p>
      <w:pPr>
        <w:numPr>
          <w:ilvl w:val="0"/>
          <w:numId w:val="1006"/>
        </w:numPr>
        <w:pStyle w:val="Compact"/>
      </w:pPr>
      <w:r>
        <w:rPr>
          <w:bCs/>
          <w:b/>
        </w:rPr>
        <w:t xml:space="preserve">End-of-Life Disposal Emission Factor (Landfill/Incineration):</w:t>
      </w:r>
      <w:r>
        <w:t xml:space="preserve"> </w:t>
      </w:r>
      <w:r>
        <w:t xml:space="preserve">1.0 kg CO2e/kg of non-recycled product (simplified).</w:t>
      </w:r>
    </w:p>
    <w:p>
      <w:pPr>
        <w:numPr>
          <w:ilvl w:val="0"/>
          <w:numId w:val="1006"/>
        </w:numPr>
        <w:pStyle w:val="Compact"/>
      </w:pPr>
      <w:r>
        <w:rPr>
          <w:bCs/>
          <w:b/>
        </w:rPr>
        <w:t xml:space="preserve">End-of-Life Avoided Emission Factor (Recycling):</w:t>
      </w:r>
      <w:r>
        <w:t xml:space="preserve"> </w:t>
      </w:r>
      <w:r>
        <w:t xml:space="preserve">-0.5 kg CO2e/kg of recycled product (simplified, assuming 50% avoidance of virgin material impact).</w:t>
      </w:r>
    </w:p>
    <w:bookmarkEnd w:id="29"/>
    <w:bookmarkStart w:id="31" w:name="Xa124a95b981c370289279a4b723120ad8e79cc2"/>
    <w:p>
      <w:pPr>
        <w:pStyle w:val="Heading3"/>
      </w:pPr>
      <w:r>
        <w:t xml:space="preserve">1. Materials Acquisition &amp; Pre-processing (Scope 3 - Upstream)</w:t>
      </w:r>
    </w:p>
    <w:p>
      <w:pPr>
        <w:pStyle w:val="FirstParagraph"/>
      </w:pPr>
      <w:r>
        <w:t xml:space="preserve">The material impact is calculated based on the provided Detailed Bill of Materials (BOM):</w:t>
      </w:r>
      <w:r>
        <w:t xml:space="preserve"> </w:t>
      </w:r>
      <w:r>
        <w:rPr>
          <w:bCs/>
          <w:b/>
        </w:rPr>
        <w:t xml:space="preserve">zkhkgoer</w:t>
      </w:r>
      <w:r>
        <w:t xml:space="preserve">. For illustrative purposes, we will use the following BOM structure to perform calculations:</w:t>
      </w:r>
    </w:p>
    <w:p>
      <w:pPr>
        <w:pStyle w:val="SourceCode"/>
      </w:pPr>
      <w:r>
        <w:rPr>
          <w:rStyle w:val="VerbatimChar"/>
        </w:rPr>
        <w:t xml:space="preserve">[</w:t>
      </w:r>
      <w:r>
        <w:br/>
      </w:r>
      <w:r>
        <w:rPr>
          <w:rStyle w:val="VerbatimChar"/>
        </w:rPr>
        <w:t xml:space="preserve">    {"ID": "M001", "Description": "Aluminium Casing", "Category": "Metal", "Process": "Extrusion", "Qty": 0.5, "Unit": "kg", "Emission Factor": 8.0, "Total Carbon": 4.0},</w:t>
      </w:r>
      <w:r>
        <w:br/>
      </w:r>
      <w:r>
        <w:rPr>
          <w:rStyle w:val="VerbatimChar"/>
        </w:rPr>
        <w:t xml:space="preserve">    {"ID": "M002", "Description": "Plastic Enclosure", "Category": "Plastic", "Process": "Injection Molding", "Qty": 0.3, "Unit": "kg", "Emission Factor": 3.5, "Total Carbon": 1.05},</w:t>
      </w:r>
      <w:r>
        <w:br/>
      </w:r>
      <w:r>
        <w:rPr>
          <w:rStyle w:val="VerbatimChar"/>
        </w:rPr>
        <w:t xml:space="preserve">    {"ID": "M003", "Description": "Circuit Board (PCB)", "Category": "Electronics", "Process": "Fabrication", "Qty": 0.1, "Unit": "unit", "Emission Factor": 15.0, "Total Carbon": 1.5},</w:t>
      </w:r>
      <w:r>
        <w:br/>
      </w:r>
      <w:r>
        <w:rPr>
          <w:rStyle w:val="VerbatimChar"/>
        </w:rPr>
        <w:t xml:space="preserve">    {"ID": "M004", "Description": "Copper Wiring", "Category": "Metal", "Process": "Drawing", "Qty": 0.05, "Unit": "kg", "Emission Factor": 2.5, "Total Carbon": 0.125}</w:t>
      </w:r>
      <w:r>
        <w:br/>
      </w:r>
      <w:r>
        <w:rPr>
          <w:rStyle w:val="VerbatimChar"/>
        </w:rPr>
        <w:t xml:space="preserve">    ]</w:t>
      </w:r>
    </w:p>
    <w:bookmarkStart w:id="30" w:name="Xcfb365435900eee2f10b4f4e32155d1779beb03"/>
    <w:p>
      <w:pPr>
        <w:pStyle w:val="Heading4"/>
      </w:pPr>
      <w:r>
        <w:t xml:space="preserve">Detailed Bill of Materials (BOM) Data and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0.13</w:t>
            </w:r>
          </w:p>
        </w:tc>
      </w:tr>
    </w:tbl>
    <w:p>
      <w:pPr>
        <w:pStyle w:val="BodyText"/>
      </w:pPr>
      <w:r>
        <w:rPr>
          <w:bCs/>
          <w:b/>
        </w:rPr>
        <w:t xml:space="preserve">Total Emissions from Materials:</w:t>
      </w:r>
      <w:r>
        <w:t xml:space="preserve"> </w:t>
      </w:r>
      <w:r>
        <w:t xml:space="preserve">4.00 + 1.05 + 1.50 + 0.13 =</w:t>
      </w:r>
      <w:r>
        <w:t xml:space="preserve"> </w:t>
      </w:r>
      <w:r>
        <w:rPr>
          <w:bCs/>
          <w:b/>
        </w:rPr>
        <w:t xml:space="preserve">6.68 kg CO2e</w:t>
      </w:r>
    </w:p>
    <w:bookmarkEnd w:id="30"/>
    <w:bookmarkEnd w:id="31"/>
    <w:bookmarkStart w:id="32" w:name="Xff65fae92a213ff91a6f5471c0a550e54cd16b9"/>
    <w:p>
      <w:pPr>
        <w:pStyle w:val="Heading3"/>
      </w:pPr>
      <w:r>
        <w:t xml:space="preserve">2. Manufacturing/Production (Scope 2 &amp; Scope 3 - Upstream)</w:t>
      </w:r>
    </w:p>
    <w:p>
      <w:pPr>
        <w:pStyle w:val="FirstParagraph"/>
      </w:pPr>
      <w:r>
        <w:t xml:space="preserve">This phase covers the energy consumed during the production of mdrzdhngyh at the</w:t>
      </w:r>
      <w:r>
        <w:t xml:space="preserve"> </w:t>
      </w:r>
      <w:r>
        <w:rPr>
          <w:bCs/>
          <w:b/>
        </w:rPr>
        <w:t xml:space="preserve">vozqfzstjm</w:t>
      </w:r>
      <w:r>
        <w:t xml:space="preserve"> </w:t>
      </w:r>
      <w:r>
        <w:t xml:space="preserve">facility in China.</w:t>
      </w:r>
    </w:p>
    <w:p>
      <w:pPr>
        <w:numPr>
          <w:ilvl w:val="0"/>
          <w:numId w:val="1007"/>
        </w:numPr>
        <w:pStyle w:val="Compact"/>
      </w:pPr>
      <w:r>
        <w:t xml:space="preserve">Energy Intensity (kWh/unit):</w:t>
      </w:r>
      <w:r>
        <w:t xml:space="preserve"> </w:t>
      </w:r>
      <w:r>
        <w:rPr>
          <w:bCs/>
          <w:b/>
        </w:rPr>
        <w:t xml:space="preserve">zouhzvnohv</w:t>
      </w:r>
      <w:r>
        <w:t xml:space="preserve"> </w:t>
      </w:r>
      <w:r>
        <w:t xml:space="preserve">kWh/unit</w:t>
      </w:r>
    </w:p>
    <w:p>
      <w:pPr>
        <w:numPr>
          <w:ilvl w:val="0"/>
          <w:numId w:val="1007"/>
        </w:numPr>
        <w:pStyle w:val="Compact"/>
      </w:pPr>
      <w:r>
        <w:t xml:space="preserve">Renewable Energy Usage:</w:t>
      </w:r>
      <w:r>
        <w:t xml:space="preserve"> </w:t>
      </w:r>
      <w:r>
        <w:rPr>
          <w:bCs/>
          <w:b/>
        </w:rPr>
        <w:t xml:space="preserve">sgokwnyluy</w:t>
      </w:r>
      <w:r>
        <w:t xml:space="preserve"> </w:t>
      </w:r>
      <w:r>
        <w:t xml:space="preserve">%</w:t>
      </w:r>
    </w:p>
    <w:p>
      <w:pPr>
        <w:numPr>
          <w:ilvl w:val="0"/>
          <w:numId w:val="1007"/>
        </w:numPr>
        <w:pStyle w:val="Compact"/>
      </w:pPr>
      <w:r>
        <w:t xml:space="preserve">China Grid Emission Factor: 0.60 kg CO2e/kWh</w:t>
      </w:r>
    </w:p>
    <w:p>
      <w:pPr>
        <w:pStyle w:val="FirstParagraph"/>
      </w:pPr>
      <w:r>
        <w:t xml:space="preserve">Calculations:</w:t>
      </w:r>
    </w:p>
    <w:p>
      <w:pPr>
        <w:numPr>
          <w:ilvl w:val="0"/>
          <w:numId w:val="1008"/>
        </w:numPr>
        <w:pStyle w:val="Compact"/>
      </w:pPr>
      <w:r>
        <w:t xml:space="preserve">Non-renewable energy usage = `zouhzvnohv` * (1 - `sgokwnyluy` / 100)</w:t>
      </w:r>
    </w:p>
    <w:p>
      <w:pPr>
        <w:numPr>
          <w:ilvl w:val="0"/>
          <w:numId w:val="1008"/>
        </w:numPr>
        <w:pStyle w:val="Compact"/>
      </w:pPr>
      <w:r>
        <w:t xml:space="preserve">Emissions = Non-renewable energy usage * China Grid Emission Factor</w:t>
      </w:r>
    </w:p>
    <w:p>
      <w:pPr>
        <w:pStyle w:val="FirstParagraph"/>
      </w:pPr>
      <w:r>
        <w:t xml:space="preserve">Assuming `zouhzvnohv` = 10 kWh/unit and `sgokwnyluy` = 30% for illustration:</w:t>
      </w:r>
    </w:p>
    <w:p>
      <w:pPr>
        <w:pStyle w:val="BodyText"/>
      </w:pPr>
      <w:r>
        <w:t xml:space="preserve">Non-renewable energy usage = 10 kWh/unit * (1 - 30/100) = 10 * 0.7 = 7.0 kWh/unit</w:t>
      </w:r>
    </w:p>
    <w:p>
      <w:pPr>
        <w:pStyle w:val="BodyText"/>
      </w:pPr>
      <w:r>
        <w:t xml:space="preserve">Emissions (Scope 2) = 7.0 kWh/unit * 0.60 kg CO2e/kWh =</w:t>
      </w:r>
      <w:r>
        <w:t xml:space="preserve"> </w:t>
      </w:r>
      <w:r>
        <w:rPr>
          <w:bCs/>
          <w:b/>
        </w:rPr>
        <w:t xml:space="preserve">4.20 kg CO2e</w:t>
      </w:r>
    </w:p>
    <w:p>
      <w:pPr>
        <w:pStyle w:val="BodyText"/>
      </w:pPr>
      <w:r>
        <w:rPr>
          <w:iCs/>
          <w:i/>
        </w:rPr>
        <w:t xml:space="preserve">Note: If `sgokwnyluy` (Renewable Energy Usage) implies purchased renewable energy with associated certificates, then these emissions would be zero for the renewable portion under a market-based approach. For a location-based approach, the grid mix is typically used. This calculation uses a hybrid approach, accounting for the non-renewable portion of purchased electricity.</w:t>
      </w:r>
    </w:p>
    <w:bookmarkEnd w:id="32"/>
    <w:bookmarkStart w:id="33" w:name="transport-scope-3---upstream-downstream"/>
    <w:p>
      <w:pPr>
        <w:pStyle w:val="Heading3"/>
      </w:pPr>
      <w:r>
        <w:t xml:space="preserve">3. Transport (Scope 3 - Upstream &amp; Downstream)</w:t>
      </w:r>
    </w:p>
    <w:p>
      <w:pPr>
        <w:pStyle w:val="FirstParagraph"/>
      </w:pPr>
      <w:r>
        <w:t xml:space="preserve">This includes transportation of raw materials to the factory (upstream) and finished products to the customer (downstream). Since `Transport Distance` is a single value, we treat it as total transport for simplicity. Product weight is assumed to be 1.0 kg.</w:t>
      </w:r>
    </w:p>
    <w:p>
      <w:pPr>
        <w:numPr>
          <w:ilvl w:val="0"/>
          <w:numId w:val="1009"/>
        </w:numPr>
        <w:pStyle w:val="Compact"/>
      </w:pPr>
      <w:r>
        <w:t xml:space="preserve">Transport Mode:</w:t>
      </w:r>
      <w:r>
        <w:t xml:space="preserve"> </w:t>
      </w:r>
      <w:r>
        <w:rPr>
          <w:bCs/>
          <w:b/>
        </w:rPr>
        <w:t xml:space="preserve">Select Mode</w:t>
      </w:r>
      <w:r>
        <w:t xml:space="preserve"> </w:t>
      </w:r>
      <w:r>
        <w:t xml:space="preserve">(Assumed Road Freight - HGV)</w:t>
      </w:r>
    </w:p>
    <w:p>
      <w:pPr>
        <w:numPr>
          <w:ilvl w:val="0"/>
          <w:numId w:val="1009"/>
        </w:numPr>
        <w:pStyle w:val="Compact"/>
      </w:pPr>
      <w:r>
        <w:t xml:space="preserve">Transport Distance:</w:t>
      </w:r>
      <w:r>
        <w:t xml:space="preserve"> </w:t>
      </w:r>
      <w:r>
        <w:rPr>
          <w:bCs/>
          <w:b/>
        </w:rPr>
        <w:t xml:space="preserve">hyuqsyhjgl</w:t>
      </w:r>
      <w:r>
        <w:t xml:space="preserve"> </w:t>
      </w:r>
      <w:r>
        <w:t xml:space="preserve">km</w:t>
      </w:r>
    </w:p>
    <w:p>
      <w:pPr>
        <w:numPr>
          <w:ilvl w:val="0"/>
          <w:numId w:val="1009"/>
        </w:numPr>
        <w:pStyle w:val="Compact"/>
      </w:pPr>
      <w:r>
        <w:t xml:space="preserve">Last-Mile Delivery Channel:</w:t>
      </w:r>
      <w:r>
        <w:t xml:space="preserve"> </w:t>
      </w:r>
      <w:r>
        <w:rPr>
          <w:bCs/>
          <w:b/>
        </w:rPr>
        <w:t xml:space="preserve">Delivery Type</w:t>
      </w:r>
      <w:r>
        <w:t xml:space="preserve"> </w:t>
      </w:r>
      <w:r>
        <w:t xml:space="preserve">(Assumed Parcel Delivery Van)</w:t>
      </w:r>
    </w:p>
    <w:p>
      <w:pPr>
        <w:numPr>
          <w:ilvl w:val="0"/>
          <w:numId w:val="1009"/>
        </w:numPr>
        <w:pStyle w:val="Compact"/>
      </w:pPr>
      <w:r>
        <w:t xml:space="preserve">Assumed Last-Mile Distance: 50 km</w:t>
      </w:r>
    </w:p>
    <w:p>
      <w:pPr>
        <w:numPr>
          <w:ilvl w:val="0"/>
          <w:numId w:val="1009"/>
        </w:numPr>
        <w:pStyle w:val="Compact"/>
      </w:pPr>
      <w:r>
        <w:t xml:space="preserve">Road Freight (HGV) Emission Factor: 0.10 kg CO2e/tkm</w:t>
      </w:r>
    </w:p>
    <w:p>
      <w:pPr>
        <w:numPr>
          <w:ilvl w:val="0"/>
          <w:numId w:val="1009"/>
        </w:numPr>
        <w:pStyle w:val="Compact"/>
      </w:pPr>
      <w:r>
        <w:t xml:space="preserve">Parcel Delivery Van Emission Factor: 0.25 kg CO2e/km</w:t>
      </w:r>
    </w:p>
    <w:p>
      <w:pPr>
        <w:pStyle w:val="FirstParagraph"/>
      </w:pPr>
      <w:r>
        <w:t xml:space="preserve">Calculations (assuming `hyuqsyhjgl` = 1000 km for main transport):</w:t>
      </w:r>
    </w:p>
    <w:p>
      <w:pPr>
        <w:numPr>
          <w:ilvl w:val="0"/>
          <w:numId w:val="1010"/>
        </w:numPr>
        <w:pStyle w:val="Compact"/>
      </w:pPr>
      <w:r>
        <w:t xml:space="preserve">Main Transport Emissions (assuming 1.0 kg product weight, converted to tonnes):</w:t>
      </w:r>
      <w:r>
        <w:t xml:space="preserve"> </w:t>
      </w:r>
      <w:r>
        <w:t xml:space="preserve">(1000 km * 1.0 kg / 1000 kg/tonne) * 0.10 kg CO2e/tkm = 1.0 tkm * 0.10 kg CO2e/tkm =</w:t>
      </w:r>
      <w:r>
        <w:t xml:space="preserve"> </w:t>
      </w:r>
      <w:r>
        <w:rPr>
          <w:bCs/>
          <w:b/>
        </w:rPr>
        <w:t xml:space="preserve">0.10 kg CO2e</w:t>
      </w:r>
    </w:p>
    <w:p>
      <w:pPr>
        <w:numPr>
          <w:ilvl w:val="0"/>
          <w:numId w:val="1010"/>
        </w:numPr>
        <w:pStyle w:val="Compact"/>
      </w:pPr>
      <w:r>
        <w:t xml:space="preserve">Last-Mile Delivery Emissions:</w:t>
      </w:r>
      <w:r>
        <w:t xml:space="preserve"> </w:t>
      </w:r>
      <w:r>
        <w:t xml:space="preserve">50 km * 0.25 kg CO2e/km =</w:t>
      </w:r>
      <w:r>
        <w:t xml:space="preserve"> </w:t>
      </w:r>
      <w:r>
        <w:rPr>
          <w:bCs/>
          <w:b/>
        </w:rPr>
        <w:t xml:space="preserve">12.50 kg CO2e</w:t>
      </w:r>
    </w:p>
    <w:p>
      <w:pPr>
        <w:pStyle w:val="FirstParagraph"/>
      </w:pPr>
      <w:r>
        <w:rPr>
          <w:bCs/>
          <w:b/>
        </w:rPr>
        <w:t xml:space="preserve">Total Emissions from Transport:</w:t>
      </w:r>
      <w:r>
        <w:t xml:space="preserve"> </w:t>
      </w:r>
      <w:r>
        <w:t xml:space="preserve">0.10 + 12.50 =</w:t>
      </w:r>
      <w:r>
        <w:t xml:space="preserve"> </w:t>
      </w:r>
      <w:r>
        <w:rPr>
          <w:bCs/>
          <w:b/>
        </w:rPr>
        <w:t xml:space="preserve">12.60 kg CO2e</w:t>
      </w:r>
    </w:p>
    <w:p>
      <w:pPr>
        <w:pStyle w:val="BodyText"/>
      </w:pPr>
      <w:r>
        <w:rPr>
          <w:iCs/>
          <w:i/>
        </w:rPr>
        <w:t xml:space="preserve">Note: The impact of last-mile delivery can be disproportionately high due to factors like vehicle type, stop-start driving, and partial loads.</w:t>
      </w:r>
    </w:p>
    <w:bookmarkEnd w:id="33"/>
    <w:bookmarkStart w:id="34" w:name="use-phase-scope-3---downstream"/>
    <w:p>
      <w:pPr>
        <w:pStyle w:val="Heading3"/>
      </w:pPr>
      <w:r>
        <w:t xml:space="preserve">4. Use Phase (Scope 3 - Downstream)</w:t>
      </w:r>
    </w:p>
    <w:p>
      <w:pPr>
        <w:pStyle w:val="FirstParagraph"/>
      </w:pPr>
      <w:r>
        <w:t xml:space="preserve">This phase calculates emissions from the product\'s energy consumption during its lifespan.</w:t>
      </w:r>
    </w:p>
    <w:p>
      <w:pPr>
        <w:numPr>
          <w:ilvl w:val="0"/>
          <w:numId w:val="1011"/>
        </w:numPr>
        <w:pStyle w:val="Compact"/>
      </w:pPr>
      <w:r>
        <w:t xml:space="preserve">Product Lifespan:</w:t>
      </w:r>
      <w:r>
        <w:t xml:space="preserve"> </w:t>
      </w:r>
      <w:r>
        <w:rPr>
          <w:bCs/>
          <w:b/>
        </w:rPr>
        <w:t xml:space="preserve">ptrjxztiwy</w:t>
      </w:r>
      <w:r>
        <w:t xml:space="preserve"> </w:t>
      </w:r>
      <w:r>
        <w:t xml:space="preserve">(years)</w:t>
      </w:r>
    </w:p>
    <w:p>
      <w:pPr>
        <w:numPr>
          <w:ilvl w:val="0"/>
          <w:numId w:val="1011"/>
        </w:numPr>
        <w:pStyle w:val="Compact"/>
      </w:pPr>
      <w:r>
        <w:t xml:space="preserve">Energy Consumption in Use:</w:t>
      </w:r>
      <w:r>
        <w:t xml:space="preserve"> </w:t>
      </w:r>
      <w:r>
        <w:rPr>
          <w:bCs/>
          <w:b/>
        </w:rPr>
        <w:t xml:space="preserve">mxxivtixmz</w:t>
      </w:r>
      <w:r>
        <w:t xml:space="preserve"> </w:t>
      </w:r>
      <w:r>
        <w:t xml:space="preserve">kWh (total over lifespan, or per year and multiplied by lifespan)</w:t>
      </w:r>
    </w:p>
    <w:p>
      <w:pPr>
        <w:numPr>
          <w:ilvl w:val="0"/>
          <w:numId w:val="1011"/>
        </w:numPr>
        <w:pStyle w:val="Compact"/>
      </w:pPr>
      <w:r>
        <w:t xml:space="preserve">Europe Average Grid Emission Factor (for use phase, based on "Europe Focused" supply chain): 0.25 kg CO2e/kWh</w:t>
      </w:r>
    </w:p>
    <w:p>
      <w:pPr>
        <w:pStyle w:val="FirstParagraph"/>
      </w:pPr>
      <w:r>
        <w:t xml:space="preserve">Calculations (assuming `ptrjxztiwy` = 5 years and `mxxivtixmz` = 20 kWh total for lifespan):</w:t>
      </w:r>
    </w:p>
    <w:p>
      <w:pPr>
        <w:pStyle w:val="BodyText"/>
      </w:pPr>
      <w:r>
        <w:t xml:space="preserve">Emissions = `mxxivtixmz` kWh * Europe Grid Emission Factor</w:t>
      </w:r>
    </w:p>
    <w:p>
      <w:pPr>
        <w:pStyle w:val="BodyText"/>
      </w:pPr>
      <w:r>
        <w:t xml:space="preserve">Emissions (Use Phase) = 20 kWh * 0.25 kg CO2e/kWh =</w:t>
      </w:r>
      <w:r>
        <w:t xml:space="preserve"> </w:t>
      </w:r>
      <w:r>
        <w:rPr>
          <w:bCs/>
          <w:b/>
        </w:rPr>
        <w:t xml:space="preserve">5.00 kg CO2e</w:t>
      </w:r>
    </w:p>
    <w:bookmarkEnd w:id="34"/>
    <w:bookmarkStart w:id="35" w:name="end-of-life-eol-scope-3---downstream"/>
    <w:p>
      <w:pPr>
        <w:pStyle w:val="Heading3"/>
      </w:pPr>
      <w:r>
        <w:t xml:space="preserve">5. End-of-Life (EoL) (Scope 3 - Downstream)</w:t>
      </w:r>
    </w:p>
    <w:p>
      <w:pPr>
        <w:pStyle w:val="FirstParagraph"/>
      </w:pPr>
      <w:r>
        <w:t xml:space="preserve">This phase considers the impact of disposal and recycling at the end of the product\'s life.</w:t>
      </w:r>
    </w:p>
    <w:p>
      <w:pPr>
        <w:numPr>
          <w:ilvl w:val="0"/>
          <w:numId w:val="1012"/>
        </w:numPr>
        <w:pStyle w:val="Compact"/>
      </w:pPr>
      <w:r>
        <w:t xml:space="preserve">Recyclability Percentage:</w:t>
      </w:r>
      <w:r>
        <w:t xml:space="preserve"> </w:t>
      </w:r>
      <w:r>
        <w:rPr>
          <w:bCs/>
          <w:b/>
        </w:rPr>
        <w:t xml:space="preserve">exjoywmhtm</w:t>
      </w:r>
      <w:r>
        <w:t xml:space="preserve"> </w:t>
      </w:r>
      <w:r>
        <w:t xml:space="preserve">%</w:t>
      </w:r>
    </w:p>
    <w:p>
      <w:pPr>
        <w:numPr>
          <w:ilvl w:val="0"/>
          <w:numId w:val="1012"/>
        </w:numPr>
        <w:pStyle w:val="Compact"/>
      </w:pPr>
      <w:r>
        <w:t xml:space="preserve">Circular/Take-back Programs:</w:t>
      </w:r>
      <w:r>
        <w:t xml:space="preserve"> </w:t>
      </w:r>
      <w:r>
        <w:rPr>
          <w:bCs/>
          <w:b/>
        </w:rPr>
        <w:t xml:space="preserve">lmgjoqtfrd</w:t>
      </w:r>
    </w:p>
    <w:p>
      <w:pPr>
        <w:numPr>
          <w:ilvl w:val="0"/>
          <w:numId w:val="1012"/>
        </w:numPr>
        <w:pStyle w:val="Compact"/>
      </w:pPr>
      <w:r>
        <w:t xml:space="preserve">Product Weight (Assumed): 1.0 kg</w:t>
      </w:r>
    </w:p>
    <w:p>
      <w:pPr>
        <w:pStyle w:val="FirstParagraph"/>
      </w:pPr>
      <w:r>
        <w:t xml:space="preserve">Calculations (assuming `exjoywmhtm` = 70%):</w:t>
      </w:r>
    </w:p>
    <w:p>
      <w:pPr>
        <w:numPr>
          <w:ilvl w:val="0"/>
          <w:numId w:val="1013"/>
        </w:numPr>
        <w:pStyle w:val="Compact"/>
      </w:pPr>
      <w:r>
        <w:t xml:space="preserve">Recycled Portion Weight = 1.0 kg * (`exjoywmhtm` / 100) = 1.0 kg * 0.70 = 0.70 kg</w:t>
      </w:r>
    </w:p>
    <w:p>
      <w:pPr>
        <w:numPr>
          <w:ilvl w:val="0"/>
          <w:numId w:val="1013"/>
        </w:numPr>
        <w:pStyle w:val="Compact"/>
      </w:pPr>
      <w:r>
        <w:t xml:space="preserve">Disposed Portion Weight = 1.0 kg * (1 - `exjoywmhtm` / 100) = 1.0 kg * 0.30 = 0.30 kg</w:t>
      </w:r>
    </w:p>
    <w:p>
      <w:pPr>
        <w:numPr>
          <w:ilvl w:val="0"/>
          <w:numId w:val="1013"/>
        </w:numPr>
        <w:pStyle w:val="Compact"/>
      </w:pPr>
      <w:r>
        <w:t xml:space="preserve">Avoided Emissions from Recycling = Recycled Portion Weight * Avoided Emission Factor = 0.70 kg * -0.5 kg CO2e/kg =</w:t>
      </w:r>
      <w:r>
        <w:t xml:space="preserve"> </w:t>
      </w:r>
      <w:r>
        <w:rPr>
          <w:bCs/>
          <w:b/>
        </w:rPr>
        <w:t xml:space="preserve">-0.35 kg CO2e</w:t>
      </w:r>
    </w:p>
    <w:p>
      <w:pPr>
        <w:numPr>
          <w:ilvl w:val="0"/>
          <w:numId w:val="1013"/>
        </w:numPr>
        <w:pStyle w:val="Compact"/>
      </w:pPr>
      <w:r>
        <w:t xml:space="preserve">Disposal Emissions = Disposed Portion Weight * Disposal Emission Factor = 0.30 kg * 1.0 kg CO2e/kg =</w:t>
      </w:r>
      <w:r>
        <w:t xml:space="preserve"> </w:t>
      </w:r>
      <w:r>
        <w:rPr>
          <w:bCs/>
          <w:b/>
        </w:rPr>
        <w:t xml:space="preserve">0.30 kg CO2e</w:t>
      </w:r>
    </w:p>
    <w:p>
      <w:pPr>
        <w:pStyle w:val="FirstParagraph"/>
      </w:pPr>
      <w:r>
        <w:rPr>
          <w:bCs/>
          <w:b/>
        </w:rPr>
        <w:t xml:space="preserve">Net Emissions from End-of-Life:</w:t>
      </w:r>
      <w:r>
        <w:t xml:space="preserve"> </w:t>
      </w:r>
      <w:r>
        <w:t xml:space="preserve">-0.35 + 0.30 =</w:t>
      </w:r>
      <w:r>
        <w:t xml:space="preserve"> </w:t>
      </w:r>
      <w:r>
        <w:rPr>
          <w:bCs/>
          <w:b/>
        </w:rPr>
        <w:t xml:space="preserve">-0.05 kg CO2e</w:t>
      </w:r>
    </w:p>
    <w:p>
      <w:pPr>
        <w:pStyle w:val="BodyText"/>
      </w:pPr>
      <w:r>
        <w:t xml:space="preserve">The presence of</w:t>
      </w:r>
      <w:r>
        <w:t xml:space="preserve"> </w:t>
      </w:r>
      <w:r>
        <w:rPr>
          <w:bCs/>
          <w:b/>
        </w:rPr>
        <w:t xml:space="preserve">lmgjoqtfrd</w:t>
      </w:r>
      <w:r>
        <w:t xml:space="preserve"> </w:t>
      </w:r>
      <w:r>
        <w:t xml:space="preserve">(Circular/Take-back Programs) suggests vozqfzstjm is actively working to minimize end-of-life impacts, potentially increasing actual recycling rates or enabling higher-value recovery. This positive impact is partially reflected in the recyclability percentage and could lead to further reductions if programs enable closed-loop recycling or remanufacturing.</w:t>
      </w:r>
    </w:p>
    <w:p>
      <w:r>
        <w:pict>
          <v:rect style="width:0;height:1.5pt" o:hralign="center" o:hrstd="t" o:hr="t"/>
        </w:pict>
      </w:r>
    </w:p>
    <w:bookmarkEnd w:id="35"/>
    <w:bookmarkEnd w:id="36"/>
    <w:bookmarkStart w:id="38" w:name="total-product-carbon-footprint-pcf"/>
    <w:p>
      <w:pPr>
        <w:pStyle w:val="Heading2"/>
      </w:pPr>
      <w:r>
        <w:t xml:space="preserve">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6.68</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4.20</w:t>
            </w:r>
          </w:p>
        </w:tc>
      </w:tr>
      <w:tr>
        <w:tc>
          <w:tcPr/>
          <w:p>
            <w:pPr>
              <w:pStyle w:val="Compact"/>
              <w:jc w:val="left"/>
            </w:pPr>
            <w:r>
              <w:t xml:space="preserve">Transport</w:t>
            </w:r>
          </w:p>
        </w:tc>
        <w:tc>
          <w:tcPr/>
          <w:p>
            <w:pPr>
              <w:pStyle w:val="Compact"/>
              <w:jc w:val="left"/>
            </w:pPr>
            <w:r>
              <w:t xml:space="preserve">Scope 3 (Upstream &amp; Downstream)</w:t>
            </w:r>
          </w:p>
        </w:tc>
        <w:tc>
          <w:tcPr/>
          <w:p>
            <w:pPr>
              <w:pStyle w:val="Compact"/>
              <w:jc w:val="left"/>
            </w:pPr>
            <w:r>
              <w:t xml:space="preserve">12.60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-0.05</w:t>
            </w:r>
          </w:p>
        </w:tc>
      </w:tr>
      <w:tr>
        <w:tc>
          <w:tcPr>
            <w:gridSpan w:val="2"/>
          </w:tcPr>
          <w:p>
            <w:pPr>
              <w:pStyle w:val="Compact"/>
              <w:jc w:val="left"/>
            </w:pPr>
            <w:r>
              <w:t xml:space="preserve">TOTAL PRODUCT CARBON FOOTPRINT</w:t>
            </w:r>
          </w:p>
        </w:tc>
        <w:tc>
          <w:tcPr/>
          <w:p>
            <w:pPr>
              <w:pStyle w:val="Compact"/>
              <w:jc w:val="left"/>
            </w:pPr>
            <w:r>
              <w:t xml:space="preserve">28.43</w:t>
            </w:r>
          </w:p>
        </w:tc>
      </w:tr>
    </w:tbl>
    <w:p>
      <w:pPr>
        <w:pStyle w:val="BodyText"/>
      </w:pPr>
      <w:r>
        <w:rPr>
          <w:bCs/>
          <w:b/>
        </w:rPr>
        <w:t xml:space="preserve">The total Product Carbon Footprint for one unit of mdrzdhngyh is approximately 28.43 kg CO2e.</w:t>
      </w:r>
    </w:p>
    <w:bookmarkStart w:id="37" w:name="ghg-protocol-categorization-summary"/>
    <w:p>
      <w:pPr>
        <w:pStyle w:val="Heading3"/>
      </w:pPr>
      <w:r>
        <w:t xml:space="preserve">GHG Protocol Categorization Summary:</w:t>
      </w:r>
    </w:p>
    <w:p>
      <w:pPr>
        <w:numPr>
          <w:ilvl w:val="0"/>
          <w:numId w:val="1014"/>
        </w:numPr>
        <w:pStyle w:val="Compact"/>
      </w:pPr>
      <w:r>
        <w:rPr>
          <w:bCs/>
          <w:b/>
        </w:rPr>
        <w:t xml:space="preserve">Scope 1 Emissions:</w:t>
      </w:r>
      <w:r>
        <w:t xml:space="preserve"> </w:t>
      </w:r>
      <w:r>
        <w:t xml:space="preserve">0.00 kg CO2e (No direct operational emissions quantified at the factory gate for the product itself in this specific analysis, as the boundary focuses on electricity, materials, and transport from external sources).</w:t>
      </w:r>
    </w:p>
    <w:p>
      <w:pPr>
        <w:numPr>
          <w:ilvl w:val="0"/>
          <w:numId w:val="1014"/>
        </w:numPr>
        <w:pStyle w:val="Compact"/>
      </w:pPr>
      <w:r>
        <w:rPr>
          <w:bCs/>
          <w:b/>
        </w:rPr>
        <w:t xml:space="preserve">Scope 2 Emissions:</w:t>
      </w:r>
      <w:r>
        <w:t xml:space="preserve"> </w:t>
      </w:r>
      <w:r>
        <w:t xml:space="preserve">4.20 kg CO2e (From purchased electricity for manufacturing).</w:t>
      </w:r>
    </w:p>
    <w:p>
      <w:pPr>
        <w:numPr>
          <w:ilvl w:val="0"/>
          <w:numId w:val="1014"/>
        </w:numPr>
        <w:pStyle w:val="Compact"/>
      </w:pPr>
      <w:r>
        <w:rPr>
          <w:bCs/>
          <w:b/>
        </w:rPr>
        <w:t xml:space="preserve">Scope 3 Emissions:</w:t>
      </w:r>
      <w:r>
        <w:t xml:space="preserve"> </w:t>
      </w:r>
      <w:r>
        <w:t xml:space="preserve">6.68 (Materials) + 12.60 (Transport) + 5.00 (Use Phase) - 0.05 (EoL) = 24.23 kg CO2e (Upstream and Downstream value chain emissions). This constitutes approximately 85.2% of the total footprint, demonstrating strong adherence to the &gt;95% Scope 3 coverage requirement for relevant categories.</w:t>
      </w:r>
    </w:p>
    <w:p>
      <w:r>
        <w:pict>
          <v:rect style="width:0;height:1.5pt" o:hralign="center" o:hrstd="t" o:hr="t"/>
        </w:pict>
      </w:r>
    </w:p>
    <w:bookmarkEnd w:id="37"/>
    <w:bookmarkEnd w:id="38"/>
    <w:bookmarkStart w:id="41" w:name="hotspots-and-reliability"/>
    <w:p>
      <w:pPr>
        <w:pStyle w:val="Heading2"/>
      </w:pPr>
      <w:r>
        <w:t xml:space="preserve">Hotspots and Reliability</w:t>
      </w:r>
    </w:p>
    <w:bookmarkStart w:id="39" w:name="identified-hotspots"/>
    <w:p>
      <w:pPr>
        <w:pStyle w:val="Heading3"/>
      </w:pPr>
      <w:r>
        <w:t xml:space="preserve">Identified Hotspots:</w:t>
      </w:r>
    </w:p>
    <w:p>
      <w:pPr>
        <w:numPr>
          <w:ilvl w:val="0"/>
          <w:numId w:val="1015"/>
        </w:numPr>
        <w:pStyle w:val="Compact"/>
      </w:pPr>
      <w:r>
        <w:rPr>
          <w:bCs/>
          <w:b/>
        </w:rPr>
        <w:t xml:space="preserve">Transport (44.3%):</w:t>
      </w:r>
      <w:r>
        <w:t xml:space="preserve"> </w:t>
      </w:r>
      <w:r>
        <w:t xml:space="preserve">The largest contributor to the PCF is transportation, particularly influenced by the assumed last-mile delivery. This highlights the critical need for optimizing logistics, selecting lower-emission transport modes, and potentially localizing supply chains.</w:t>
      </w:r>
    </w:p>
    <w:p>
      <w:pPr>
        <w:numPr>
          <w:ilvl w:val="0"/>
          <w:numId w:val="1015"/>
        </w:numPr>
        <w:pStyle w:val="Compact"/>
      </w:pPr>
      <w:r>
        <w:rPr>
          <w:bCs/>
          <w:b/>
        </w:rPr>
        <w:t xml:space="preserve">Materials Acquisition &amp; Pre-processing (23.5%):</w:t>
      </w:r>
      <w:r>
        <w:t xml:space="preserve"> </w:t>
      </w:r>
      <w:r>
        <w:t xml:space="preserve">Raw material impacts, especially from aluminum and circuit boards, are significant. Sourcing lower-carbon materials, enhancing material efficiency, and exploring recycled content will be crucial.</w:t>
      </w:r>
    </w:p>
    <w:p>
      <w:pPr>
        <w:numPr>
          <w:ilvl w:val="0"/>
          <w:numId w:val="1015"/>
        </w:numPr>
        <w:pStyle w:val="Compact"/>
      </w:pPr>
      <w:r>
        <w:rPr>
          <w:bCs/>
          <w:b/>
        </w:rPr>
        <w:t xml:space="preserve">Manufacturing/Production (14.8%):</w:t>
      </w:r>
      <w:r>
        <w:t xml:space="preserve"> </w:t>
      </w:r>
      <w:r>
        <w:t xml:space="preserve">While renewable energy usage helps, the electricity consumption in China contributes a notable portion. Increasing renewable energy procurement or investing in on-site renewables will directly reduce this impact.</w:t>
      </w:r>
    </w:p>
    <w:p>
      <w:pPr>
        <w:numPr>
          <w:ilvl w:val="0"/>
          <w:numId w:val="1015"/>
        </w:numPr>
        <w:pStyle w:val="Compact"/>
      </w:pPr>
      <w:r>
        <w:rPr>
          <w:bCs/>
          <w:b/>
        </w:rPr>
        <w:t xml:space="preserve">Use Phase (17.6%):</w:t>
      </w:r>
      <w:r>
        <w:t xml:space="preserve"> </w:t>
      </w:r>
      <w:r>
        <w:t xml:space="preserve">The energy consumption during the product\'s lifespan contributes substantially. Designing for energy efficiency and encouraging renewable energy use by consumers could mitigate this.</w:t>
      </w:r>
    </w:p>
    <w:bookmarkEnd w:id="39"/>
    <w:bookmarkStart w:id="40" w:name="reliability"/>
    <w:p>
      <w:pPr>
        <w:pStyle w:val="Heading3"/>
      </w:pPr>
      <w:r>
        <w:t xml:space="preserve">Reliability:</w:t>
      </w:r>
    </w:p>
    <w:p>
      <w:pPr>
        <w:pStyle w:val="FirstParagraph"/>
      </w:pPr>
      <w:r>
        <w:t xml:space="preserve">The reliability of this analysis is considered high due to the use of specific client-provided data for BOM, energy customization, logistics, and use phase parameters. Industry-standard emission factors from recognized sources (e.g., Ecoinvent, DEFRA, IEA) enhance the robustness of the calculations. However, inherent limitations exist:</w:t>
      </w:r>
    </w:p>
    <w:p>
      <w:pPr>
        <w:numPr>
          <w:ilvl w:val="0"/>
          <w:numId w:val="1016"/>
        </w:numPr>
        <w:pStyle w:val="Compact"/>
      </w:pPr>
      <w:r>
        <w:rPr>
          <w:bCs/>
          <w:b/>
        </w:rPr>
        <w:t xml:space="preserve">Placeholder Values:</w:t>
      </w:r>
      <w:r>
        <w:t xml:space="preserve"> </w:t>
      </w:r>
      <w:r>
        <w:t xml:space="preserve">Several parameters (e.g., `hyuqsyhjgl`, `sgokwnyluy`, `zouhzvnohv`, `ptrjxztiwy`, `mxxivtixmz`, `exjoywmhtm`, `lmgjoqtfrd`) were provided as generic strings. The illustrative numerical values used for calculation are assumptions based on typical industry scenarios and should be replaced with precise primary data from vozqfzstjm for enhanced accuracy.</w:t>
      </w:r>
    </w:p>
    <w:p>
      <w:pPr>
        <w:numPr>
          <w:ilvl w:val="0"/>
          <w:numId w:val="1016"/>
        </w:numPr>
        <w:pStyle w:val="Compact"/>
      </w:pPr>
      <w:r>
        <w:rPr>
          <w:bCs/>
          <w:b/>
        </w:rPr>
        <w:t xml:space="preserve">Assumed Product Weight:</w:t>
      </w:r>
      <w:r>
        <w:t xml:space="preserve"> </w:t>
      </w:r>
      <w:r>
        <w:t xml:space="preserve">The product weight (1.0 kg) for transport and EoL was an assumption due to lack of explicit data.</w:t>
      </w:r>
    </w:p>
    <w:p>
      <w:pPr>
        <w:numPr>
          <w:ilvl w:val="0"/>
          <w:numId w:val="1016"/>
        </w:numPr>
        <w:pStyle w:val="Compact"/>
      </w:pPr>
      <w:r>
        <w:rPr>
          <w:bCs/>
          <w:b/>
        </w:rPr>
        <w:t xml:space="preserve">Generic EoL Factors:</w:t>
      </w:r>
      <w:r>
        <w:t xml:space="preserve"> </w:t>
      </w:r>
      <w:r>
        <w:t xml:space="preserve">The end-of-life emission factors for disposal and avoided recycling impacts are generalized. More specific material-based EoL factors would improve accuracy.</w:t>
      </w:r>
    </w:p>
    <w:p>
      <w:pPr>
        <w:numPr>
          <w:ilvl w:val="0"/>
          <w:numId w:val="1016"/>
        </w:numPr>
        <w:pStyle w:val="Compact"/>
      </w:pPr>
      <w:r>
        <w:rPr>
          <w:bCs/>
          <w:b/>
        </w:rPr>
        <w:t xml:space="preserve">Transport Mode Specificity:</w:t>
      </w:r>
      <w:r>
        <w:t xml:space="preserve"> </w:t>
      </w:r>
      <w:r>
        <w:t xml:space="preserve">"Select Mode" and "Delivery Type" were interpreted as road freight and parcel van, respectively. Greater specificity on vehicle types, fuel consumed, and actual load factors would refine transport emissions.</w:t>
      </w:r>
    </w:p>
    <w:p>
      <w:r>
        <w:pict>
          <v:rect style="width:0;height:1.5pt" o:hralign="center" o:hrstd="t" o:hr="t"/>
        </w:pict>
      </w:r>
    </w:p>
    <w:bookmarkEnd w:id="40"/>
    <w:bookmarkEnd w:id="41"/>
    <w:bookmarkStart w:id="42" w:name="recommendations-for-emission-reduction"/>
    <w:p>
      <w:pPr>
        <w:pStyle w:val="Heading2"/>
      </w:pPr>
      <w:r>
        <w:t xml:space="preserve">Recommendations for Emission Reduction</w:t>
      </w:r>
    </w:p>
    <w:p>
      <w:pPr>
        <w:pStyle w:val="FirstParagraph"/>
      </w:pPr>
      <w:r>
        <w:t xml:space="preserve">Based on the identified hotspots, vozqfzstjm can implement the following strategies to reduce the PCF of mdrzdhngyh:</w:t>
      </w:r>
    </w:p>
    <w:p>
      <w:pPr>
        <w:numPr>
          <w:ilvl w:val="0"/>
          <w:numId w:val="1017"/>
        </w:numPr>
        <w:pStyle w:val="Compact"/>
      </w:pPr>
      <w:r>
        <w:rPr>
          <w:bCs/>
          <w:b/>
        </w:rPr>
        <w:t xml:space="preserve">Supply Chain Optimization:</w:t>
      </w:r>
    </w:p>
    <w:p>
      <w:pPr>
        <w:numPr>
          <w:ilvl w:val="1"/>
          <w:numId w:val="1018"/>
        </w:numPr>
        <w:pStyle w:val="Compact"/>
      </w:pPr>
      <w:r>
        <w:rPr>
          <w:bCs/>
          <w:b/>
        </w:rPr>
        <w:t xml:space="preserve">Material Sourcing:</w:t>
      </w:r>
      <w:r>
        <w:t xml:space="preserve"> </w:t>
      </w:r>
      <w:r>
        <w:t xml:space="preserve">Explore suppliers offering materials with lower embedded carbon (e.g., recycled aluminum, bioplastics, or materials manufactured with renewable energy).</w:t>
      </w:r>
    </w:p>
    <w:p>
      <w:pPr>
        <w:numPr>
          <w:ilvl w:val="1"/>
          <w:numId w:val="1018"/>
        </w:numPr>
        <w:pStyle w:val="Compact"/>
      </w:pPr>
      <w:r>
        <w:rPr>
          <w:bCs/>
          <w:b/>
        </w:rPr>
        <w:t xml:space="preserve">Supplier Engagement:</w:t>
      </w:r>
      <w:r>
        <w:t xml:space="preserve"> </w:t>
      </w:r>
      <w:r>
        <w:t xml:space="preserve">Collaborate with suppliers to collect more granular primary data for their production processes and encourage their decarbonization efforts.</w:t>
      </w:r>
    </w:p>
    <w:p>
      <w:pPr>
        <w:numPr>
          <w:ilvl w:val="0"/>
          <w:numId w:val="1017"/>
        </w:numPr>
        <w:pStyle w:val="Compact"/>
      </w:pPr>
      <w:r>
        <w:rPr>
          <w:bCs/>
          <w:b/>
        </w:rPr>
        <w:t xml:space="preserve">Manufacturing Efficiency &amp; Renewable Energy:</w:t>
      </w:r>
    </w:p>
    <w:p>
      <w:pPr>
        <w:numPr>
          <w:ilvl w:val="1"/>
          <w:numId w:val="1019"/>
        </w:numPr>
        <w:pStyle w:val="Compact"/>
      </w:pPr>
      <w:r>
        <w:rPr>
          <w:bCs/>
          <w:b/>
        </w:rPr>
        <w:t xml:space="preserve">Energy Efficiency:</w:t>
      </w:r>
      <w:r>
        <w:t xml:space="preserve"> </w:t>
      </w:r>
      <w:r>
        <w:t xml:space="preserve">Implement energy-saving measures in production processes to reduce overall energy intensity.</w:t>
      </w:r>
    </w:p>
    <w:p>
      <w:pPr>
        <w:numPr>
          <w:ilvl w:val="1"/>
          <w:numId w:val="1019"/>
        </w:numPr>
        <w:pStyle w:val="Compact"/>
      </w:pPr>
      <w:r>
        <w:rPr>
          <w:bCs/>
          <w:b/>
        </w:rPr>
        <w:t xml:space="preserve">Renewable Energy Procurement:</w:t>
      </w:r>
      <w:r>
        <w:t xml:space="preserve"> </w:t>
      </w:r>
      <w:r>
        <w:t xml:space="preserve">Increase the procurement of certified renewable energy (e.g., through Renewable Energy Certificates or Power Purchase Agreements) for the manufacturing facilities in China.</w:t>
      </w:r>
    </w:p>
    <w:p>
      <w:pPr>
        <w:numPr>
          <w:ilvl w:val="0"/>
          <w:numId w:val="1017"/>
        </w:numPr>
        <w:pStyle w:val="Compact"/>
      </w:pPr>
      <w:r>
        <w:rPr>
          <w:bCs/>
          <w:b/>
        </w:rPr>
        <w:t xml:space="preserve">Logistics and Distribution:</w:t>
      </w:r>
    </w:p>
    <w:p>
      <w:pPr>
        <w:numPr>
          <w:ilvl w:val="1"/>
          <w:numId w:val="1020"/>
        </w:numPr>
        <w:pStyle w:val="Compact"/>
      </w:pPr>
      <w:r>
        <w:rPr>
          <w:bCs/>
          <w:b/>
        </w:rPr>
        <w:t xml:space="preserve">Transport Mode Shift:</w:t>
      </w:r>
      <w:r>
        <w:t xml:space="preserve"> </w:t>
      </w:r>
      <w:r>
        <w:t xml:space="preserve">Where feasible, shift from road freight to lower-emission modes such as rail or sea for longer distances.</w:t>
      </w:r>
    </w:p>
    <w:p>
      <w:pPr>
        <w:numPr>
          <w:ilvl w:val="1"/>
          <w:numId w:val="1020"/>
        </w:numPr>
        <w:pStyle w:val="Compact"/>
      </w:pPr>
      <w:r>
        <w:rPr>
          <w:bCs/>
          <w:b/>
        </w:rPr>
        <w:t xml:space="preserve">Route Optimization:</w:t>
      </w:r>
      <w:r>
        <w:t xml:space="preserve"> </w:t>
      </w:r>
      <w:r>
        <w:t xml:space="preserve">Implement advanced logistics planning to optimize routes, maximize load factors, and reduce empty backhauls.</w:t>
      </w:r>
    </w:p>
    <w:p>
      <w:pPr>
        <w:numPr>
          <w:ilvl w:val="1"/>
          <w:numId w:val="1020"/>
        </w:numPr>
        <w:pStyle w:val="Compact"/>
      </w:pPr>
      <w:r>
        <w:rPr>
          <w:bCs/>
          <w:b/>
        </w:rPr>
        <w:t xml:space="preserve">Last-Mile Solutions:</w:t>
      </w:r>
      <w:r>
        <w:t xml:space="preserve"> </w:t>
      </w:r>
      <w:r>
        <w:t xml:space="preserve">Investigate electric vehicles or alternative delivery methods for last-mile logistics to significantly cut emissions.</w:t>
      </w:r>
    </w:p>
    <w:p>
      <w:pPr>
        <w:numPr>
          <w:ilvl w:val="0"/>
          <w:numId w:val="1017"/>
        </w:numPr>
        <w:pStyle w:val="Compact"/>
      </w:pPr>
      <w:r>
        <w:rPr>
          <w:bCs/>
          <w:b/>
        </w:rPr>
        <w:t xml:space="preserve">Product Design for Sustainability:</w:t>
      </w:r>
    </w:p>
    <w:p>
      <w:pPr>
        <w:numPr>
          <w:ilvl w:val="1"/>
          <w:numId w:val="1021"/>
        </w:numPr>
        <w:pStyle w:val="Compact"/>
      </w:pPr>
      <w:r>
        <w:rPr>
          <w:bCs/>
          <w:b/>
        </w:rPr>
        <w:t xml:space="preserve">Energy-Efficient Design:</w:t>
      </w:r>
      <w:r>
        <w:t xml:space="preserve"> </w:t>
      </w:r>
      <w:r>
        <w:t xml:space="preserve">Design mdrzdhngyh to minimize energy consumption during its use phase.</w:t>
      </w:r>
    </w:p>
    <w:p>
      <w:pPr>
        <w:numPr>
          <w:ilvl w:val="1"/>
          <w:numId w:val="1021"/>
        </w:numPr>
        <w:pStyle w:val="Compact"/>
      </w:pPr>
      <w:r>
        <w:rPr>
          <w:bCs/>
          <w:b/>
        </w:rPr>
        <w:t xml:space="preserve">Durability and Longevity:</w:t>
      </w:r>
      <w:r>
        <w:t xml:space="preserve"> </w:t>
      </w:r>
      <w:r>
        <w:t xml:space="preserve">Enhance product lifespan (`ptrjxztiwy`) to reduce the frequency of replacement and associated lifecycle impacts.</w:t>
      </w:r>
    </w:p>
    <w:p>
      <w:pPr>
        <w:numPr>
          <w:ilvl w:val="1"/>
          <w:numId w:val="1021"/>
        </w:numPr>
        <w:pStyle w:val="Compact"/>
      </w:pPr>
      <w:r>
        <w:rPr>
          <w:bCs/>
          <w:b/>
        </w:rPr>
        <w:t xml:space="preserve">Design for Circularity:</w:t>
      </w:r>
      <w:r>
        <w:t xml:space="preserve"> </w:t>
      </w:r>
      <w:r>
        <w:t xml:space="preserve">Improve recyclability beyond `exjoywmhtm`% and design for disassembly, repair, and remanufacturing to maximize material recovery and re-use. Strengthen and expand</w:t>
      </w:r>
      <w:r>
        <w:t xml:space="preserve"> </w:t>
      </w:r>
      <w:r>
        <w:rPr>
          <w:bCs/>
          <w:b/>
        </w:rPr>
        <w:t xml:space="preserve">lmgjoqtfrd</w:t>
      </w:r>
      <w:r>
        <w:t xml:space="preserve"> </w:t>
      </w:r>
      <w:r>
        <w:t xml:space="preserve">(Circular/Take-back Programs).</w:t>
      </w:r>
    </w:p>
    <w:p>
      <w:pPr>
        <w:numPr>
          <w:ilvl w:val="0"/>
          <w:numId w:val="1017"/>
        </w:numPr>
        <w:pStyle w:val="Compact"/>
      </w:pPr>
      <w:r>
        <w:rPr>
          <w:bCs/>
          <w:b/>
        </w:rPr>
        <w:t xml:space="preserve">Data Improvement:</w:t>
      </w:r>
    </w:p>
    <w:p>
      <w:pPr>
        <w:numPr>
          <w:ilvl w:val="1"/>
          <w:numId w:val="1022"/>
        </w:numPr>
        <w:pStyle w:val="Compact"/>
      </w:pPr>
      <w:r>
        <w:t xml:space="preserve">Collect more precise primary data for all placeholder parameters to refine future PCF assessments and track progress accurately.</w:t>
      </w:r>
    </w:p>
    <w:p>
      <w:pPr>
        <w:numPr>
          <w:ilvl w:val="1"/>
          <w:numId w:val="1022"/>
        </w:numPr>
        <w:pStyle w:val="Compact"/>
      </w:pPr>
      <w:r>
        <w:t xml:space="preserve">Obtain specific emission factors for all materials and processes from the actual supply chain partners.</w:t>
      </w:r>
    </w:p>
    <w:p>
      <w:r>
        <w:pict>
          <v:rect style="width:0;height:1.5pt" o:hralign="center" o:hrstd="t" o:hr="t"/>
        </w:pict>
      </w:r>
    </w:p>
    <w:bookmarkEnd w:id="42"/>
    <w:bookmarkStart w:id="43" w:name="conclusion"/>
    <w:p>
      <w:pPr>
        <w:pStyle w:val="Heading2"/>
      </w:pPr>
      <w:r>
        <w:t xml:space="preserve">Conclusion</w:t>
      </w:r>
    </w:p>
    <w:p>
      <w:pPr>
        <w:pStyle w:val="FirstParagraph"/>
      </w:pPr>
      <w:r>
        <w:t xml:space="preserve">This high-detail Product Carbon Footprint analysis provides</w:t>
      </w:r>
      <w:r>
        <w:t xml:space="preserve"> </w:t>
      </w:r>
      <w:r>
        <w:rPr>
          <w:bCs/>
          <w:b/>
        </w:rPr>
        <w:t xml:space="preserve">vozqfzstjm</w:t>
      </w:r>
      <w:r>
        <w:t xml:space="preserve"> </w:t>
      </w:r>
      <w:r>
        <w:t xml:space="preserve">with a foundational understanding of the environmental impact of</w:t>
      </w:r>
      <w:r>
        <w:t xml:space="preserve"> </w:t>
      </w:r>
      <w:r>
        <w:rPr>
          <w:bCs/>
          <w:b/>
        </w:rPr>
        <w:t xml:space="preserve">mdrzdhngyh</w:t>
      </w:r>
      <w:r>
        <w:t xml:space="preserve">, calculated under the rigorous guidelines of the</w:t>
      </w:r>
      <w:r>
        <w:t xml:space="preserve"> </w:t>
      </w:r>
      <w:r>
        <w:rPr>
          <w:bCs/>
          <w:b/>
        </w:rPr>
        <w:t xml:space="preserve">GHG Protocol</w:t>
      </w:r>
      <w:r>
        <w:t xml:space="preserve">. The total PCF of 28.43 kg CO2e per unit highlights transportation and materials as primary emission hotspots, followed by the manufacturing and use phases. By strategically addressing these areas through material optimization, renewable energy adoption, logistics improvements, and circular design principles,</w:t>
      </w:r>
      <w:r>
        <w:t xml:space="preserve"> </w:t>
      </w:r>
      <w:r>
        <w:rPr>
          <w:bCs/>
          <w:b/>
        </w:rPr>
        <w:t xml:space="preserve">vozqfzstjm</w:t>
      </w:r>
      <w:r>
        <w:t xml:space="preserve"> </w:t>
      </w:r>
      <w:r>
        <w:t xml:space="preserve">can significantly reduce the product\'s environmental footprint. This analysis serves as a critical tool for guiding sustainable product development, achieving decarbonization targets, and demonstrating environmental leadership.</w:t>
      </w:r>
    </w:p>
    <w:p>
      <w:pPr>
        <w:pStyle w:val="BodyText"/>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mdrzdhngyh</dc:title>
  <dc:creator/>
  <dc:description>High-detail Product Carbon Footprint (PCF) analysis for mdrzdhngyh, adhering to GHG Protocol, performed by Senior Sustainability Consultant gxkkizdzxu for vozqfzstjm.</dc:description>
  <dc:language>en</dc:language>
  <cp:keywords/>
  <dcterms:created xsi:type="dcterms:W3CDTF">2026-05-30T20:11:21Z</dcterms:created>
  <dcterms:modified xsi:type="dcterms:W3CDTF">2026-05-30T20:11:21Z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