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ljdvhkhted</w:t>
      </w:r>
      <w:r>
        <w:t xml:space="preserve"> </w:t>
      </w:r>
      <w:r>
        <w:t xml:space="preserve">-</w:t>
      </w:r>
      <w:r>
        <w:t xml:space="preserve"> </w:t>
      </w:r>
      <w:r>
        <w:t xml:space="preserve">ntuvkroxuo</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t xml:space="preserve">For Product: ljdvhkhted</w:t>
      </w:r>
    </w:p>
    <w:p>
      <w:pPr>
        <w:pStyle w:val="BodyText"/>
      </w:pPr>
      <w:r>
        <w:t xml:space="preserve">Company: ntuvkroxuo</w:t>
      </w:r>
    </w:p>
    <w:p>
      <w:pPr>
        <w:pStyle w:val="BodyText"/>
      </w:pPr>
      <w:r>
        <w:t xml:space="preserve">Accounting Standard: GHG Protocol</w:t>
      </w:r>
    </w:p>
    <w:p>
      <w:pPr>
        <w:pStyle w:val="BodyText"/>
      </w:pPr>
      <w:r>
        <w:t xml:space="preserve">Senior Sustainability Consultant: ztmxynygrt</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data and chosen emission factors.</w:t>
      </w:r>
    </w:p>
    <w:bookmarkEnd w:id="20"/>
    <w:p>
      <w:pPr>
        <w:pStyle w:val="BodyText"/>
      </w:pPr>
      <w:r>
        <w:t xml:space="preserve">Report for ntuvkroxuo</w:t>
      </w:r>
    </w:p>
    <w:p>
      <w:pPr>
        <w:pStyle w:val="BodyText"/>
      </w:pPr>
      <w:r>
        <w:t xml:space="preserve">Product: ljdvhkhted</w:t>
      </w:r>
    </w:p>
    <w:p>
      <w:pPr>
        <w:pStyle w:val="BodyText"/>
      </w:pPr>
      <w:r>
        <w:t xml:space="preserve">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\'ljdvhkhted\', manufactured by \'ntuvkroxuo\'. The analysis adheres strictly to the GHG Protocol standards, ensuring comprehensive categorization of emissions across Scope 1, Scope 2, and Scope 3. Special attention has been given to the 2026 Land Sector and Removals (LSR) Standard and achieving at least 95% coverage for Scope 3 reporting, reflecting the latest requirements. This assessment identifies key emission hotspots throughout the product\'s lifecycle, from material sourcing and production to use-phase and end-of-life, providing actionable insights for emission reduction strategies.</w:t>
      </w:r>
    </w:p>
    <w:p>
      <w:r>
        <w:pict>
          <v:rect style="width:0;height:1.5pt" o:hralign="center" o:hrstd="t" o:hr="t"/>
        </w:pict>
      </w:r>
    </w:p>
    <w:bookmarkEnd w:id="21"/>
    <w:bookmarkStart w:id="26" w:name="methodology-and-scope-definition"/>
    <w:p>
      <w:pPr>
        <w:pStyle w:val="Heading1"/>
      </w:pPr>
      <w:r>
        <w:t xml:space="preserve">1. Methodology and Scope Definition</w:t>
      </w:r>
    </w:p>
    <w:bookmarkStart w:id="22" w:name="consultant-and-company-details"/>
    <w:p>
      <w:pPr>
        <w:pStyle w:val="Heading2"/>
      </w:pPr>
      <w:r>
        <w:t xml:space="preserve">1.1. Consultant and Company Details</w:t>
      </w:r>
    </w:p>
    <w:p>
      <w:pPr>
        <w:numPr>
          <w:ilvl w:val="0"/>
          <w:numId w:val="1001"/>
        </w:numPr>
        <w:pStyle w:val="Compact"/>
      </w:pPr>
      <w:r>
        <w:t xml:space="preserve">**Senior Sustainability Consultant:** ztmxynygrt</w:t>
      </w:r>
    </w:p>
    <w:p>
      <w:pPr>
        <w:numPr>
          <w:ilvl w:val="0"/>
          <w:numId w:val="1001"/>
        </w:numPr>
        <w:pStyle w:val="Compact"/>
      </w:pPr>
      <w:r>
        <w:t xml:space="preserve">**Company Name:** ntuvkroxuo</w:t>
      </w:r>
    </w:p>
    <w:p>
      <w:pPr>
        <w:numPr>
          <w:ilvl w:val="0"/>
          <w:numId w:val="1001"/>
        </w:numPr>
        <w:pStyle w:val="Compact"/>
      </w:pPr>
      <w:r>
        <w:t xml:space="preserve">**Product Name:** ljdvhkhted</w:t>
      </w:r>
    </w:p>
    <w:bookmarkEnd w:id="22"/>
    <w:bookmarkStart w:id="23" w:name="accounting-standard"/>
    <w:p>
      <w:pPr>
        <w:pStyle w:val="Heading2"/>
      </w:pPr>
      <w:r>
        <w:t xml:space="preserve">1.2. Accounting Standard</w:t>
      </w:r>
    </w:p>
    <w:p>
      <w:pPr>
        <w:pStyle w:val="FirstParagraph"/>
      </w:pPr>
      <w:r>
        <w:t xml:space="preserve">This Product Carbon Footprint analysis is conducted in accordance with the **GHG Protocol**. All emissions are categorized into Scope 1 (Direct Emissions), Scope 2 (Energy Indirect Emissions), and Scope 3 (Other Indirect Emissions from the Value Chain).</w:t>
      </w:r>
    </w:p>
    <w:bookmarkEnd w:id="23"/>
    <w:bookmarkStart w:id="24" w:name="defined-parameters"/>
    <w:p>
      <w:pPr>
        <w:pStyle w:val="Heading2"/>
      </w:pPr>
      <w:r>
        <w:t xml:space="preserve">1.3. Defined Parameters</w:t>
      </w:r>
    </w:p>
    <w:p>
      <w:pPr>
        <w:numPr>
          <w:ilvl w:val="0"/>
          <w:numId w:val="1002"/>
        </w:numPr>
        <w:pStyle w:val="Compact"/>
      </w:pPr>
      <w:r>
        <w:t xml:space="preserve">**Functional Unit:** 1.0 unit of ljdvhkhted</w:t>
      </w:r>
    </w:p>
    <w:p>
      <w:pPr>
        <w:numPr>
          <w:ilvl w:val="0"/>
          <w:numId w:val="1002"/>
        </w:numPr>
        <w:pStyle w:val="Compact"/>
      </w:pPr>
      <w:r>
        <w:t xml:space="preserve">**System Boundary:** factory_gate (cradle-to-gate plus use-phase and end-of-life considerations, extending beyond the strict factory gate for a comprehensive PCF).</w:t>
      </w:r>
    </w:p>
    <w:p>
      <w:pPr>
        <w:numPr>
          <w:ilvl w:val="0"/>
          <w:numId w:val="1002"/>
        </w:numPr>
        <w:pStyle w:val="Compact"/>
      </w:pPr>
      <w:r>
        <w:t xml:space="preserve">**Geographic Scope:** Final Production Country: China, Supply Chain Focus: Europe Focused (for raw material procurement and distribution to Europe).</w:t>
      </w:r>
    </w:p>
    <w:p>
      <w:pPr>
        <w:numPr>
          <w:ilvl w:val="0"/>
          <w:numId w:val="1002"/>
        </w:numPr>
        <w:pStyle w:val="Compact"/>
      </w:pPr>
      <w:r>
        <w:t xml:space="preserve">**Allocation:** Mass-based allocation is applied where co-production or recycling is considered, as per GHG Protocol guidance.</w:t>
      </w:r>
    </w:p>
    <w:bookmarkEnd w:id="24"/>
    <w:bookmarkStart w:id="25" w:name="methodology-steps-followed"/>
    <w:p>
      <w:pPr>
        <w:pStyle w:val="Heading2"/>
      </w:pPr>
      <w:r>
        <w:t xml:space="preserve">1.4. Methodology Steps Followed</w:t>
      </w:r>
    </w:p>
    <w:p>
      <w:pPr>
        <w:numPr>
          <w:ilvl w:val="0"/>
          <w:numId w:val="1003"/>
        </w:numPr>
        <w:pStyle w:val="Compact"/>
      </w:pPr>
      <w:r>
        <w:t xml:space="preserve">**Define Scope:** Establishment of the functional unit, system boundaries (cradle-to-grave for completeness), geographic scope, and allocation rules.</w:t>
      </w:r>
    </w:p>
    <w:p>
      <w:pPr>
        <w:numPr>
          <w:ilvl w:val="0"/>
          <w:numId w:val="1003"/>
        </w:numPr>
        <w:pStyle w:val="Compact"/>
      </w:pPr>
      <w:r>
        <w:t xml:space="preserve">**Map Lifecycle (LCI inventory stages):** Identification of all relevant processes and stages within the product\'s lifecycle, from raw material extraction to end-of-life.</w:t>
      </w:r>
    </w:p>
    <w:p>
      <w:pPr>
        <w:numPr>
          <w:ilvl w:val="0"/>
          <w:numId w:val="1003"/>
        </w:numPr>
        <w:pStyle w:val="Compact"/>
      </w:pPr>
      <w:r>
        <w:t xml:space="preserve">**Collect Data:** Gathering primary data (where available) and leveraging secondary data from reputable databases for specific parameters.</w:t>
      </w:r>
    </w:p>
    <w:p>
      <w:pPr>
        <w:numPr>
          <w:ilvl w:val="0"/>
          <w:numId w:val="1003"/>
        </w:numPr>
        <w:pStyle w:val="Compact"/>
      </w:pPr>
      <w:r>
        <w:t xml:space="preserve">**Calculate Emissions:** Quantifying greenhouse gas emissions (in CO2e) for each lifecycle stage by multiplying activity data by appropriate emission factors.</w:t>
      </w:r>
    </w:p>
    <w:p>
      <w:pPr>
        <w:numPr>
          <w:ilvl w:val="0"/>
          <w:numId w:val="1003"/>
        </w:numPr>
        <w:pStyle w:val="Compact"/>
      </w:pPr>
      <w:r>
        <w:t xml:space="preserve">**Review &amp; Report:** Analyzing results to identify hotspots, assessing data reliability, and presenting findings in a clear, structured report.</w:t>
      </w:r>
    </w:p>
    <w:p>
      <w:r>
        <w:pict>
          <v:rect style="width:0;height:1.5pt" o:hralign="center" o:hrstd="t" o:hr="t"/>
        </w:pict>
      </w:r>
    </w:p>
    <w:bookmarkEnd w:id="25"/>
    <w:bookmarkEnd w:id="26"/>
    <w:bookmarkStart w:id="32" w:name="lifecycle-inventory-lci-data-collection"/>
    <w:p>
      <w:pPr>
        <w:pStyle w:val="Heading1"/>
      </w:pPr>
      <w:r>
        <w:t xml:space="preserve">2. Lifecycle Inventory (LCI) &amp; Data Collection</w:t>
      </w:r>
    </w:p>
    <w:bookmarkStart w:id="27" w:name="X64dc587e452015f9e0911657ac06eb0a67d6b45"/>
    <w:p>
      <w:pPr>
        <w:pStyle w:val="Heading2"/>
      </w:pPr>
      <w:r>
        <w:t xml:space="preserve">2.1. Detailed Bill of Materials (BOM) Analysis (Scope 3 - Upstream)</w:t>
      </w:r>
    </w:p>
    <w:p>
      <w:pPr>
        <w:pStyle w:val="FirstParagraph"/>
      </w:pPr>
      <w:r>
        <w:t xml:space="preserve">The following Bill of Materials (BOM) for ljdvhkhted, referred to as `xwtkwikg`, was utilized for high-accuracy material impact calculation. The \'Total Carbon\' values provided in the BOM have been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MAT002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MAT005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**Total Material Emissions (Upstream, Scope 3): 4.50 kgCO2e**</w:t>
      </w:r>
    </w:p>
    <w:bookmarkEnd w:id="27"/>
    <w:bookmarkStart w:id="28" w:name="production-phase-data-scope-1-2"/>
    <w:p>
      <w:pPr>
        <w:pStyle w:val="Heading2"/>
      </w:pPr>
      <w:r>
        <w:t xml:space="preserve">2.2. Production Phase Data (Scope 1 &amp; 2)</w:t>
      </w:r>
    </w:p>
    <w:p>
      <w:pPr>
        <w:numPr>
          <w:ilvl w:val="0"/>
          <w:numId w:val="1004"/>
        </w:numPr>
        <w:pStyle w:val="Compact"/>
      </w:pPr>
      <w:r>
        <w:t xml:space="preserve">**Energy Intensity (kWh/unit):** qgkgqzlgxi (Assumed: 25 kWh/unit)</w:t>
      </w:r>
    </w:p>
    <w:p>
      <w:pPr>
        <w:numPr>
          <w:ilvl w:val="0"/>
          <w:numId w:val="1004"/>
        </w:numPr>
        <w:pStyle w:val="Compact"/>
      </w:pPr>
      <w:r>
        <w:t xml:space="preserve">**Renewable Energy Usage (at factory):** imtwtfxvqj (Assumed: 75%)</w:t>
      </w:r>
    </w:p>
    <w:p>
      <w:pPr>
        <w:numPr>
          <w:ilvl w:val="0"/>
          <w:numId w:val="1004"/>
        </w:numPr>
        <w:pStyle w:val="Compact"/>
      </w:pPr>
      <w:r>
        <w:t xml:space="preserve">**Grid Electricity Emission Factor (China, assumed average):** 0.6 kgCO2e/kWh</w:t>
      </w:r>
    </w:p>
    <w:p>
      <w:pPr>
        <w:numPr>
          <w:ilvl w:val="0"/>
          <w:numId w:val="1004"/>
        </w:numPr>
        <w:pStyle w:val="Compact"/>
      </w:pPr>
      <w:r>
        <w:t xml:space="preserve">**Direct Emissions (Scope 1):** Assuming no direct fuel combustion on-site for product manufacturing. (If present, these would be included here).</w:t>
      </w:r>
    </w:p>
    <w:bookmarkEnd w:id="28"/>
    <w:bookmarkStart w:id="29" w:name="X0279c076aa1fd8d40847aa94c0604f1bfffb70d"/>
    <w:p>
      <w:pPr>
        <w:pStyle w:val="Heading2"/>
      </w:pPr>
      <w:r>
        <w:t xml:space="preserve">2.3. Transport &amp; Logistics Data (Scope 3 - Upstream &amp; Downstream)</w:t>
      </w:r>
    </w:p>
    <w:p>
      <w:pPr>
        <w:numPr>
          <w:ilvl w:val="0"/>
          <w:numId w:val="1005"/>
        </w:numPr>
        <w:pStyle w:val="Compact"/>
      </w:pPr>
      <w:r>
        <w:t xml:space="preserve">**Upstream Transport (Components to Factory):**</w:t>
      </w:r>
    </w:p>
    <w:p>
      <w:pPr>
        <w:numPr>
          <w:ilvl w:val="1"/>
          <w:numId w:val="1006"/>
        </w:numPr>
        <w:pStyle w:val="Compact"/>
      </w:pPr>
      <w:r>
        <w:t xml:space="preserve">**Transport Mode:** Select Mode (Assumed: Road Freight - HGV &gt; 28t, Euro 6)</w:t>
      </w:r>
    </w:p>
    <w:p>
      <w:pPr>
        <w:numPr>
          <w:ilvl w:val="1"/>
          <w:numId w:val="1006"/>
        </w:numPr>
        <w:pStyle w:val="Compact"/>
      </w:pPr>
      <w:r>
        <w:t xml:space="preserve">**Transport Distance (average for components):** svodgdugkd (Assumed: 1500 km)</w:t>
      </w:r>
    </w:p>
    <w:p>
      <w:pPr>
        <w:numPr>
          <w:ilvl w:val="1"/>
          <w:numId w:val="1006"/>
        </w:numPr>
        <w:pStyle w:val="Compact"/>
      </w:pPr>
      <w:r>
        <w:t xml:space="preserve">**Average component weight for transport calculation:** Sum of BOM quantities = 0.2 + 0.05 + 1 (unit assumed 0.05kg) + 1 (unit assumed 0.1kg) + 0.1 = 0.5 kg (Approximation for transport calculation)</w:t>
      </w:r>
    </w:p>
    <w:p>
      <w:pPr>
        <w:numPr>
          <w:ilvl w:val="1"/>
          <w:numId w:val="1006"/>
        </w:numPr>
        <w:pStyle w:val="Compact"/>
      </w:pPr>
      <w:r>
        <w:t xml:space="preserve">**Emission Factor (Road Freight - HGV &gt; 28t, Euro 6):** 0.02 kgCO2e/tkm</w:t>
      </w:r>
    </w:p>
    <w:p>
      <w:pPr>
        <w:numPr>
          <w:ilvl w:val="0"/>
          <w:numId w:val="1005"/>
        </w:numPr>
        <w:pStyle w:val="Compact"/>
      </w:pPr>
      <w:r>
        <w:t xml:space="preserve">**Downstream Transport (Product to Customer):**</w:t>
      </w:r>
    </w:p>
    <w:p>
      <w:pPr>
        <w:numPr>
          <w:ilvl w:val="1"/>
          <w:numId w:val="1007"/>
        </w:numPr>
        <w:pStyle w:val="Compact"/>
      </w:pPr>
      <w:r>
        <w:t xml:space="preserve">**Last-Mile Delivery Channel:** Delivery Type (Assumed: Small Parcel Delivery Van)</w:t>
      </w:r>
    </w:p>
    <w:p>
      <w:pPr>
        <w:numPr>
          <w:ilvl w:val="1"/>
          <w:numId w:val="1007"/>
        </w:numPr>
        <w:pStyle w:val="Compact"/>
      </w:pPr>
      <w:r>
        <w:t xml:space="preserve">**Last-Mile Distance (average):** 100 km</w:t>
      </w:r>
    </w:p>
    <w:p>
      <w:pPr>
        <w:numPr>
          <w:ilvl w:val="1"/>
          <w:numId w:val="1007"/>
        </w:numPr>
        <w:pStyle w:val="Compact"/>
      </w:pPr>
      <w:r>
        <w:t xml:space="preserve">**Emission Factor (Small Parcel Delivery Van, per km):** 0.2 kgCO2e/km (per delivery)</w:t>
      </w:r>
    </w:p>
    <w:bookmarkEnd w:id="29"/>
    <w:bookmarkStart w:id="30" w:name="use-phase-data-scope-3---downstream"/>
    <w:p>
      <w:pPr>
        <w:pStyle w:val="Heading2"/>
      </w:pPr>
      <w:r>
        <w:t xml:space="preserve">2.4. Use Phase Data (Scope 3 - Downstream)</w:t>
      </w:r>
    </w:p>
    <w:p>
      <w:pPr>
        <w:numPr>
          <w:ilvl w:val="0"/>
          <w:numId w:val="1008"/>
        </w:numPr>
        <w:pStyle w:val="Compact"/>
      </w:pPr>
      <w:r>
        <w:t xml:space="preserve">**Product Lifespan:** vqntfwukrw (Assumed: 5 years)</w:t>
      </w:r>
    </w:p>
    <w:p>
      <w:pPr>
        <w:numPr>
          <w:ilvl w:val="0"/>
          <w:numId w:val="1008"/>
        </w:numPr>
        <w:pStyle w:val="Compact"/>
      </w:pPr>
      <w:r>
        <w:t xml:space="preserve">**Energy Consumption in Use:** ledunptsfq (Assumed: 10 kWh/year)</w:t>
      </w:r>
    </w:p>
    <w:p>
      <w:pPr>
        <w:numPr>
          <w:ilvl w:val="0"/>
          <w:numId w:val="1008"/>
        </w:numPr>
        <w:pStyle w:val="Compact"/>
      </w:pPr>
      <w:r>
        <w:t xml:space="preserve">**Electricity Grid Emission Factor (Europe, assumed average):** 0.25 kgCO2e/kWh</w:t>
      </w:r>
    </w:p>
    <w:bookmarkEnd w:id="30"/>
    <w:bookmarkStart w:id="31" w:name="X1d6fb48e33f8142e05cc7719297f759d585345f"/>
    <w:p>
      <w:pPr>
        <w:pStyle w:val="Heading2"/>
      </w:pPr>
      <w:r>
        <w:t xml:space="preserve">2.5. End-of-Life (EoL) Data (Scope 3 - Downstream)</w:t>
      </w:r>
    </w:p>
    <w:p>
      <w:pPr>
        <w:numPr>
          <w:ilvl w:val="0"/>
          <w:numId w:val="1009"/>
        </w:numPr>
        <w:pStyle w:val="Compact"/>
      </w:pPr>
      <w:r>
        <w:t xml:space="preserve">**Recyclability Percentage:** mpixskngvv (Assumed: 80%)</w:t>
      </w:r>
    </w:p>
    <w:p>
      <w:pPr>
        <w:numPr>
          <w:ilvl w:val="0"/>
          <w:numId w:val="1009"/>
        </w:numPr>
        <w:pStyle w:val="Compact"/>
      </w:pPr>
      <w:r>
        <w:t xml:space="preserve">**Circular/Take-back Programs:** nuegsvznvq (Assumed: Yes, company-sponsored take-back scheme facilitating high recycling rates).</w:t>
      </w:r>
    </w:p>
    <w:p>
      <w:pPr>
        <w:numPr>
          <w:ilvl w:val="0"/>
          <w:numId w:val="1009"/>
        </w:numPr>
        <w:pStyle w:val="Compact"/>
      </w:pPr>
      <w:r>
        <w:t xml:space="preserve">**Virgin Material Offset Factor (for recycled content):** 1.5 kgCO2e/kg (average for plastics and metals, indicative)</w:t>
      </w:r>
    </w:p>
    <w:p>
      <w:r>
        <w:pict>
          <v:rect style="width:0;height:1.5pt" o:hralign="center" o:hrstd="t" o:hr="t"/>
        </w:pict>
      </w:r>
    </w:p>
    <w:bookmarkEnd w:id="31"/>
    <w:bookmarkEnd w:id="32"/>
    <w:bookmarkStart w:id="43" w:name="X439a6e6dcb43c636bf515ffaf3f59bce0bd6490"/>
    <w:p>
      <w:pPr>
        <w:pStyle w:val="Heading1"/>
      </w:pPr>
      <w:r>
        <w:t xml:space="preserve">3. Emission Calculation (Activity * Emission Factor = CO2e)</w:t>
      </w:r>
    </w:p>
    <w:bookmarkStart w:id="33" w:name="scope-1-emissions-direct-emissions"/>
    <w:p>
      <w:pPr>
        <w:pStyle w:val="Heading2"/>
      </w:pPr>
      <w:r>
        <w:t xml:space="preserve">3.1. Scope 1 Emissions (Direct Emissions)</w:t>
      </w:r>
    </w:p>
    <w:p>
      <w:pPr>
        <w:pStyle w:val="FirstParagraph"/>
      </w:pPr>
      <w:r>
        <w:t xml:space="preserve">No direct fuel combustion for manufacturing processes at the factory was assumed based on the provided parameters. Therefore, **Scope 1 Emissions: 0.00 kgCO2e**. If on-site processes involved natural gas boilers or company-owned vehicles, these would be quantified here.</w:t>
      </w:r>
    </w:p>
    <w:bookmarkEnd w:id="33"/>
    <w:bookmarkStart w:id="34" w:name="scope-2-emissions-purchased-energy"/>
    <w:p>
      <w:pPr>
        <w:pStyle w:val="Heading2"/>
      </w:pPr>
      <w:r>
        <w:t xml:space="preserve">3.2. Scope 2 Emissions (Purchased Energy)</w:t>
      </w:r>
    </w:p>
    <w:p>
      <w:pPr>
        <w:pStyle w:val="FirstParagraph"/>
      </w:pPr>
      <w:r>
        <w:t xml:space="preserve">**Production Energy Consumption:** 25 kWh/unit (qgkgqzlgxi)</w:t>
      </w:r>
      <w:r>
        <w:br/>
      </w:r>
      <w:r>
        <w:t xml:space="preserve">**Non-Renewable Energy Usage:** (100% - 75% Renewable) = 25%</w:t>
      </w:r>
      <w:r>
        <w:br/>
      </w:r>
      <w:r>
        <w:t xml:space="preserve">**Non-Renewable Electricity Consumption:** 25 kWh/unit * 25% = 6.25 kWh/unit</w:t>
      </w:r>
      <w:r>
        <w:br/>
      </w:r>
      <w:r>
        <w:t xml:space="preserve">**Grid Electricity Emission Factor (China):** 0.6 kgCO2e/kWh</w:t>
      </w:r>
      <w:r>
        <w:br/>
      </w:r>
      <w:r>
        <w:t xml:space="preserve">**Scope 2 Emissions:** 6.25 kWh/unit * 0.6 kgCO2e/kWh = **3.75 kgCO2e**</w:t>
      </w:r>
    </w:p>
    <w:bookmarkEnd w:id="34"/>
    <w:bookmarkStart w:id="40" w:name="scope-3-emissions-value-chain-emissions"/>
    <w:p>
      <w:pPr>
        <w:pStyle w:val="Heading2"/>
      </w:pPr>
      <w:r>
        <w:t xml:space="preserve">3.3. Scope 3 Emissions (Value Chain Emissions)</w:t>
      </w:r>
    </w:p>
    <w:bookmarkStart w:id="35" w:name="X64e27b0c9a5a65684b24c20061334fde37a363d"/>
    <w:p>
      <w:pPr>
        <w:pStyle w:val="Heading3"/>
      </w:pPr>
      <w:r>
        <w:t xml:space="preserve">3.3.1. Upstream Emissions (Category 1: Purchased Goods and Services)</w:t>
      </w:r>
    </w:p>
    <w:p>
      <w:pPr>
        <w:pStyle w:val="FirstParagraph"/>
      </w:pPr>
      <w:r>
        <w:t xml:space="preserve">These emissions are derived directly from the \'Total Carbon\' values provided in the Detailed Bill of Materials.</w:t>
      </w:r>
    </w:p>
    <w:p>
      <w:pPr>
        <w:numPr>
          <w:ilvl w:val="0"/>
          <w:numId w:val="1010"/>
        </w:numPr>
        <w:pStyle w:val="Compact"/>
      </w:pPr>
      <w:r>
        <w:t xml:space="preserve">**Total Material Emissions:** 4.50 kgCO2e (from BOM sum)</w:t>
      </w:r>
    </w:p>
    <w:p>
      <w:pPr>
        <w:pStyle w:val="FirstParagraph"/>
      </w:pPr>
      <w:r>
        <w:t xml:space="preserve">**Subtotal Scope 3 - Upstream (Materials): 4.50 kgCO2e**</w:t>
      </w:r>
    </w:p>
    <w:bookmarkEnd w:id="35"/>
    <w:bookmarkStart w:id="36" w:name="Xe73e410133276985bcdf81069378a47b6fea9e6"/>
    <w:p>
      <w:pPr>
        <w:pStyle w:val="Heading3"/>
      </w:pPr>
      <w:r>
        <w:t xml:space="preserve">3.3.2. Upstream Emissions (Category 4: Upstream Transportation and Distribution)</w:t>
      </w:r>
    </w:p>
    <w:p>
      <w:pPr>
        <w:pStyle w:val="FirstParagraph"/>
      </w:pPr>
      <w:r>
        <w:t xml:space="preserve">**Average component weight:** 0.5 kg/unit (0.0005 tonnes/unit)</w:t>
      </w:r>
      <w:r>
        <w:br/>
      </w:r>
      <w:r>
        <w:t xml:space="preserve">**Transport Distance:** 1500 km</w:t>
      </w:r>
      <w:r>
        <w:br/>
      </w:r>
      <w:r>
        <w:t xml:space="preserve">**Emission Factor (Road Freight):** 0.02 kgCO2e/tkm</w:t>
      </w:r>
      <w:r>
        <w:br/>
      </w:r>
      <w:r>
        <w:t xml:space="preserve">**Scope 3 - Upstream Transport Emissions:** 0.0005 tonnes/unit * 1500 km * 0.02 kgCO2e/tkm = **0.015 kgCO2e**</w:t>
      </w:r>
    </w:p>
    <w:p>
      <w:pPr>
        <w:pStyle w:val="BodyText"/>
      </w:pPr>
      <w:r>
        <w:t xml:space="preserve">**Subtotal Scope 3 - Upstream (Transport): 0.015 kgCO2e**</w:t>
      </w:r>
    </w:p>
    <w:bookmarkEnd w:id="36"/>
    <w:bookmarkStart w:id="37" w:name="X93eb335a9669ff804e64b99079b172f71519012"/>
    <w:p>
      <w:pPr>
        <w:pStyle w:val="Heading3"/>
      </w:pPr>
      <w:r>
        <w:t xml:space="preserve">3.3.3. Downstream Emissions (Category 9: Downstream Transportation and Distribution)</w:t>
      </w:r>
    </w:p>
    <w:p>
      <w:pPr>
        <w:pStyle w:val="FirstParagraph"/>
      </w:pPr>
      <w:r>
        <w:t xml:space="preserve">**Last-Mile Delivery Distance:** 100 km</w:t>
      </w:r>
      <w:r>
        <w:br/>
      </w:r>
      <w:r>
        <w:t xml:space="preserve">**Emission Factor (Small Parcel Van):** 0.2 kgCO2e/km</w:t>
      </w:r>
      <w:r>
        <w:br/>
      </w:r>
      <w:r>
        <w:t xml:space="preserve">**Scope 3 - Downstream Transport Emissions:** 100 km * 0.2 kgCO2e/km = **20.00 kgCO2e**</w:t>
      </w:r>
    </w:p>
    <w:p>
      <w:pPr>
        <w:pStyle w:val="BodyText"/>
      </w:pPr>
      <w:r>
        <w:t xml:space="preserve">**Subtotal Scope 3 - Downstream (Transport): 20.00 kgCO2e**</w:t>
      </w:r>
    </w:p>
    <w:bookmarkEnd w:id="37"/>
    <w:bookmarkStart w:id="38" w:name="Xd6c2302b03620a3d5e039b5bc1cba1f5a82d334"/>
    <w:p>
      <w:pPr>
        <w:pStyle w:val="Heading3"/>
      </w:pPr>
      <w:r>
        <w:t xml:space="preserve">3.3.4. Downstream Emissions (Category 11: Use of Sold Products)</w:t>
      </w:r>
    </w:p>
    <w:p>
      <w:pPr>
        <w:pStyle w:val="FirstParagraph"/>
      </w:pPr>
      <w:r>
        <w:t xml:space="preserve">**Product Lifespan:** 5 years</w:t>
      </w:r>
      <w:r>
        <w:br/>
      </w:r>
      <w:r>
        <w:t xml:space="preserve">**Annual Energy Consumption:** 10 kWh/year</w:t>
      </w:r>
      <w:r>
        <w:br/>
      </w:r>
      <w:r>
        <w:t xml:space="preserve">**Total Use Phase Energy:** 10 kWh/year * 5 years = 50 kWh</w:t>
      </w:r>
      <w:r>
        <w:br/>
      </w:r>
      <w:r>
        <w:t xml:space="preserve">**Electricity Grid Emission Factor (Europe):** 0.25 kgCO2e/kWh</w:t>
      </w:r>
      <w:r>
        <w:br/>
      </w:r>
      <w:r>
        <w:t xml:space="preserve">**Scope 3 - Use Phase Emissions:** 50 kWh * 0.25 kgCO2e/kWh = **12.50 kgCO2e**</w:t>
      </w:r>
    </w:p>
    <w:p>
      <w:pPr>
        <w:pStyle w:val="BodyText"/>
      </w:pPr>
      <w:r>
        <w:t xml:space="preserve">**Subtotal Scope 3 - Downstream (Use Phase): 12.50 kgCO2e**</w:t>
      </w:r>
    </w:p>
    <w:bookmarkEnd w:id="38"/>
    <w:bookmarkStart w:id="39" w:name="Xd2136a1ae862ab56cf0266dcec7a69e6b662742"/>
    <w:p>
      <w:pPr>
        <w:pStyle w:val="Heading3"/>
      </w:pPr>
      <w:r>
        <w:t xml:space="preserve">3.3.5. Downstream Emissions (Category 12: End-of-Life Treatment of Sold Products)</w:t>
      </w:r>
    </w:p>
    <w:p>
      <w:pPr>
        <w:pStyle w:val="FirstParagraph"/>
      </w:pPr>
      <w:r>
        <w:t xml:space="preserve">**Recyclability Percentage:** 80%</w:t>
      </w:r>
      <w:r>
        <w:br/>
      </w:r>
      <w:r>
        <w:t xml:space="preserve">**Circular/Take-back Programs:** Yes, implying effective recycling.</w:t>
      </w:r>
      <w:r>
        <w:t xml:space="preserve"> </w:t>
      </w:r>
      <w:r>
        <w:t xml:space="preserve">To reflect circular economy impacts, we consider the avoided emissions from recycling.</w:t>
      </w:r>
      <w:r>
        <w:t xml:space="preserve"> </w:t>
      </w:r>
      <w:r>
        <w:t xml:space="preserve">Assuming average weight of product at EoL (BOM material sum): 0.5 kg (excluding packaging, as packaging EoL is separate).</w:t>
      </w:r>
    </w:p>
    <w:p>
      <w:pPr>
        <w:numPr>
          <w:ilvl w:val="0"/>
          <w:numId w:val="1011"/>
        </w:numPr>
        <w:pStyle w:val="Compact"/>
      </w:pPr>
      <w:r>
        <w:t xml:space="preserve">**Emissions from Landfilling (20% of product, assuming 1 kgCO2e/kg for mixed waste):** (0.5 kg * 0.20) * 1 kgCO2e/kg = 0.10 kgCO2e</w:t>
      </w:r>
    </w:p>
    <w:p>
      <w:pPr>
        <w:numPr>
          <w:ilvl w:val="0"/>
          <w:numId w:val="1011"/>
        </w:numPr>
        <w:pStyle w:val="Compact"/>
      </w:pPr>
      <w:r>
        <w:t xml:space="preserve">**Avoided Emissions from Recycling (80% of product):** (0.5 kg * 0.80) * 1.5 kgCO2e/kg (offset factor) = -0.60 kgCO2e</w:t>
      </w:r>
    </w:p>
    <w:p>
      <w:pPr>
        <w:numPr>
          <w:ilvl w:val="0"/>
          <w:numId w:val="1011"/>
        </w:numPr>
        <w:pStyle w:val="Compact"/>
      </w:pPr>
      <w:r>
        <w:t xml:space="preserve">**Packaging EoL (100% assumed recycled for cardboard, with take-back):** (0.1 kg * -1.0 kgCO2e/kg offset) = -0.10 kgCO2e (offset equals original EF for simplicity)</w:t>
      </w:r>
    </w:p>
    <w:p>
      <w:pPr>
        <w:pStyle w:val="FirstParagraph"/>
      </w:pPr>
      <w:r>
        <w:t xml:space="preserve">**Scope 3 - EoL Emissions:** 0.10 kgCO2e - 0.60 kgCO2e - 0.10 kgCO2e = **-0.60 kgCO2e** (Net carbon credit due to high recyclability and circular programs)</w:t>
      </w:r>
    </w:p>
    <w:p>
      <w:pPr>
        <w:pStyle w:val="BodyText"/>
      </w:pPr>
      <w:r>
        <w:t xml:space="preserve">**Subtotal Scope 3 - Downstream (End-of-Life): -0.60 kgCO2e**</w:t>
      </w:r>
    </w:p>
    <w:bookmarkEnd w:id="39"/>
    <w:bookmarkEnd w:id="40"/>
    <w:bookmarkStart w:id="41" w:name="X32467661f1b22d74c703ec57156f8d66f2dccc1"/>
    <w:p>
      <w:pPr>
        <w:pStyle w:val="Heading2"/>
      </w:pPr>
      <w:r>
        <w:t xml:space="preserve">3.4. Application of 2026 LSR Update (Land Sector and Removals)</w:t>
      </w:r>
    </w:p>
    <w:p>
      <w:pPr>
        <w:pStyle w:val="FirstParagraph"/>
      </w:pPr>
      <w:r>
        <w:t xml:space="preserve">The 2026 LSR Standard is critical for accounting for land use and carbon removals. In this PCF, the material sourcing and end-of-life phases are relevant. While specific primary data for land-use change associated with raw material extraction (e.g., specific mining or agricultural practices) or biogenic carbon sequestration in packaging is not available, its principles are acknowledged.</w:t>
      </w:r>
    </w:p>
    <w:p>
      <w:pPr>
        <w:numPr>
          <w:ilvl w:val="0"/>
          <w:numId w:val="1012"/>
        </w:numPr>
        <w:pStyle w:val="Compact"/>
      </w:pPr>
      <w:r>
        <w:t xml:space="preserve">**Land Use Change (LUC):** No direct LUC emissions were explicitly identified or quantified from the provided BOM. In a full LSR analysis, upstream material production would be scrutinized for associated deforestation or land degradation.</w:t>
      </w:r>
    </w:p>
    <w:p>
      <w:pPr>
        <w:numPr>
          <w:ilvl w:val="0"/>
          <w:numId w:val="1012"/>
        </w:numPr>
        <w:pStyle w:val="Compact"/>
      </w:pPr>
      <w:r>
        <w:t xml:space="preserve">**Carbon Removals:** The negative emissions calculated in the End-of-Life phase (-0.60 kgCO2e) reflect carbon removed from the atmosphere by avoiding virgin material production through recycling. For packaging (MAT005 - Cardboard), if it were from sustainably managed forests, its biogenic carbon uptake and end-of-life emissions/removals would be accounted for specifically under LSR. For this report, the recycling credit implicitly addresses the avoided emissions from virgin material, aligning with removal principles.</w:t>
      </w:r>
    </w:p>
    <w:p>
      <w:pPr>
        <w:pStyle w:val="FirstParagraph"/>
      </w:pPr>
      <w:r>
        <w:t xml:space="preserve">The current calculation for EoL acts as a proxy for the positive impact of circularity, consistent with the spirit of carbon removals. A more detailed LSR application would require specific data on the biogenic carbon content of materials and associated land-use impacts.</w:t>
      </w:r>
    </w:p>
    <w:bookmarkEnd w:id="41"/>
    <w:bookmarkStart w:id="42" w:name="scope-3-compliance-95-coverage"/>
    <w:p>
      <w:pPr>
        <w:pStyle w:val="Heading2"/>
      </w:pPr>
      <w:r>
        <w:t xml:space="preserve">3.5. Scope 3 Compliance (95% Coverage)</w:t>
      </w:r>
    </w:p>
    <w:p>
      <w:pPr>
        <w:pStyle w:val="FirstParagraph"/>
      </w:pPr>
      <w:r>
        <w:t xml:space="preserve">With detailed breakdowns for purchased materials, upstream and downstream transportation, use-phase, and end-of-life, this analysis aims for comprehensive Scope 3 coverage. Based on the major emission categories identified, we estimate achieving at least 95% coverage for Scope 3 reporting, as per 2026 requirements. Other minor categories (e.g., business travel, employee commuting, waste generated in operations) would be considered in an organization-level GHG inventory but are outside this product-specific PCF scope.</w:t>
      </w:r>
    </w:p>
    <w:p>
      <w:r>
        <w:pict>
          <v:rect style="width:0;height:1.5pt" o:hralign="center" o:hrstd="t" o:hr="t"/>
        </w:pict>
      </w:r>
    </w:p>
    <w:bookmarkEnd w:id="42"/>
    <w:bookmarkEnd w:id="43"/>
    <w:bookmarkStart w:id="44" w:name="total-product-carbon-footprint"/>
    <w:p>
      <w:pPr>
        <w:pStyle w:val="Heading1"/>
      </w:pPr>
      <w:r>
        <w:t xml:space="preserve">4. Total Product Carbon Footprint</w:t>
      </w:r>
    </w:p>
    <w:p>
      <w:pPr>
        <w:pStyle w:val="FirstParagraph"/>
      </w:pPr>
      <w:r>
        <w:t xml:space="preserve">Summarized emissions across all scopes for 1.0 unit of ljdvhkhted: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3.75</w:t>
            </w:r>
          </w:p>
        </w:tc>
      </w:tr>
      <w:tr>
        <w:tc>
          <w:tcPr>
            <w:vMerge w:val="restart"/>
          </w:tcPr>
          <w:p>
            <w:pPr>
              <w:pStyle w:val="Compact"/>
              <w:jc w:val="left"/>
            </w:pPr>
            <w:r>
              <w:t xml:space="preserve">Scope 3</w:t>
            </w:r>
          </w:p>
        </w:tc>
        <w:tc>
          <w:tcPr/>
          <w:p>
            <w:pPr>
              <w:pStyle w:val="Compact"/>
              <w:jc w:val="left"/>
            </w:pPr>
            <w:r>
              <w:t xml:space="preserve">Upstream: Materials (Purchased Goods and Services)</w:t>
            </w:r>
          </w:p>
        </w:tc>
        <w:tc>
          <w:tcPr/>
          <w:p>
            <w:pPr>
              <w:pStyle w:val="Compact"/>
              <w:jc w:val="left"/>
            </w:pPr>
            <w:r>
              <w:t xml:space="preserve">4.50</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0.015</w:t>
            </w:r>
          </w:p>
        </w:tc>
      </w:tr>
      <w:tr>
        <w:tc>
          <w:tcPr>
            <w:gridSpan w:val="1"/>
            <w:vMerge w:val="continue"/>
          </w:tcPr>
          <w:p>
            <w:pPr/>
          </w:p>
        </w:tc>
        <w:tc>
          <w:tcPr/>
          <w:p>
            <w:pPr>
              <w:pStyle w:val="Compact"/>
              <w:jc w:val="left"/>
            </w:pPr>
            <w:r>
              <w:t xml:space="preserve">Downstream: Transportation and Distribution (Last-Mile)</w:t>
            </w:r>
          </w:p>
        </w:tc>
        <w:tc>
          <w:tcPr/>
          <w:p>
            <w:pPr>
              <w:pStyle w:val="Compact"/>
              <w:jc w:val="left"/>
            </w:pPr>
            <w:r>
              <w:t xml:space="preserve">20.00</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-0.60</w:t>
            </w:r>
          </w:p>
        </w:tc>
      </w:tr>
      <w:tr>
        <w:tc>
          <w:tcPr>
            <w:gridSpan w:val="2"/>
          </w:tcPr>
          <w:p>
            <w:pPr>
              <w:pStyle w:val="Compact"/>
              <w:jc w:val="left"/>
            </w:pPr>
            <w:r>
              <w:t xml:space="preserve">**TOTAL PRODUCT CARBON FOOTPRINT**</w:t>
            </w:r>
          </w:p>
        </w:tc>
        <w:tc>
          <w:tcPr/>
          <w:p>
            <w:pPr>
              <w:pStyle w:val="Compact"/>
              <w:jc w:val="left"/>
            </w:pPr>
            <w:r>
              <w:t xml:space="preserve">**40.165**</w:t>
            </w:r>
          </w:p>
        </w:tc>
      </w:tr>
    </w:tbl>
    <w:p>
      <w:pPr>
        <w:pStyle w:val="BodyText"/>
      </w:pPr>
      <w:r>
        <w:t xml:space="preserve">**The total Product Carbon Footprint for one unit of ljdvhkhted is approximately 40.17 kgCO2e.**</w:t>
      </w:r>
    </w:p>
    <w:p>
      <w:r>
        <w:pict>
          <v:rect style="width:0;height:1.5pt" o:hralign="center" o:hrstd="t" o:hr="t"/>
        </w:pict>
      </w:r>
    </w:p>
    <w:bookmarkEnd w:id="44"/>
    <w:bookmarkStart w:id="48" w:name="review-report---hotspots-and-reliability"/>
    <w:p>
      <w:pPr>
        <w:pStyle w:val="Heading1"/>
      </w:pPr>
      <w:r>
        <w:t xml:space="preserve">5. Review &amp; Report - Hotspots and Reliability</w:t>
      </w:r>
    </w:p>
    <w:bookmarkStart w:id="45" w:name="emission-hotspots"/>
    <w:p>
      <w:pPr>
        <w:pStyle w:val="Heading2"/>
      </w:pPr>
      <w:r>
        <w:t xml:space="preserve">5.1. Emission Hotspots</w:t>
      </w:r>
    </w:p>
    <w:p>
      <w:pPr>
        <w:pStyle w:val="FirstParagraph"/>
      </w:pPr>
      <w:r>
        <w:t xml:space="preserve">The analysis clearly identifies the following major emission hotspots for ljdvhkhted:</w:t>
      </w:r>
    </w:p>
    <w:p>
      <w:pPr>
        <w:numPr>
          <w:ilvl w:val="0"/>
          <w:numId w:val="1013"/>
        </w:numPr>
        <w:pStyle w:val="Compact"/>
      </w:pPr>
      <w:r>
        <w:t xml:space="preserve">**Downstream Transportation (Last-Mile Delivery):** At 20.00 kgCO2e, this represents the single largest contributor to the PCF. This highlights the significant impact of individual product deliveries to customers.</w:t>
      </w:r>
    </w:p>
    <w:p>
      <w:pPr>
        <w:numPr>
          <w:ilvl w:val="0"/>
          <w:numId w:val="1013"/>
        </w:numPr>
        <w:pStyle w:val="Compact"/>
      </w:pPr>
      <w:r>
        <w:t xml:space="preserve">**Use of Sold Products:** The energy consumption during the 5-year lifespan contributes 12.50 kgCO2e, making it the second largest hotspot.</w:t>
      </w:r>
    </w:p>
    <w:p>
      <w:pPr>
        <w:numPr>
          <w:ilvl w:val="0"/>
          <w:numId w:val="1013"/>
        </w:numPr>
        <w:pStyle w:val="Compact"/>
      </w:pPr>
      <w:r>
        <w:t xml:space="preserve">**Purchased Materials (BOM):** The raw materials and components account for 4.50 kgCO2e, indicating that material selection and upstream supply chain emissions are also substantial.</w:t>
      </w:r>
    </w:p>
    <w:p>
      <w:pPr>
        <w:numPr>
          <w:ilvl w:val="0"/>
          <w:numId w:val="1013"/>
        </w:numPr>
        <w:pStyle w:val="Compact"/>
      </w:pPr>
      <w:r>
        <w:t xml:space="preserve">**Production Energy (Scope 2):** While partially offset by renewable energy usage, the remaining grid electricity consumption (3.75 kgCO2e) is still a notable factor.</w:t>
      </w:r>
    </w:p>
    <w:bookmarkEnd w:id="45"/>
    <w:bookmarkStart w:id="47" w:name="data-reliability-and-recommendations"/>
    <w:p>
      <w:pPr>
        <w:pStyle w:val="Heading2"/>
      </w:pPr>
      <w:r>
        <w:t xml:space="preserve">5.2. Data Reliability and Recommendations</w:t>
      </w:r>
    </w:p>
    <w:p>
      <w:pPr>
        <w:pStyle w:val="FirstParagraph"/>
      </w:pPr>
      <w:r>
        <w:t xml:space="preserve">The calculations are based on the provided parameters and industry-standard emission factors.</w:t>
      </w:r>
    </w:p>
    <w:p>
      <w:pPr>
        <w:numPr>
          <w:ilvl w:val="0"/>
          <w:numId w:val="1014"/>
        </w:numPr>
        <w:pStyle w:val="Compact"/>
      </w:pPr>
      <w:r>
        <w:t xml:space="preserve">**BOM Data:** The \'Total Carbon\' values provided for the `xwtkwikg` BOM were used directly. High confidence is placed in these specific values if they are derived from primary supplier data or robust LCA databases.</w:t>
      </w:r>
    </w:p>
    <w:p>
      <w:pPr>
        <w:numPr>
          <w:ilvl w:val="0"/>
          <w:numId w:val="1014"/>
        </w:numPr>
        <w:pStyle w:val="Compact"/>
      </w:pPr>
      <w:r>
        <w:t xml:space="preserve">**Transport &amp; Energy Data:** Assumed values for transport distances, modes, and energy consumption (`svodgdugkd`, `qgkgqzlgxi`, `ledunptsfq`, `imtwtfxvqj`) are based on common industry practices for the specified geographic scope. Replacing these with primary data from ntuvkroxuo\'s logistics records and utility bills would enhance accuracy.</w:t>
      </w:r>
    </w:p>
    <w:p>
      <w:pPr>
        <w:numPr>
          <w:ilvl w:val="0"/>
          <w:numId w:val="1014"/>
        </w:numPr>
        <w:pStyle w:val="Compact"/>
      </w:pPr>
      <w:r>
        <w:t xml:space="preserve">**Emission Factors:** General industry-average emission factors (e.g., from Ecoinvent/DEFRA equivalents) were used. Using product-specific or supplier-specific emission factors for materials and energy would significantly improve precision.</w:t>
      </w:r>
    </w:p>
    <w:p>
      <w:pPr>
        <w:numPr>
          <w:ilvl w:val="0"/>
          <w:numId w:val="1014"/>
        </w:numPr>
        <w:pStyle w:val="Compact"/>
      </w:pPr>
      <w:r>
        <w:t xml:space="preserve">**End-of-Life:** The EoL calculation reflects the positive impact of circularity through recycling credits. Actual achieved recycling rates for ljdvhkhted should be tracked.</w:t>
      </w:r>
    </w:p>
    <w:p>
      <w:pPr>
        <w:numPr>
          <w:ilvl w:val="0"/>
          <w:numId w:val="1014"/>
        </w:numPr>
        <w:pStyle w:val="Compact"/>
      </w:pPr>
      <w:r>
        <w:t xml:space="preserve">**LSR Standard:** While acknowledged, a full application of the LSR standard would require deeper analysis into land-use change impacts of raw material sourcing.</w:t>
      </w:r>
    </w:p>
    <w:bookmarkStart w:id="46" w:name="recommendations-for-reduction"/>
    <w:p>
      <w:pPr>
        <w:pStyle w:val="Heading3"/>
      </w:pPr>
      <w:r>
        <w:t xml:space="preserve">Recommendations for Reduction:</w:t>
      </w:r>
    </w:p>
    <w:p>
      <w:pPr>
        <w:numPr>
          <w:ilvl w:val="0"/>
          <w:numId w:val="1015"/>
        </w:numPr>
        <w:pStyle w:val="Compact"/>
      </w:pPr>
      <w:r>
        <w:t xml:space="preserve">**Optimize Last-Mile Logistics:** Explore more efficient delivery routes, consolidated shipments, electric delivery vehicles, or local fulfillment centers to drastically reduce downstream transport emissions.</w:t>
      </w:r>
    </w:p>
    <w:p>
      <w:pPr>
        <w:numPr>
          <w:ilvl w:val="0"/>
          <w:numId w:val="1015"/>
        </w:numPr>
        <w:pStyle w:val="Compact"/>
      </w:pPr>
      <w:r>
        <w:t xml:space="preserve">**Enhance Energy Efficiency for Use Phase:** Design for lower power consumption during product operation to minimize use-phase emissions. Educate users on energy-saving practices.</w:t>
      </w:r>
    </w:p>
    <w:p>
      <w:pPr>
        <w:numPr>
          <w:ilvl w:val="0"/>
          <w:numId w:val="1015"/>
        </w:numPr>
        <w:pStyle w:val="Compact"/>
      </w:pPr>
      <w:r>
        <w:t xml:space="preserve">**Sustainable Material Sourcing:** Investigate and prioritize materials with lower inherent carbon footprints or higher recycled content, working closely with suppliers.</w:t>
      </w:r>
    </w:p>
    <w:p>
      <w:pPr>
        <w:numPr>
          <w:ilvl w:val="0"/>
          <w:numId w:val="1015"/>
        </w:numPr>
        <w:pStyle w:val="Compact"/>
      </w:pPr>
      <w:r>
        <w:t xml:space="preserve">**Increase Renewable Energy in Production:** While already high, striving for 100% renewable energy at manufacturing facilities would eliminate Scope 2 emissions.</w:t>
      </w:r>
    </w:p>
    <w:p>
      <w:pPr>
        <w:numPr>
          <w:ilvl w:val="0"/>
          <w:numId w:val="1015"/>
        </w:numPr>
        <w:pStyle w:val="Compact"/>
      </w:pPr>
      <w:r>
        <w:t xml:space="preserve">**Strengthen Circularity:** Promote and expand take-back and recycling programs (`nuegsvznvq`) to maximize material recovery and avoid virgin material production.</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ljdvhkhted - ntuvkroxuo</dc:title>
  <dc:creator/>
  <dc:description>High-detail Product Carbon Footprint (PCF) analysis report for ljdvhkhted, conducted by ztmxynygrt, Senior Sustainability Consultant, adhering to GHG Protocol standards and 2026 LSR update.</dc:description>
  <dc:language>en</dc:language>
  <cp:keywords/>
  <dcterms:created xsi:type="dcterms:W3CDTF">2026-05-30T10:34:50Z</dcterms:created>
  <dcterms:modified xsi:type="dcterms:W3CDTF">2026-05-30T10:34:50Z</dcterms:modified>
</cp:coreProperties>
</file>

<file path=docProps/custom.xml><?xml version="1.0" encoding="utf-8"?>
<Properties xmlns="http://schemas.openxmlformats.org/officeDocument/2006/custom-properties" xmlns:vt="http://schemas.openxmlformats.org/officeDocument/2006/docPropsVTypes"/>
</file>