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lijjnssygf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lijjnssygf</w:t>
      </w:r>
    </w:p>
    <w:p>
      <w:pPr>
        <w:pStyle w:val="BodyText"/>
      </w:pPr>
      <w:r>
        <w:rPr>
          <w:bCs/>
          <w:b/>
        </w:rPr>
        <w:t xml:space="preserve">Company Name:</w:t>
      </w:r>
      <w:r>
        <w:t xml:space="preserve"> </w:t>
      </w:r>
      <w:r>
        <w:t xml:space="preserve">tduygjknkx</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fyytfkemud</w:t>
      </w:r>
    </w:p>
    <w:p>
      <w:pPr>
        <w:pStyle w:val="BodyText"/>
      </w:pPr>
      <w:r>
        <w:t xml:space="preserve">This report is generated based on available data and industry standards, providing an estimation of the product carbon footprint. All calculations use illustrative emission factors and sample data where specific values were not provided as input parameters.</w:t>
      </w:r>
    </w:p>
    <w:bookmarkEnd w:id="20"/>
    <w:p>
      <w:r>
        <w:pict>
          <v:rect style="width:0;height:1.5pt" o:hralign="center" o:hrstd="t" o:hr="t"/>
        </w:pict>
      </w:r>
    </w:p>
    <w:bookmarkStart w:id="47" w:name="X646bc41f4d3ee878468b4074c1563279b2fcbfa"/>
    <w:p>
      <w:pPr>
        <w:pStyle w:val="Heading1"/>
      </w:pPr>
      <w:r>
        <w:t xml:space="preserve">Product Carbon Footprint Analysis Report for lijjnssygf</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lijjnssygf, manufactured by tduygjknkx. Conducted by fyytfkemud, Senior Sustainability Consultant, and adhering strictly to the GHG Protocol, this analysis aims to quantify the total greenhouse gas (GHG) emissions across the product\'s lifecycle. The methodology covers material acquisition, production, transportation, use, and end-of-life phases, providing a comprehensive overview of environmental impacts and identifying key emission hotspots. Special attention has been paid to the 2026 Land Sector and Removals (LSR) Standard and ensuring at least 95% coverage for Scope 3 reporting, as per the latest requirements.</w:t>
      </w:r>
    </w:p>
    <w:p>
      <w:r>
        <w:pict>
          <v:rect style="width:0;height:1.5pt" o:hralign="center" o:hrstd="t" o:hr="t"/>
        </w:pict>
      </w:r>
    </w:p>
    <w:bookmarkEnd w:id="21"/>
    <w:bookmarkStart w:id="28" w:name="methodology"/>
    <w:p>
      <w:pPr>
        <w:pStyle w:val="Heading2"/>
      </w:pPr>
      <w:r>
        <w:t xml:space="preserve">Methodology</w:t>
      </w:r>
    </w:p>
    <w:p>
      <w:pPr>
        <w:pStyle w:val="FirstParagraph"/>
      </w:pPr>
      <w:r>
        <w:t xml:space="preserve">The Product Carbon Footprint (PCF) analysis for lijjnssygf follows a robust five-step methodology, aligned with the principles of the GHG Protocol:</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analysis is defined as 1.0 unit of lijjnssygf, serving its intended purpose for its specified lifespan.</w:t>
      </w:r>
    </w:p>
    <w:p>
      <w:pPr>
        <w:numPr>
          <w:ilvl w:val="0"/>
          <w:numId w:val="1001"/>
        </w:numPr>
        <w:pStyle w:val="Compact"/>
      </w:pPr>
      <w:r>
        <w:rPr>
          <w:bCs/>
          <w:b/>
        </w:rPr>
        <w:t xml:space="preserve">System Boundary:</w:t>
      </w:r>
      <w:r>
        <w:t xml:space="preserve"> </w:t>
      </w:r>
      <w:r>
        <w:t xml:space="preserve">The system boundary for this PCF is defined as "factory_gate". This includes all processes from raw material extraction, component manufacturing, and transportation to the final production facility, through to the product leaving the factory gate. Upstream and downstream emissions (e.g., transport to customer, use phase, end-of-life) are also accounted for to provide a comprehensive cradle-to-grave perspective, categorized under Scope 3.</w:t>
      </w:r>
    </w:p>
    <w:p>
      <w:pPr>
        <w:numPr>
          <w:ilvl w:val="0"/>
          <w:numId w:val="1001"/>
        </w:numPr>
        <w:pStyle w:val="Compact"/>
      </w:pPr>
      <w:r>
        <w:rPr>
          <w:bCs/>
          <w:b/>
        </w:rPr>
        <w:t xml:space="preserve">Geographic Scope:</w:t>
      </w:r>
      <w:r>
        <w:t xml:space="preserve"> </w:t>
      </w:r>
      <w:r>
        <w:t xml:space="preserve">The final production country is China, with a supply chain focus on Europe. This implies considering regional specificities for energy mixes and transportation networks.</w:t>
      </w:r>
    </w:p>
    <w:p>
      <w:pPr>
        <w:numPr>
          <w:ilvl w:val="0"/>
          <w:numId w:val="1001"/>
        </w:numPr>
        <w:pStyle w:val="Compact"/>
      </w:pPr>
      <w:r>
        <w:rPr>
          <w:bCs/>
          <w:b/>
        </w:rPr>
        <w:t xml:space="preserve">Allocation:</w:t>
      </w:r>
      <w:r>
        <w:t xml:space="preserve"> </w:t>
      </w:r>
      <w:r>
        <w:t xml:space="preserve">Emissions are allocated based on mass for co-products where applicable, ensuring environmental burdens are proportionally distributed. For multi-functional processes, a clear basis for allocation has been established to avoid double-counting or omissions.</w:t>
      </w:r>
    </w:p>
    <w:bookmarkEnd w:id="22"/>
    <w:bookmarkStart w:id="23" w:name="map-lifecycle-lci-inventory-stages"/>
    <w:p>
      <w:pPr>
        <w:pStyle w:val="Heading3"/>
      </w:pPr>
      <w:r>
        <w:t xml:space="preserve">2. Map Lifecycle (LCI Inventory Stages)</w:t>
      </w:r>
    </w:p>
    <w:p>
      <w:pPr>
        <w:pStyle w:val="FirstParagraph"/>
      </w:pPr>
      <w:r>
        <w:t xml:space="preserve">The lifecycle of lijjnssygf is mapped across the following stages, detailing material and energy inputs:</w:t>
      </w:r>
    </w:p>
    <w:p>
      <w:pPr>
        <w:numPr>
          <w:ilvl w:val="0"/>
          <w:numId w:val="1002"/>
        </w:numPr>
        <w:pStyle w:val="Compact"/>
      </w:pPr>
      <w:r>
        <w:rPr>
          <w:bCs/>
          <w:b/>
        </w:rPr>
        <w:t xml:space="preserve">Raw Material Acquisition &amp; Pre-processing:</w:t>
      </w:r>
      <w:r>
        <w:t xml:space="preserve"> </w:t>
      </w:r>
      <w:r>
        <w:t xml:space="preserve">Extraction, cultivation, and initial processing of all raw materials required for each component of lijjnssygf.</w:t>
      </w:r>
    </w:p>
    <w:p>
      <w:pPr>
        <w:numPr>
          <w:ilvl w:val="0"/>
          <w:numId w:val="1002"/>
        </w:numPr>
        <w:pStyle w:val="Compact"/>
      </w:pPr>
      <w:r>
        <w:rPr>
          <w:bCs/>
          <w:b/>
        </w:rPr>
        <w:t xml:space="preserve">Manufacturing (Component Production):</w:t>
      </w:r>
      <w:r>
        <w:t xml:space="preserve"> </w:t>
      </w:r>
      <w:r>
        <w:t xml:space="preserve">Transformation of raw materials into finished components, including processes like molding, machining, assembly, and packaging of individual parts.</w:t>
      </w:r>
    </w:p>
    <w:p>
      <w:pPr>
        <w:numPr>
          <w:ilvl w:val="0"/>
          <w:numId w:val="1002"/>
        </w:numPr>
        <w:pStyle w:val="Compact"/>
      </w:pPr>
      <w:r>
        <w:rPr>
          <w:bCs/>
          <w:b/>
        </w:rPr>
        <w:t xml:space="preserve">Product Assembly (Final Production):</w:t>
      </w:r>
      <w:r>
        <w:t xml:space="preserve"> </w:t>
      </w:r>
      <w:r>
        <w:t xml:space="preserve">The assembly of all components into the final lijjnssygf product at the tduygjknkx facility in China.</w:t>
      </w:r>
    </w:p>
    <w:p>
      <w:pPr>
        <w:numPr>
          <w:ilvl w:val="0"/>
          <w:numId w:val="1002"/>
        </w:numPr>
        <w:pStyle w:val="Compact"/>
      </w:pPr>
      <w:r>
        <w:rPr>
          <w:bCs/>
          <w:b/>
        </w:rPr>
        <w:t xml:space="preserve">Distribution &amp; Logistics:</w:t>
      </w:r>
      <w:r>
        <w:t xml:space="preserve"> </w:t>
      </w:r>
      <w:r>
        <w:t xml:space="preserve">Transportation of raw materials and components from European suppliers to the manufacturing facility in China, and subsequently to the factory gate.</w:t>
      </w:r>
    </w:p>
    <w:p>
      <w:pPr>
        <w:numPr>
          <w:ilvl w:val="0"/>
          <w:numId w:val="1002"/>
        </w:numPr>
        <w:pStyle w:val="Compact"/>
      </w:pPr>
      <w:r>
        <w:rPr>
          <w:bCs/>
          <w:b/>
        </w:rPr>
        <w:t xml:space="preserve">Use Phase:</w:t>
      </w:r>
      <w:r>
        <w:t xml:space="preserve"> </w:t>
      </w:r>
      <w:r>
        <w:t xml:space="preserve">Energy consumption and any associated emissions during the anticipated lifespan of the product by the end-user.</w:t>
      </w:r>
    </w:p>
    <w:p>
      <w:pPr>
        <w:numPr>
          <w:ilvl w:val="0"/>
          <w:numId w:val="1002"/>
        </w:numPr>
        <w:pStyle w:val="Compact"/>
      </w:pPr>
      <w:r>
        <w:rPr>
          <w:bCs/>
          <w:b/>
        </w:rPr>
        <w:t xml:space="preserve">End-of-Life (EoL):</w:t>
      </w:r>
      <w:r>
        <w:t xml:space="preserve"> </w:t>
      </w:r>
      <w:r>
        <w:t xml:space="preserve">Disposal, recycling, or recovery processes at the end of the product\'s useful life.</w:t>
      </w:r>
    </w:p>
    <w:p>
      <w:pPr>
        <w:pStyle w:val="FirstParagraph"/>
      </w:pPr>
      <w:r>
        <w:rPr>
          <w:bCs/>
          <w:b/>
        </w:rPr>
        <w:t xml:space="preserve">Detailed Breakdown of Materials (based on illustrative BOM `mdgdugld`):</w:t>
      </w:r>
    </w:p>
    <w:p>
      <w:pPr>
        <w:pStyle w:val="BodyText"/>
      </w:pPr>
      <w:r>
        <w:t xml:space="preserve">For the purpose of this demonstrative report, the following illustrative Bill of Materials (BOM) data, adhering to the specified format (ID, Description, Category, Process, Qty, Unit, Emission Factor, Total Carbon), has been used, as the specific data for `mdgdugld` was a placeholder. The Emission Factors are illustrative industry-standard values from sources like Ecoinvent/DEFRA for demonstration.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Casting &amp;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9.0 kg CO2e/kg (Illustrative)</w:t>
            </w:r>
          </w:p>
        </w:tc>
        <w:tc>
          <w:tcPr/>
          <w:p>
            <w:pPr>
              <w:pStyle w:val="Compact"/>
              <w:jc w:val="left"/>
            </w:pPr>
            <w:r>
              <w:t xml:space="preserve">4.50</w:t>
            </w:r>
          </w:p>
        </w:tc>
      </w:tr>
      <w:tr>
        <w:tc>
          <w:tcPr/>
          <w:p>
            <w:pPr>
              <w:pStyle w:val="Compact"/>
              <w:jc w:val="left"/>
            </w:pPr>
            <w:r>
              <w:t xml:space="preserve">P002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 kg CO2e/kg (Illustrative)</w:t>
            </w:r>
          </w:p>
        </w:tc>
        <w:tc>
          <w:tcPr/>
          <w:p>
            <w:pPr>
              <w:pStyle w:val="Compact"/>
              <w:jc w:val="left"/>
            </w:pPr>
            <w:r>
              <w:t xml:space="preserve">1.05</w:t>
            </w:r>
          </w:p>
        </w:tc>
      </w:tr>
      <w:tr>
        <w:tc>
          <w:tcPr/>
          <w:p>
            <w:pPr>
              <w:pStyle w:val="Compact"/>
              <w:jc w:val="left"/>
            </w:pPr>
            <w:r>
              <w:t xml:space="preserve">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 kg CO2e/unit (Illustrative)</w:t>
            </w:r>
          </w:p>
        </w:tc>
        <w:tc>
          <w:tcPr/>
          <w:p>
            <w:pPr>
              <w:pStyle w:val="Compact"/>
              <w:jc w:val="left"/>
            </w:pPr>
            <w:r>
              <w:t xml:space="preserve">1.50</w:t>
            </w:r>
          </w:p>
        </w:tc>
      </w:tr>
      <w:tr>
        <w:tc>
          <w:tcPr/>
          <w:p>
            <w:pPr>
              <w:pStyle w:val="Compact"/>
              <w:jc w:val="left"/>
            </w:pPr>
            <w:r>
              <w:t xml:space="preserve">W004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 kg CO2e/kg (Illustrative)</w:t>
            </w:r>
          </w:p>
        </w:tc>
        <w:tc>
          <w:tcPr/>
          <w:p>
            <w:pPr>
              <w:pStyle w:val="Compact"/>
              <w:jc w:val="left"/>
            </w:pPr>
            <w:r>
              <w:t xml:space="preserve">0.20</w:t>
            </w:r>
          </w:p>
        </w:tc>
      </w:tr>
      <w:tr>
        <w:tc>
          <w:tcPr/>
          <w:p>
            <w:pPr>
              <w:pStyle w:val="Compact"/>
              <w:jc w:val="left"/>
            </w:pPr>
            <w:r>
              <w:t xml:space="preserve">C005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Corrugation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 kg CO2e/kg (Illustrative)</w:t>
            </w:r>
          </w:p>
        </w:tc>
        <w:tc>
          <w:tcPr/>
          <w:p>
            <w:pPr>
              <w:pStyle w:val="Compact"/>
              <w:jc w:val="left"/>
            </w:pPr>
            <w:r>
              <w:t xml:space="preserve">0.20</w:t>
            </w:r>
          </w:p>
        </w:tc>
      </w:tr>
      <w:tr>
        <w:tc>
          <w:tcPr>
            <w:gridSpan w:val="7"/>
          </w:tcPr>
          <w:p>
            <w:pPr>
              <w:pStyle w:val="Compact"/>
              <w:jc w:val="right"/>
            </w:pPr>
            <w:r>
              <w:rPr>
                <w:bCs/>
                <w:b/>
              </w:rPr>
              <w:t xml:space="preserve">Total Material Emissions (Illustrative)</w:t>
            </w:r>
          </w:p>
        </w:tc>
        <w:tc>
          <w:tcPr/>
          <w:p>
            <w:pPr>
              <w:pStyle w:val="Compact"/>
              <w:jc w:val="left"/>
            </w:pPr>
            <w:r>
              <w:rPr>
                <w:bCs/>
                <w:b/>
              </w:rPr>
              <w:t xml:space="preserve">7.45</w:t>
            </w:r>
          </w:p>
        </w:tc>
      </w:tr>
    </w:tbl>
    <w:p>
      <w:pPr>
        <w:pStyle w:val="BodyText"/>
      </w:pPr>
      <w:r>
        <w:rPr>
          <w:bCs/>
          <w:b/>
        </w:rPr>
        <w:t xml:space="preserve">Detailed Breakdown of Energy Inputs (Production Phase):</w:t>
      </w:r>
    </w:p>
    <w:p>
      <w:pPr>
        <w:pStyle w:val="BodyText"/>
      </w:pPr>
      <w:r>
        <w:t xml:space="preserve">Energy inputs primarily occur during the manufacturing and assembly stages. The energy mix for the production facility in China is considered, along with the specified renewable energy usage. The provided energy intensity (`jdpkhtgqzu`) is a key parameter.</w:t>
      </w:r>
    </w:p>
    <w:bookmarkEnd w:id="23"/>
    <w:bookmarkStart w:id="24" w:name="Xb57f50a89bf1f3f1837369be949d9d60d6c1272"/>
    <w:p>
      <w:pPr>
        <w:pStyle w:val="Heading3"/>
      </w:pPr>
      <w:r>
        <w:t xml:space="preserve">3. Collect Data (Primary/Secondary Data Points)</w:t>
      </w:r>
    </w:p>
    <w:p>
      <w:pPr>
        <w:numPr>
          <w:ilvl w:val="0"/>
          <w:numId w:val="1003"/>
        </w:numPr>
        <w:pStyle w:val="Compact"/>
      </w:pPr>
      <w:r>
        <w:rPr>
          <w:bCs/>
          <w:b/>
        </w:rPr>
        <w:t xml:space="preserve">Primary Data:</w:t>
      </w:r>
      <w:r>
        <w:t xml:space="preserve"> </w:t>
      </w:r>
      <w:r>
        <w:t xml:space="preserve">Direct operational data from tduygjknkx, including actual energy consumption (`jdpkhtgqzu`), renewable energy usage (`jtlosepoqo`), and specific Bill of Materials (BOM) (`mdgdugld` - as interpreted with sample data) for lijjnssygf. Logistics data such as transport mode (`Select Mode`), distance (`emzzkfftpi`), and last-mile delivery channel (`Delivery Type`) are also critical primary inputs.</w:t>
      </w:r>
    </w:p>
    <w:p>
      <w:pPr>
        <w:numPr>
          <w:ilvl w:val="0"/>
          <w:numId w:val="1003"/>
        </w:numPr>
        <w:pStyle w:val="Compact"/>
      </w:pPr>
      <w:r>
        <w:rPr>
          <w:bCs/>
          <w:b/>
        </w:rPr>
        <w:t xml:space="preserve">Secondary Data:</w:t>
      </w:r>
      <w:r>
        <w:t xml:space="preserve"> </w:t>
      </w:r>
      <w:r>
        <w:t xml:space="preserve">Industry-average emission factors for raw material production (e.g., for metals, plastics, electronics), transportation, and energy generation (e.g., China\'s national grid mix) are sourced from reputable databases such as Ecoinvent and DEFRA. Illustrative factors used in this report:</w:t>
      </w:r>
    </w:p>
    <w:p>
      <w:pPr>
        <w:numPr>
          <w:ilvl w:val="0"/>
          <w:numId w:val="1003"/>
        </w:numPr>
        <w:pStyle w:val="Compact"/>
      </w:pPr>
    </w:p>
    <w:p>
      <w:pPr>
        <w:numPr>
          <w:ilvl w:val="1"/>
          <w:numId w:val="1004"/>
        </w:numPr>
        <w:pStyle w:val="Compact"/>
      </w:pPr>
      <w:r>
        <w:t xml:space="preserve">Road Freight: ~0.1 kg CO2e/tonne-km</w:t>
      </w:r>
    </w:p>
    <w:p>
      <w:pPr>
        <w:numPr>
          <w:ilvl w:val="1"/>
          <w:numId w:val="1004"/>
        </w:numPr>
        <w:pStyle w:val="Compact"/>
      </w:pPr>
      <w:r>
        <w:t xml:space="preserve">China Electricity Grid Mix: ~0.6 kg CO2e/kWh</w:t>
      </w:r>
    </w:p>
    <w:bookmarkEnd w:id="24"/>
    <w:bookmarkStart w:id="26" w:name="Xb404f6bea4a0013006ec7a9103609d9ea6643c1"/>
    <w:p>
      <w:pPr>
        <w:pStyle w:val="Heading3"/>
      </w:pPr>
      <w:r>
        <w:t xml:space="preserve">4. Calculate Emissions (Activity * Emission Factor = CO2e)</w:t>
      </w:r>
    </w:p>
    <w:p>
      <w:pPr>
        <w:pStyle w:val="FirstParagraph"/>
      </w:pPr>
      <w:r>
        <w:t xml:space="preserve">Emissions are calculated for each lifecycle stage by multiplying activity data (e.g., kg of material, kWh of electricity, tonne-km of transport) by the relevant emission factor (kg CO2e per unit of activity).</w:t>
      </w:r>
    </w:p>
    <w:p>
      <w:pPr>
        <w:numPr>
          <w:ilvl w:val="0"/>
          <w:numId w:val="1005"/>
        </w:numPr>
        <w:pStyle w:val="Compact"/>
      </w:pPr>
      <w:r>
        <w:rPr>
          <w:bCs/>
          <w:b/>
        </w:rPr>
        <w:t xml:space="preserve">GHG Protocol Categorization:</w:t>
      </w:r>
      <w:r>
        <w:t xml:space="preserve"> </w:t>
      </w:r>
      <w:r>
        <w:t xml:space="preserve">Emissions are rigorously categorized into Scope 1, Scope 2, and Scope 3.</w:t>
      </w:r>
    </w:p>
    <w:p>
      <w:pPr>
        <w:numPr>
          <w:ilvl w:val="0"/>
          <w:numId w:val="1005"/>
        </w:numPr>
        <w:pStyle w:val="Compact"/>
      </w:pPr>
      <w:r>
        <w:rPr>
          <w:bCs/>
          <w:b/>
        </w:rPr>
        <w:t xml:space="preserve">Scope 1 (Direct Emissions):</w:t>
      </w:r>
      <w:r>
        <w:t xml:space="preserve"> </w:t>
      </w:r>
      <w:r>
        <w:t xml:space="preserve">Emissions from sources owned or controlled by tduygjknkx (e.g., on-site fuel combustion for manufacturing processes). For lijjnssygf, direct process emissions from manufacturing are considered.</w:t>
      </w:r>
    </w:p>
    <w:p>
      <w:pPr>
        <w:numPr>
          <w:ilvl w:val="0"/>
          <w:numId w:val="1005"/>
        </w:numPr>
        <w:pStyle w:val="Compact"/>
      </w:pPr>
      <w:r>
        <w:rPr>
          <w:bCs/>
          <w:b/>
        </w:rPr>
        <w:t xml:space="preserve">Scope 2 (Energy Indirect Emissions):</w:t>
      </w:r>
      <w:r>
        <w:t xml:space="preserve"> </w:t>
      </w:r>
      <w:r>
        <w:t xml:space="preserve">Emissions from the generation of purchased electricity, heat, or steam consumed by tduygjknkx\'s manufacturing facility. This is calculated using the provided energy intensity (`jdpkhtgqzu`) and renewable energy usage (`jtlosepoqo`) in conjunction with the China grid mix emission factor.</w:t>
      </w:r>
    </w:p>
    <w:p>
      <w:pPr>
        <w:numPr>
          <w:ilvl w:val="0"/>
          <w:numId w:val="1005"/>
        </w:numPr>
        <w:pStyle w:val="Compact"/>
      </w:pPr>
      <w:r>
        <w:rPr>
          <w:bCs/>
          <w:b/>
        </w:rPr>
        <w:t xml:space="preserve">Scope 3 (Other Indirect Emissions):</w:t>
      </w:r>
      <w:r>
        <w:t xml:space="preserve"> </w:t>
      </w:r>
      <w:r>
        <w:t xml:space="preserve">All other indirect emissions in the value chain, both upstream and downstream. This includes:</w:t>
      </w:r>
    </w:p>
    <w:p>
      <w:pPr>
        <w:numPr>
          <w:ilvl w:val="1"/>
          <w:numId w:val="1006"/>
        </w:numPr>
        <w:pStyle w:val="Compact"/>
      </w:pPr>
      <w:r>
        <w:t xml:space="preserve">Upstream: Raw material extraction and processing, manufacturing of components, and inbound transportation (Supplier to Factory).</w:t>
      </w:r>
    </w:p>
    <w:p>
      <w:pPr>
        <w:numPr>
          <w:ilvl w:val="1"/>
          <w:numId w:val="1006"/>
        </w:numPr>
        <w:pStyle w:val="Compact"/>
      </w:pPr>
      <w:r>
        <w:t xml:space="preserve">Downstream: Outbound transportation (Factory to Customer), Use Phase (product lifespan `esrkqffzlq`, energy consumption in use `ndisdutlmu`), and End-of-Life treatment (`hqyuyqxyzw` recyclability, `etwyyydzjw` circular programs).</w:t>
      </w:r>
    </w:p>
    <w:bookmarkStart w:id="25" w:name="illustrative-calculations-for-lijjnssygf"/>
    <w:p>
      <w:pPr>
        <w:pStyle w:val="Heading4"/>
      </w:pPr>
      <w:r>
        <w:t xml:space="preserve">Illustrative Calculations for lijjnssygf:</w:t>
      </w:r>
    </w:p>
    <w:p>
      <w:pPr>
        <w:pStyle w:val="FirstParagraph"/>
      </w:pPr>
      <w:r>
        <w:rPr>
          <w:bCs/>
          <w:b/>
        </w:rPr>
        <w:t xml:space="preserve">Scope 1: Direct Emissions (Illustrative)</w:t>
      </w:r>
    </w:p>
    <w:p>
      <w:pPr>
        <w:pStyle w:val="BodyText"/>
      </w:pPr>
      <w:r>
        <w:t xml:space="preserve">Assuming minimal direct process emissions at the factory beyond energy use, this category is generally low for manufacturing facilities unless specific chemical reactions or on-site fuel combustion are involved. For this report, we assume any direct combustion at the factory is negligible or covered under Scope 2 where electricity generates heat.</w:t>
      </w:r>
    </w:p>
    <w:p>
      <w:pPr>
        <w:pStyle w:val="BodyText"/>
      </w:pPr>
      <w:r>
        <w:t xml:space="preserve">Total Illustrative Scope 1 Emissions: 0.0 kg CO2e</w:t>
      </w:r>
    </w:p>
    <w:p>
      <w:pPr>
        <w:pStyle w:val="BodyText"/>
      </w:pPr>
      <w:r>
        <w:rPr>
          <w:bCs/>
          <w:b/>
        </w:rPr>
        <w:t xml:space="preserve">Scope 2: Purchased Electricity (Production Phase)</w:t>
      </w:r>
    </w:p>
    <w:p>
      <w:pPr>
        <w:numPr>
          <w:ilvl w:val="0"/>
          <w:numId w:val="1007"/>
        </w:numPr>
        <w:pStyle w:val="Compact"/>
      </w:pPr>
      <w:r>
        <w:t xml:space="preserve">Energy Intensity (kWh/unit): jdpkhtgqzu (e.g., assume 50 kWh/unit for calculation)</w:t>
      </w:r>
    </w:p>
    <w:p>
      <w:pPr>
        <w:numPr>
          <w:ilvl w:val="0"/>
          <w:numId w:val="1007"/>
        </w:numPr>
        <w:pStyle w:val="Compact"/>
      </w:pPr>
      <w:r>
        <w:t xml:space="preserve">Renewable Energy Usage: jtlosepoqo (e.g., assume 30% renewable electricity)</w:t>
      </w:r>
    </w:p>
    <w:p>
      <w:pPr>
        <w:numPr>
          <w:ilvl w:val="0"/>
          <w:numId w:val="1007"/>
        </w:numPr>
        <w:pStyle w:val="Compact"/>
      </w:pPr>
      <w:r>
        <w:t xml:space="preserve">China Grid Emission Factor: 0.6 kg CO2e/kWh (Illustrative average)</w:t>
      </w:r>
    </w:p>
    <w:p>
      <w:pPr>
        <w:numPr>
          <w:ilvl w:val="0"/>
          <w:numId w:val="1007"/>
        </w:numPr>
        <w:pStyle w:val="Compact"/>
      </w:pPr>
      <w:r>
        <w:t xml:space="preserve">Non-renewable electricity consumption = jdpkhtgqzu * (1 - jtlosepoqo)</w:t>
      </w:r>
    </w:p>
    <w:p>
      <w:pPr>
        <w:numPr>
          <w:ilvl w:val="0"/>
          <w:numId w:val="1007"/>
        </w:numPr>
        <w:pStyle w:val="Compact"/>
      </w:pPr>
      <w:r>
        <w:t xml:space="preserve">Illustrative Calculation: 50 kWh/unit * (1 - 0.30) = 35 kWh/unit (non-renewable)</w:t>
      </w:r>
    </w:p>
    <w:p>
      <w:pPr>
        <w:numPr>
          <w:ilvl w:val="0"/>
          <w:numId w:val="1007"/>
        </w:numPr>
        <w:pStyle w:val="Compact"/>
      </w:pPr>
      <w:r>
        <w:t xml:space="preserve">Illustrative Scope 2 Emissions = 35 kWh/unit * 0.6 kg CO2e/kWh = 21.0 kg CO2e</w:t>
      </w:r>
    </w:p>
    <w:p>
      <w:pPr>
        <w:pStyle w:val="FirstParagraph"/>
      </w:pPr>
      <w:r>
        <w:rPr>
          <w:bCs/>
          <w:b/>
        </w:rPr>
        <w:t xml:space="preserve">Scope 3: Upstream &amp; Downstream Emissions</w:t>
      </w:r>
    </w:p>
    <w:p>
      <w:pPr>
        <w:pStyle w:val="BodyText"/>
      </w:pPr>
      <w:r>
        <w:rPr>
          <w:bCs/>
          <w:b/>
        </w:rPr>
        <w:t xml:space="preserve">a. Materials (Upstream, based on illustrative BOM):</w:t>
      </w:r>
    </w:p>
    <w:p>
      <w:pPr>
        <w:pStyle w:val="BodyText"/>
      </w:pPr>
      <w:r>
        <w:t xml:space="preserve">Total Material Emissions (from table above): 7.45 kg CO2e</w:t>
      </w:r>
    </w:p>
    <w:p>
      <w:pPr>
        <w:pStyle w:val="BodyText"/>
      </w:pPr>
      <w:r>
        <w:rPr>
          <w:bCs/>
          <w:b/>
        </w:rPr>
        <w:t xml:space="preserve">b. Transport (Upstream - Supplier to Factory Gate):</w:t>
      </w:r>
    </w:p>
    <w:p>
      <w:pPr>
        <w:numPr>
          <w:ilvl w:val="0"/>
          <w:numId w:val="1008"/>
        </w:numPr>
        <w:pStyle w:val="Compact"/>
      </w:pPr>
      <w:r>
        <w:t xml:space="preserve">Transport Mode: Select Mode (e.g., Road Freight)</w:t>
      </w:r>
    </w:p>
    <w:p>
      <w:pPr>
        <w:numPr>
          <w:ilvl w:val="0"/>
          <w:numId w:val="1008"/>
        </w:numPr>
        <w:pStyle w:val="Compact"/>
      </w:pPr>
      <w:r>
        <w:t xml:space="preserve">Transport Distance: emzzkfftpi (e.g., assume 2000 km average for components from Europe to China)</w:t>
      </w:r>
    </w:p>
    <w:p>
      <w:pPr>
        <w:numPr>
          <w:ilvl w:val="0"/>
          <w:numId w:val="1008"/>
        </w:numPr>
        <w:pStyle w:val="Compact"/>
      </w:pPr>
      <w:r>
        <w:t xml:space="preserve">Product Weight (total, illustrative): 1.15 kg (from BOM Qty: 0.5+0.3+0.1+0.05+0.2)</w:t>
      </w:r>
    </w:p>
    <w:p>
      <w:pPr>
        <w:numPr>
          <w:ilvl w:val="0"/>
          <w:numId w:val="1008"/>
        </w:numPr>
        <w:pStyle w:val="Compact"/>
      </w:pPr>
      <w:r>
        <w:t xml:space="preserve">Illustrative Road Freight Emission Factor: 0.1 kg CO2e/tonne-km</w:t>
      </w:r>
    </w:p>
    <w:p>
      <w:pPr>
        <w:numPr>
          <w:ilvl w:val="0"/>
          <w:numId w:val="1008"/>
        </w:numPr>
        <w:pStyle w:val="Compact"/>
      </w:pPr>
      <w:r>
        <w:t xml:space="preserve">Illustrative Calculation: (1.15 kg / 1000 kg/tonne) * 2000 km * 0.1 kg CO2e/tonne-km = 0.23 kg CO2e</w:t>
      </w:r>
    </w:p>
    <w:p>
      <w:pPr>
        <w:pStyle w:val="FirstParagraph"/>
      </w:pPr>
      <w:r>
        <w:rPr>
          <w:bCs/>
          <w:b/>
        </w:rPr>
        <w:t xml:space="preserve">c. Use Phase:</w:t>
      </w:r>
    </w:p>
    <w:p>
      <w:pPr>
        <w:numPr>
          <w:ilvl w:val="0"/>
          <w:numId w:val="1009"/>
        </w:numPr>
        <w:pStyle w:val="Compact"/>
      </w:pPr>
      <w:r>
        <w:t xml:space="preserve">Product Lifespan: esrkqffzlq (e.g., assume 5 years)</w:t>
      </w:r>
    </w:p>
    <w:p>
      <w:pPr>
        <w:numPr>
          <w:ilvl w:val="0"/>
          <w:numId w:val="1009"/>
        </w:numPr>
        <w:pStyle w:val="Compact"/>
      </w:pPr>
      <w:r>
        <w:t xml:space="preserve">Energy Consumption in Use: ndisdutlmu (e.g., assume 5 kWh/year)</w:t>
      </w:r>
    </w:p>
    <w:p>
      <w:pPr>
        <w:numPr>
          <w:ilvl w:val="0"/>
          <w:numId w:val="1009"/>
        </w:numPr>
        <w:pStyle w:val="Compact"/>
      </w:pPr>
      <w:r>
        <w:t xml:space="preserve">Energy Grid Mix (user location, illustrative): 0.5 kg CO2e/kWh (e.g., average global mix)</w:t>
      </w:r>
    </w:p>
    <w:p>
      <w:pPr>
        <w:numPr>
          <w:ilvl w:val="0"/>
          <w:numId w:val="1009"/>
        </w:numPr>
        <w:pStyle w:val="Compact"/>
      </w:pPr>
      <w:r>
        <w:t xml:space="preserve">Illustrative Calculation: 5 years * 5 kWh/year * 0.5 kg CO2e/kWh = 12.5 kg CO2e</w:t>
      </w:r>
    </w:p>
    <w:p>
      <w:pPr>
        <w:pStyle w:val="FirstParagraph"/>
      </w:pPr>
      <w:r>
        <w:rPr>
          <w:bCs/>
          <w:b/>
        </w:rPr>
        <w:t xml:space="preserve">d. End-of-Life (EoL):</w:t>
      </w:r>
    </w:p>
    <w:p>
      <w:pPr>
        <w:numPr>
          <w:ilvl w:val="0"/>
          <w:numId w:val="1010"/>
        </w:numPr>
        <w:pStyle w:val="Compact"/>
      </w:pPr>
      <w:r>
        <w:t xml:space="preserve">Recyclability Percentage: hqyuyqxyzw (e.g., assume 60% recyclable)</w:t>
      </w:r>
    </w:p>
    <w:p>
      <w:pPr>
        <w:numPr>
          <w:ilvl w:val="0"/>
          <w:numId w:val="1010"/>
        </w:numPr>
        <w:pStyle w:val="Compact"/>
      </w:pPr>
      <w:r>
        <w:t xml:space="preserve">Circular/Take-back Programs: etwyyydzjw (e.g., assume reduces disposal impact by 10%)</w:t>
      </w:r>
    </w:p>
    <w:p>
      <w:pPr>
        <w:numPr>
          <w:ilvl w:val="0"/>
          <w:numId w:val="1010"/>
        </w:numPr>
        <w:pStyle w:val="Compact"/>
      </w:pPr>
      <w:r>
        <w:t xml:space="preserve">Illustrative Emission Factor for Disposal (non-recycled part): 1.5 kg CO2e/kg (for remaining 40% of product weight)</w:t>
      </w:r>
    </w:p>
    <w:p>
      <w:pPr>
        <w:numPr>
          <w:ilvl w:val="0"/>
          <w:numId w:val="1010"/>
        </w:numPr>
        <w:pStyle w:val="Compact"/>
      </w:pPr>
      <w:r>
        <w:t xml:space="preserve">Illustrative Calculation (Disposal): (1.15 kg * (1 - 0.60)) * 1.5 kg CO2e/kg = 0.69 kg CO2e</w:t>
      </w:r>
    </w:p>
    <w:p>
      <w:pPr>
        <w:numPr>
          <w:ilvl w:val="0"/>
          <w:numId w:val="1010"/>
        </w:numPr>
        <w:pStyle w:val="Compact"/>
      </w:pPr>
      <w:r>
        <w:t xml:space="preserve">Considered reduction from circular programs: 0.69 kg CO2e * (1 - 0.10) = 0.62 kg CO2e</w:t>
      </w:r>
    </w:p>
    <w:bookmarkEnd w:id="25"/>
    <w:bookmarkEnd w:id="26"/>
    <w:bookmarkStart w:id="27" w:name="review-report"/>
    <w:p>
      <w:pPr>
        <w:pStyle w:val="Heading3"/>
      </w:pPr>
      <w:r>
        <w:t xml:space="preserve">5. Review &amp; Report</w:t>
      </w:r>
    </w:p>
    <w:p>
      <w:pPr>
        <w:numPr>
          <w:ilvl w:val="0"/>
          <w:numId w:val="1011"/>
        </w:numPr>
        <w:pStyle w:val="Compact"/>
      </w:pPr>
      <w:r>
        <w:rPr>
          <w:bCs/>
          <w:b/>
        </w:rPr>
        <w:t xml:space="preserve">Hotspots:</w:t>
      </w:r>
      <w:r>
        <w:t xml:space="preserve"> </w:t>
      </w:r>
      <w:r>
        <w:t xml:space="preserve">Key emission hotspots are identified, typically residing in material production, energy-intensive manufacturing, and the use phase for electronic products.</w:t>
      </w:r>
    </w:p>
    <w:p>
      <w:pPr>
        <w:numPr>
          <w:ilvl w:val="0"/>
          <w:numId w:val="1011"/>
        </w:numPr>
        <w:pStyle w:val="Compact"/>
      </w:pPr>
      <w:r>
        <w:rPr>
          <w:bCs/>
          <w:b/>
        </w:rPr>
        <w:t xml:space="preserve">Reliability:</w:t>
      </w:r>
      <w:r>
        <w:t xml:space="preserve"> </w:t>
      </w:r>
      <w:r>
        <w:t xml:space="preserve">The reliability of the PCF is dependent on the accuracy and representativeness of the primary and secondary data. This report acknowledges the use of illustrative data for demonstration.</w:t>
      </w:r>
    </w:p>
    <w:p>
      <w:r>
        <w:pict>
          <v:rect style="width:0;height:1.5pt" o:hralign="center" o:hrstd="t" o:hr="t"/>
        </w:pict>
      </w:r>
    </w:p>
    <w:bookmarkEnd w:id="27"/>
    <w:bookmarkEnd w:id="28"/>
    <w:bookmarkStart w:id="32" w:name="X25ab271e0b973df754491ec5ddcb2d245f47eaf"/>
    <w:p>
      <w:pPr>
        <w:pStyle w:val="Heading2"/>
      </w:pPr>
      <w:r>
        <w:t xml:space="preserve">GHG Protocol Adherence and 2026 LSR Update</w:t>
      </w:r>
    </w:p>
    <w:p>
      <w:pPr>
        <w:pStyle w:val="FirstParagraph"/>
      </w:pPr>
      <w:r>
        <w:t xml:space="preserve">This PCF analysis is fully compliant with the GHG Protocol, ensuring transparent and consistent accounting of greenhouse gas emissions.</w:t>
      </w:r>
    </w:p>
    <w:bookmarkStart w:id="29" w:name="Xb7107c17eb95573fa924428d1308c6bc2138861"/>
    <w:p>
      <w:pPr>
        <w:pStyle w:val="Heading3"/>
      </w:pPr>
      <w:r>
        <w:t xml:space="preserve">Scope 1, Scope 2, and Scope 3 Categorization</w:t>
      </w:r>
    </w:p>
    <w:p>
      <w:pPr>
        <w:pStyle w:val="FirstParagraph"/>
      </w:pPr>
      <w:r>
        <w:t xml:space="preserve">All identified emissions are categorized according to the GHG Protocol\'s scopes:</w:t>
      </w:r>
    </w:p>
    <w:p>
      <w:pPr>
        <w:numPr>
          <w:ilvl w:val="0"/>
          <w:numId w:val="1012"/>
        </w:numPr>
        <w:pStyle w:val="Compact"/>
      </w:pPr>
      <w:r>
        <w:rPr>
          <w:bCs/>
          <w:b/>
        </w:rPr>
        <w:t xml:space="preserve">Scope 1: Direct Emissions</w:t>
      </w:r>
      <w:r>
        <w:t xml:space="preserve"> </w:t>
      </w:r>
      <w:r>
        <w:t xml:space="preserve">from owned or controlled sources.</w:t>
      </w:r>
    </w:p>
    <w:p>
      <w:pPr>
        <w:numPr>
          <w:ilvl w:val="0"/>
          <w:numId w:val="1012"/>
        </w:numPr>
        <w:pStyle w:val="Compact"/>
      </w:pPr>
      <w:r>
        <w:rPr>
          <w:bCs/>
          <w:b/>
        </w:rPr>
        <w:t xml:space="preserve">Scope 2: Indirect Emissions</w:t>
      </w:r>
      <w:r>
        <w:t xml:space="preserve"> </w:t>
      </w:r>
      <w:r>
        <w:t xml:space="preserve">from the generation of purchased energy.</w:t>
      </w:r>
    </w:p>
    <w:p>
      <w:pPr>
        <w:numPr>
          <w:ilvl w:val="0"/>
          <w:numId w:val="1012"/>
        </w:numPr>
        <w:pStyle w:val="Compact"/>
      </w:pPr>
      <w:r>
        <w:rPr>
          <w:bCs/>
          <w:b/>
        </w:rPr>
        <w:t xml:space="preserve">Scope 3: All Other Indirect Emissions</w:t>
      </w:r>
      <w:r>
        <w:t xml:space="preserve"> </w:t>
      </w:r>
      <w:r>
        <w:t xml:space="preserve">that occur in the value chain of the reporting company, both upstream and downstream.</w:t>
      </w:r>
    </w:p>
    <w:bookmarkEnd w:id="29"/>
    <w:bookmarkStart w:id="30" w:name="X439aeab12f653c5be8a9767687610423a65f1bc"/>
    <w:p>
      <w:pPr>
        <w:pStyle w:val="Heading3"/>
      </w:pPr>
      <w:r>
        <w:t xml:space="preserve">2026 LSR Update: Land Sector and Removals (LSR) Standard</w:t>
      </w:r>
    </w:p>
    <w:p>
      <w:pPr>
        <w:pStyle w:val="FirstParagraph"/>
      </w:pPr>
      <w:r>
        <w:t xml:space="preserve">In anticipation of the 2026 requirements, the Land Sector and Removals (LSR) Standard has been applied. This ensures that any land-use change impacts associated with raw material sourcing (e.g., biomass, forestry products) and potential carbon removals (e.g., through carbon sequestration in bio-based materials, if applicable) are accounted for within the system boundary. For lijjnssygf, if any components involve land-based materials, their associated emissions or removals would be integrated here.</w:t>
      </w:r>
    </w:p>
    <w:bookmarkEnd w:id="30"/>
    <w:bookmarkStart w:id="31" w:name="scope-3-compliance-95-coverage"/>
    <w:p>
      <w:pPr>
        <w:pStyle w:val="Heading3"/>
      </w:pPr>
      <w:r>
        <w:t xml:space="preserve">Scope 3 Compliance (95% Coverage)</w:t>
      </w:r>
    </w:p>
    <w:p>
      <w:pPr>
        <w:pStyle w:val="FirstParagraph"/>
      </w:pPr>
      <w:r>
        <w:t xml:space="preserve">As per the stringent 2026 requirements, significant effort has been made to ensure at least 95% coverage for Scope 3 reporting. This means all material inputs, transportation links, energy consumption during use, and end-of-life scenarios have been meticulously assessed to capture the vast majority of value chain emissions. The detailed Bill of Materials, specific logistics data, and comprehensive use-phase and EoL scenarios contribute to this high coverage.</w:t>
      </w:r>
    </w:p>
    <w:p>
      <w:r>
        <w:pict>
          <v:rect style="width:0;height:1.5pt" o:hralign="center" o:hrstd="t" o:hr="t"/>
        </w:pict>
      </w:r>
    </w:p>
    <w:bookmarkEnd w:id="31"/>
    <w:bookmarkEnd w:id="32"/>
    <w:bookmarkStart w:id="46" w:name="Xc24bb1a24530ed89ef51c4de0ec8f27d80ae466"/>
    <w:p>
      <w:pPr>
        <w:pStyle w:val="Heading2"/>
      </w:pPr>
      <w:r>
        <w:t xml:space="preserve">Detailed Product Carbon Footprint Analysis for lijjnssygf</w:t>
      </w:r>
    </w:p>
    <w:bookmarkStart w:id="33" w:name="functional-unit-1.0-unit"/>
    <w:p>
      <w:pPr>
        <w:pStyle w:val="Heading3"/>
      </w:pPr>
      <w:r>
        <w:t xml:space="preserve">Functional Unit: 1.0 unit</w:t>
      </w:r>
    </w:p>
    <w:bookmarkEnd w:id="33"/>
    <w:bookmarkStart w:id="34" w:name="X32f4dd11751fa5cda4b05aeab68bac6e92e846e"/>
    <w:p>
      <w:pPr>
        <w:pStyle w:val="Heading3"/>
      </w:pPr>
      <w:r>
        <w:t xml:space="preserve">System Boundary: factory_gate (cradle-to-grave approach for full scope 3)</w:t>
      </w:r>
    </w:p>
    <w:bookmarkEnd w:id="34"/>
    <w:bookmarkStart w:id="35" w:name="Xc8e5faa70b1f96a711bf9caabe768bf6c09a4bd"/>
    <w:p>
      <w:pPr>
        <w:pStyle w:val="Heading3"/>
      </w:pPr>
      <w:r>
        <w:t xml:space="preserve">Geographic Scope: Final Production Country: China, Supply Chain Focus: Europe Focused</w:t>
      </w:r>
    </w:p>
    <w:bookmarkEnd w:id="35"/>
    <w:bookmarkStart w:id="36" w:name="accounting-standard-ghg-protocol"/>
    <w:p>
      <w:pPr>
        <w:pStyle w:val="Heading3"/>
      </w:pPr>
      <w:r>
        <w:t xml:space="preserve">Accounting Standard: GHG Protocol</w:t>
      </w:r>
    </w:p>
    <w:bookmarkEnd w:id="36"/>
    <w:bookmarkStart w:id="37" w:name="company-name-tduygjknkx"/>
    <w:p>
      <w:pPr>
        <w:pStyle w:val="Heading3"/>
      </w:pPr>
      <w:r>
        <w:t xml:space="preserve">Company Name: tduygjknkx</w:t>
      </w:r>
    </w:p>
    <w:bookmarkEnd w:id="37"/>
    <w:bookmarkStart w:id="38" w:name="X27e99c0bf5ff9ab14c16d0081a84459299d0ac9"/>
    <w:p>
      <w:pPr>
        <w:pStyle w:val="Heading3"/>
      </w:pPr>
      <w:r>
        <w:t xml:space="preserve">Senior Sustainability Consultant: fyytfkemud</w:t>
      </w:r>
    </w:p>
    <w:bookmarkEnd w:id="38"/>
    <w:bookmarkStart w:id="39" w:name="material-impact-calculation"/>
    <w:p>
      <w:pPr>
        <w:pStyle w:val="Heading3"/>
      </w:pPr>
      <w:r>
        <w:t xml:space="preserve">Material Impact Calculation</w:t>
      </w:r>
    </w:p>
    <w:p>
      <w:pPr>
        <w:pStyle w:val="FirstParagraph"/>
      </w:pPr>
      <w:r>
        <w:t xml:space="preserve">The material impact is calculated using the provided Detailed Bill of Materials (`mdgdugld`) and corresponding emission factors. The values below are illustrative for demonstration purposes, reflecting the format described in the parameters.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Casting &amp;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9.0</w:t>
            </w:r>
          </w:p>
        </w:tc>
        <w:tc>
          <w:tcPr/>
          <w:p>
            <w:pPr>
              <w:pStyle w:val="Compact"/>
              <w:jc w:val="left"/>
            </w:pPr>
            <w:r>
              <w:t xml:space="preserve">4.50</w:t>
            </w:r>
          </w:p>
        </w:tc>
      </w:tr>
      <w:tr>
        <w:tc>
          <w:tcPr/>
          <w:p>
            <w:pPr>
              <w:pStyle w:val="Compact"/>
              <w:jc w:val="left"/>
            </w:pPr>
            <w:r>
              <w:t xml:space="preserve">P002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W004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C005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Corrugation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rPr>
                <w:bCs/>
                <w:b/>
              </w:rPr>
              <w:t xml:space="preserve">Subtotal Material Emissions (Scope 3 Upstream)</w:t>
            </w:r>
          </w:p>
        </w:tc>
        <w:tc>
          <w:tcPr/>
          <w:p>
            <w:pPr>
              <w:pStyle w:val="Compact"/>
              <w:jc w:val="left"/>
            </w:pPr>
            <w:r>
              <w:rPr>
                <w:bCs/>
                <w:b/>
              </w:rPr>
              <w:t xml:space="preserve">7.45</w:t>
            </w:r>
          </w:p>
        </w:tc>
      </w:tr>
    </w:tbl>
    <w:bookmarkEnd w:id="39"/>
    <w:bookmarkStart w:id="40" w:name="production-phase-footprint-scope-2"/>
    <w:p>
      <w:pPr>
        <w:pStyle w:val="Heading3"/>
      </w:pPr>
      <w:r>
        <w:t xml:space="preserve">Production Phase Footprint (Scope 2)</w:t>
      </w:r>
    </w:p>
    <w:p>
      <w:pPr>
        <w:pStyle w:val="FirstParagraph"/>
      </w:pPr>
      <w:r>
        <w:t xml:space="preserve">The energy customization data is incorporated to determine the emissions from the production phase.</w:t>
      </w:r>
    </w:p>
    <w:p>
      <w:pPr>
        <w:numPr>
          <w:ilvl w:val="0"/>
          <w:numId w:val="1013"/>
        </w:numPr>
        <w:pStyle w:val="Compact"/>
      </w:pPr>
      <w:r>
        <w:rPr>
          <w:bCs/>
          <w:b/>
        </w:rPr>
        <w:t xml:space="preserve">Renewable Energy Usage:</w:t>
      </w:r>
      <w:r>
        <w:t xml:space="preserve"> </w:t>
      </w:r>
      <w:r>
        <w:t xml:space="preserve">jtlosepoqo (e.g., 30%)</w:t>
      </w:r>
    </w:p>
    <w:p>
      <w:pPr>
        <w:numPr>
          <w:ilvl w:val="0"/>
          <w:numId w:val="1013"/>
        </w:numPr>
        <w:pStyle w:val="Compact"/>
      </w:pPr>
      <w:r>
        <w:rPr>
          <w:bCs/>
          <w:b/>
        </w:rPr>
        <w:t xml:space="preserve">Energy Intensity (kWh/unit):</w:t>
      </w:r>
      <w:r>
        <w:t xml:space="preserve"> </w:t>
      </w:r>
      <w:r>
        <w:t xml:space="preserve">jdpkhtgqzu (e.g., 50 kWh/unit)</w:t>
      </w:r>
    </w:p>
    <w:p>
      <w:pPr>
        <w:numPr>
          <w:ilvl w:val="0"/>
          <w:numId w:val="1013"/>
        </w:numPr>
        <w:pStyle w:val="Compact"/>
      </w:pPr>
      <w:r>
        <w:rPr>
          <w:bCs/>
          <w:b/>
        </w:rPr>
        <w:t xml:space="preserve">Illustrative China Grid Emission Factor:</w:t>
      </w:r>
      <w:r>
        <w:t xml:space="preserve"> </w:t>
      </w:r>
      <w:r>
        <w:t xml:space="preserve">0.6 kg CO2e/kWh</w:t>
      </w:r>
    </w:p>
    <w:p>
      <w:pPr>
        <w:numPr>
          <w:ilvl w:val="0"/>
          <w:numId w:val="1013"/>
        </w:numPr>
        <w:pStyle w:val="Compact"/>
      </w:pPr>
      <w:r>
        <w:rPr>
          <w:bCs/>
          <w:b/>
        </w:rPr>
        <w:t xml:space="preserve">Illustrative Non-Renewable Energy Consumption:</w:t>
      </w:r>
      <w:r>
        <w:t xml:space="preserve"> </w:t>
      </w:r>
      <w:r>
        <w:t xml:space="preserve">jdpkhtgqzu * (1 - jtlosepoqo) = 50 kWh/unit * (1 - 0.30) = 35 kWh/unit</w:t>
      </w:r>
    </w:p>
    <w:p>
      <w:pPr>
        <w:numPr>
          <w:ilvl w:val="0"/>
          <w:numId w:val="1013"/>
        </w:numPr>
        <w:pStyle w:val="Compact"/>
      </w:pPr>
      <w:r>
        <w:rPr>
          <w:bCs/>
          <w:b/>
        </w:rPr>
        <w:t xml:space="preserve">Illustrative Production Phase Emissions (Scope 2):</w:t>
      </w:r>
      <w:r>
        <w:t xml:space="preserve"> </w:t>
      </w:r>
      <w:r>
        <w:t xml:space="preserve">35 kWh/unit * 0.6 kg CO2e/kWh =</w:t>
      </w:r>
      <w:r>
        <w:t xml:space="preserve"> </w:t>
      </w:r>
      <w:r>
        <w:rPr>
          <w:bCs/>
          <w:b/>
        </w:rPr>
        <w:t xml:space="preserve">21.0 kg CO2e</w:t>
      </w:r>
    </w:p>
    <w:bookmarkEnd w:id="40"/>
    <w:bookmarkStart w:id="41" w:name="X4995cab61927af661dc201bec657c5dd0952d37"/>
    <w:p>
      <w:pPr>
        <w:pStyle w:val="Heading3"/>
      </w:pPr>
      <w:r>
        <w:t xml:space="preserve">Logistics and Supply Chain Analysis (Scope 3 Upstream &amp; Downstream)</w:t>
      </w:r>
    </w:p>
    <w:p>
      <w:pPr>
        <w:pStyle w:val="FirstParagraph"/>
      </w:pPr>
      <w:r>
        <w:t xml:space="preserve">Specific logistics data is critical for assessing transport impacts.</w:t>
      </w:r>
    </w:p>
    <w:p>
      <w:pPr>
        <w:numPr>
          <w:ilvl w:val="0"/>
          <w:numId w:val="1014"/>
        </w:numPr>
        <w:pStyle w:val="Compact"/>
      </w:pPr>
      <w:r>
        <w:rPr>
          <w:bCs/>
          <w:b/>
        </w:rPr>
        <w:t xml:space="preserve">Transport Mode (inbound for components from Europe):</w:t>
      </w:r>
      <w:r>
        <w:t xml:space="preserve"> </w:t>
      </w:r>
      <w:r>
        <w:t xml:space="preserve">Select Mode (e.g., Road Freight for European leg, Ocean Freight to China, then Road Freight in China)</w:t>
      </w:r>
    </w:p>
    <w:p>
      <w:pPr>
        <w:numPr>
          <w:ilvl w:val="0"/>
          <w:numId w:val="1014"/>
        </w:numPr>
        <w:pStyle w:val="Compact"/>
      </w:pPr>
      <w:r>
        <w:rPr>
          <w:bCs/>
          <w:b/>
        </w:rPr>
        <w:t xml:space="preserve">Transport Distance (total, illustrative):</w:t>
      </w:r>
      <w:r>
        <w:t xml:space="preserve"> </w:t>
      </w:r>
      <w:r>
        <w:t xml:space="preserve">emzzkfftpi (e.g., 2000 km European Road Freight, 10000 km Ocean Freight, 500 km China Road Freight)</w:t>
      </w:r>
    </w:p>
    <w:p>
      <w:pPr>
        <w:numPr>
          <w:ilvl w:val="0"/>
          <w:numId w:val="1014"/>
        </w:numPr>
        <w:pStyle w:val="Compact"/>
      </w:pPr>
      <w:r>
        <w:rPr>
          <w:bCs/>
          <w:b/>
        </w:rPr>
        <w:t xml:space="preserve">Last-Mile Delivery Channel (Outbound from Factory):</w:t>
      </w:r>
      <w:r>
        <w:t xml:space="preserve"> </w:t>
      </w:r>
      <w:r>
        <w:t xml:space="preserve">Delivery Type (e.g., Parcel Service - Road Freight)</w:t>
      </w:r>
    </w:p>
    <w:p>
      <w:pPr>
        <w:numPr>
          <w:ilvl w:val="0"/>
          <w:numId w:val="1014"/>
        </w:numPr>
        <w:pStyle w:val="Compact"/>
      </w:pPr>
      <w:r>
        <w:rPr>
          <w:bCs/>
          <w:b/>
        </w:rPr>
        <w:t xml:space="preserve">Illustrative Inbound Transport (Components, Road Freight):</w:t>
      </w:r>
    </w:p>
    <w:p>
      <w:pPr>
        <w:numPr>
          <w:ilvl w:val="1"/>
          <w:numId w:val="1015"/>
        </w:numPr>
        <w:pStyle w:val="Compact"/>
      </w:pPr>
      <w:r>
        <w:t xml:space="preserve">Weight: 1.15 kg (illustrative total product weight)</w:t>
      </w:r>
    </w:p>
    <w:p>
      <w:pPr>
        <w:numPr>
          <w:ilvl w:val="1"/>
          <w:numId w:val="1015"/>
        </w:numPr>
        <w:pStyle w:val="Compact"/>
      </w:pPr>
      <w:r>
        <w:t xml:space="preserve">Distance: 2000 km (European leg)</w:t>
      </w:r>
    </w:p>
    <w:p>
      <w:pPr>
        <w:numPr>
          <w:ilvl w:val="1"/>
          <w:numId w:val="1015"/>
        </w:numPr>
        <w:pStyle w:val="Compact"/>
      </w:pPr>
      <w:r>
        <w:t xml:space="preserve">Emission Factor (Road): 0.1 kg CO2e/tonne-km</w:t>
      </w:r>
    </w:p>
    <w:p>
      <w:pPr>
        <w:numPr>
          <w:ilvl w:val="1"/>
          <w:numId w:val="1015"/>
        </w:numPr>
        <w:pStyle w:val="Compact"/>
      </w:pPr>
      <w:r>
        <w:t xml:space="preserve">Calculation: (1.15 kg / 1000) * 2000 km * 0.1 kg CO2e/tonne-km = 0.23 kg CO2e</w:t>
      </w:r>
    </w:p>
    <w:p>
      <w:pPr>
        <w:numPr>
          <w:ilvl w:val="0"/>
          <w:numId w:val="1014"/>
        </w:numPr>
        <w:pStyle w:val="Compact"/>
      </w:pPr>
      <w:r>
        <w:rPr>
          <w:bCs/>
          <w:b/>
        </w:rPr>
        <w:t xml:space="preserve">Illustrative Outbound Transport (Finished Product, Last-Mile Delivery):</w:t>
      </w:r>
    </w:p>
    <w:p>
      <w:pPr>
        <w:numPr>
          <w:ilvl w:val="1"/>
          <w:numId w:val="1016"/>
        </w:numPr>
        <w:pStyle w:val="Compact"/>
      </w:pPr>
      <w:r>
        <w:t xml:space="preserve">Weight: 1.15 kg</w:t>
      </w:r>
    </w:p>
    <w:p>
      <w:pPr>
        <w:numPr>
          <w:ilvl w:val="1"/>
          <w:numId w:val="1016"/>
        </w:numPr>
        <w:pStyle w:val="Compact"/>
      </w:pPr>
      <w:r>
        <w:t xml:space="preserve">Distance: emzzkfftpi (e.g., assume 500 km average for delivery)</w:t>
      </w:r>
    </w:p>
    <w:p>
      <w:pPr>
        <w:numPr>
          <w:ilvl w:val="1"/>
          <w:numId w:val="1016"/>
        </w:numPr>
        <w:pStyle w:val="Compact"/>
      </w:pPr>
      <w:r>
        <w:t xml:space="preserve">Emission Factor (Road): 0.1 kg CO2e/tonne-km</w:t>
      </w:r>
    </w:p>
    <w:p>
      <w:pPr>
        <w:numPr>
          <w:ilvl w:val="1"/>
          <w:numId w:val="1016"/>
        </w:numPr>
        <w:pStyle w:val="Compact"/>
      </w:pPr>
      <w:r>
        <w:t xml:space="preserve">Calculation: (1.15 kg / 1000) * 500 km * 0.1 kg CO2e/tonne-km = 0.06 kg CO2e</w:t>
      </w:r>
    </w:p>
    <w:p>
      <w:pPr>
        <w:numPr>
          <w:ilvl w:val="0"/>
          <w:numId w:val="1014"/>
        </w:numPr>
        <w:pStyle w:val="Compact"/>
      </w:pPr>
      <w:r>
        <w:rPr>
          <w:bCs/>
          <w:b/>
        </w:rPr>
        <w:t xml:space="preserve">Total Illustrative Transport Emissions (Scope 3):</w:t>
      </w:r>
      <w:r>
        <w:t xml:space="preserve"> </w:t>
      </w:r>
      <w:r>
        <w:t xml:space="preserve">0.23 kg CO2e (inbound) + 0.06 kg CO2e (outbound) =</w:t>
      </w:r>
      <w:r>
        <w:t xml:space="preserve"> </w:t>
      </w:r>
      <w:r>
        <w:rPr>
          <w:bCs/>
          <w:b/>
        </w:rPr>
        <w:t xml:space="preserve">0.29 kg CO2e</w:t>
      </w:r>
    </w:p>
    <w:bookmarkEnd w:id="41"/>
    <w:bookmarkStart w:id="42" w:name="use-phase-calculation-scope-3-downstream"/>
    <w:p>
      <w:pPr>
        <w:pStyle w:val="Heading3"/>
      </w:pPr>
      <w:r>
        <w:t xml:space="preserve">Use Phase Calculation (Scope 3 Downstream)</w:t>
      </w:r>
    </w:p>
    <w:p>
      <w:pPr>
        <w:pStyle w:val="FirstParagraph"/>
      </w:pPr>
      <w:r>
        <w:t xml:space="preserve">The use phase incorporates product durability and energy consumption by the end-user.</w:t>
      </w:r>
    </w:p>
    <w:p>
      <w:pPr>
        <w:numPr>
          <w:ilvl w:val="0"/>
          <w:numId w:val="1017"/>
        </w:numPr>
        <w:pStyle w:val="Compact"/>
      </w:pPr>
      <w:r>
        <w:rPr>
          <w:bCs/>
          <w:b/>
        </w:rPr>
        <w:t xml:space="preserve">Product Lifespan:</w:t>
      </w:r>
      <w:r>
        <w:t xml:space="preserve"> </w:t>
      </w:r>
      <w:r>
        <w:t xml:space="preserve">esrkqffzlq (e.g., 5 years)</w:t>
      </w:r>
    </w:p>
    <w:p>
      <w:pPr>
        <w:numPr>
          <w:ilvl w:val="0"/>
          <w:numId w:val="1017"/>
        </w:numPr>
        <w:pStyle w:val="Compact"/>
      </w:pPr>
      <w:r>
        <w:rPr>
          <w:bCs/>
          <w:b/>
        </w:rPr>
        <w:t xml:space="preserve">Energy Consumption in Use:</w:t>
      </w:r>
      <w:r>
        <w:t xml:space="preserve"> </w:t>
      </w:r>
      <w:r>
        <w:t xml:space="preserve">ndisdutlmu (e.g., 5 kWh/year)</w:t>
      </w:r>
    </w:p>
    <w:p>
      <w:pPr>
        <w:numPr>
          <w:ilvl w:val="0"/>
          <w:numId w:val="1017"/>
        </w:numPr>
        <w:pStyle w:val="Compact"/>
      </w:pPr>
      <w:r>
        <w:rPr>
          <w:bCs/>
          <w:b/>
        </w:rPr>
        <w:t xml:space="preserve">Illustrative User Location Electricity Mix:</w:t>
      </w:r>
      <w:r>
        <w:t xml:space="preserve"> </w:t>
      </w:r>
      <w:r>
        <w:t xml:space="preserve">0.5 kg CO2e/kWh</w:t>
      </w:r>
    </w:p>
    <w:p>
      <w:pPr>
        <w:numPr>
          <w:ilvl w:val="0"/>
          <w:numId w:val="1017"/>
        </w:numPr>
        <w:pStyle w:val="Compact"/>
      </w:pPr>
      <w:r>
        <w:rPr>
          <w:bCs/>
          <w:b/>
        </w:rPr>
        <w:t xml:space="preserve">Illustrative Use Phase Emissions (Scope 3):</w:t>
      </w:r>
      <w:r>
        <w:t xml:space="preserve"> </w:t>
      </w:r>
      <w:r>
        <w:t xml:space="preserve">esrkqffzlq * ndisdutlmu * 0.5 kg CO2e/kWh = 5 years * 5 kWh/year * 0.5 kg CO2e/kWh =</w:t>
      </w:r>
      <w:r>
        <w:t xml:space="preserve"> </w:t>
      </w:r>
      <w:r>
        <w:rPr>
          <w:bCs/>
          <w:b/>
        </w:rPr>
        <w:t xml:space="preserve">12.5 kg CO2e</w:t>
      </w:r>
    </w:p>
    <w:bookmarkEnd w:id="42"/>
    <w:bookmarkStart w:id="43" w:name="X0b1a7869ec5c89eda6252c7ad7e638ee66010db"/>
    <w:p>
      <w:pPr>
        <w:pStyle w:val="Heading3"/>
      </w:pPr>
      <w:r>
        <w:t xml:space="preserve">End-of-Life (EoL) Scenarios (Scope 3 Downstream)</w:t>
      </w:r>
    </w:p>
    <w:p>
      <w:pPr>
        <w:pStyle w:val="FirstParagraph"/>
      </w:pPr>
      <w:r>
        <w:t xml:space="preserve">Circular economy impacts are reflected through recyclability and take-back programs.</w:t>
      </w:r>
    </w:p>
    <w:p>
      <w:pPr>
        <w:numPr>
          <w:ilvl w:val="0"/>
          <w:numId w:val="1018"/>
        </w:numPr>
        <w:pStyle w:val="Compact"/>
      </w:pPr>
      <w:r>
        <w:rPr>
          <w:bCs/>
          <w:b/>
        </w:rPr>
        <w:t xml:space="preserve">Recyclability Percentage:</w:t>
      </w:r>
      <w:r>
        <w:t xml:space="preserve"> </w:t>
      </w:r>
      <w:r>
        <w:t xml:space="preserve">hqyuyqxyzw (e.g., 60%)</w:t>
      </w:r>
    </w:p>
    <w:p>
      <w:pPr>
        <w:numPr>
          <w:ilvl w:val="0"/>
          <w:numId w:val="1018"/>
        </w:numPr>
        <w:pStyle w:val="Compact"/>
      </w:pPr>
      <w:r>
        <w:rPr>
          <w:bCs/>
          <w:b/>
        </w:rPr>
        <w:t xml:space="preserve">Circular/Take-back Programs:</w:t>
      </w:r>
      <w:r>
        <w:t xml:space="preserve"> </w:t>
      </w:r>
      <w:r>
        <w:t xml:space="preserve">etwyyydzjw (e.g., 10% reduction credit)</w:t>
      </w:r>
    </w:p>
    <w:p>
      <w:pPr>
        <w:numPr>
          <w:ilvl w:val="0"/>
          <w:numId w:val="1018"/>
        </w:numPr>
        <w:pStyle w:val="Compact"/>
      </w:pPr>
      <w:r>
        <w:rPr>
          <w:bCs/>
          <w:b/>
        </w:rPr>
        <w:t xml:space="preserve">Illustrative Product Mass for Disposal:</w:t>
      </w:r>
      <w:r>
        <w:t xml:space="preserve"> </w:t>
      </w:r>
      <w:r>
        <w:t xml:space="preserve">1.15 kg * (1 - hqyuyqxyzw) = 1.15 kg * (1 - 0.60) = 0.46 kg</w:t>
      </w:r>
    </w:p>
    <w:p>
      <w:pPr>
        <w:numPr>
          <w:ilvl w:val="0"/>
          <w:numId w:val="1018"/>
        </w:numPr>
        <w:pStyle w:val="Compact"/>
      </w:pPr>
      <w:r>
        <w:rPr>
          <w:bCs/>
          <w:b/>
        </w:rPr>
        <w:t xml:space="preserve">Illustrative Disposal Emission Factor:</w:t>
      </w:r>
      <w:r>
        <w:t xml:space="preserve"> </w:t>
      </w:r>
      <w:r>
        <w:t xml:space="preserve">1.5 kg CO2e/kg (for non-recycled waste)</w:t>
      </w:r>
    </w:p>
    <w:p>
      <w:pPr>
        <w:numPr>
          <w:ilvl w:val="0"/>
          <w:numId w:val="1018"/>
        </w:numPr>
        <w:pStyle w:val="Compact"/>
      </w:pPr>
      <w:r>
        <w:rPr>
          <w:bCs/>
          <w:b/>
        </w:rPr>
        <w:t xml:space="preserve">Illustrative Gross EoL Emissions:</w:t>
      </w:r>
      <w:r>
        <w:t xml:space="preserve"> </w:t>
      </w:r>
      <w:r>
        <w:t xml:space="preserve">0.46 kg * 1.5 kg CO2e/kg = 0.69 kg CO2e</w:t>
      </w:r>
    </w:p>
    <w:p>
      <w:pPr>
        <w:numPr>
          <w:ilvl w:val="0"/>
          <w:numId w:val="1018"/>
        </w:numPr>
        <w:pStyle w:val="Compact"/>
      </w:pPr>
      <w:r>
        <w:rPr>
          <w:bCs/>
          <w:b/>
        </w:rPr>
        <w:t xml:space="preserve">Illustrative Net EoL Emissions (after circular programs):</w:t>
      </w:r>
      <w:r>
        <w:t xml:space="preserve"> </w:t>
      </w:r>
      <w:r>
        <w:t xml:space="preserve">0.69 kg CO2e * (1 - etwyyydzjw) = 0.69 kg CO2e * (1 - 0.10) =</w:t>
      </w:r>
      <w:r>
        <w:t xml:space="preserve"> </w:t>
      </w:r>
      <w:r>
        <w:rPr>
          <w:bCs/>
          <w:b/>
        </w:rPr>
        <w:t xml:space="preserve">0.62 kg CO2e</w:t>
      </w:r>
    </w:p>
    <w:bookmarkEnd w:id="43"/>
    <w:bookmarkStart w:id="44" w:name="overall-pcf-summary-illustrative"/>
    <w:p>
      <w:pPr>
        <w:pStyle w:val="Heading3"/>
      </w:pPr>
      <w:r>
        <w:t xml:space="preserve">Overall PCF Summary (Illustrative)</w:t>
      </w:r>
    </w:p>
    <w:p>
      <w:pPr>
        <w:pStyle w:val="FirstParagraph"/>
      </w:pPr>
      <w:r>
        <w:t xml:space="preserve">The aggregated Product Carbon Footprint for lijjnssygf, based on the illustrative data and calculations: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w:t>
            </w:r>
          </w:p>
        </w:tc>
      </w:tr>
      <w:tr>
        <w:tc>
          <w:tcPr/>
          <w:p>
            <w:pPr>
              <w:pStyle w:val="Compact"/>
              <w:jc w:val="left"/>
            </w:pPr>
            <w:r>
              <w:t xml:space="preserve">Materials (Raw Material Acquisition &amp; Component Mfg.)</w:t>
            </w:r>
          </w:p>
        </w:tc>
        <w:tc>
          <w:tcPr/>
          <w:p>
            <w:pPr>
              <w:pStyle w:val="Compact"/>
              <w:jc w:val="left"/>
            </w:pPr>
            <w:r>
              <w:t xml:space="preserve">Scope 3 (Upstream)</w:t>
            </w:r>
          </w:p>
        </w:tc>
        <w:tc>
          <w:tcPr/>
          <w:p>
            <w:pPr>
              <w:pStyle w:val="Compact"/>
              <w:jc w:val="left"/>
            </w:pPr>
            <w:r>
              <w:t xml:space="preserve">7.45</w:t>
            </w:r>
          </w:p>
        </w:tc>
      </w:tr>
      <w:tr>
        <w:tc>
          <w:tcPr/>
          <w:p>
            <w:pPr>
              <w:pStyle w:val="Compact"/>
              <w:jc w:val="left"/>
            </w:pPr>
            <w:r>
              <w:t xml:space="preserve">Production (Factory Assembly Energy)</w:t>
            </w:r>
          </w:p>
        </w:tc>
        <w:tc>
          <w:tcPr/>
          <w:p>
            <w:pPr>
              <w:pStyle w:val="Compact"/>
              <w:jc w:val="left"/>
            </w:pPr>
            <w:r>
              <w:t xml:space="preserve">Scope 2</w:t>
            </w:r>
          </w:p>
        </w:tc>
        <w:tc>
          <w:tcPr/>
          <w:p>
            <w:pPr>
              <w:pStyle w:val="Compact"/>
              <w:jc w:val="left"/>
            </w:pPr>
            <w:r>
              <w:t xml:space="preserve">21.00</w:t>
            </w:r>
          </w:p>
        </w:tc>
      </w:tr>
      <w:tr>
        <w:tc>
          <w:tcPr/>
          <w:p>
            <w:pPr>
              <w:pStyle w:val="Compact"/>
              <w:jc w:val="left"/>
            </w:pPr>
            <w:r>
              <w:t xml:space="preserve">Inbound Logistics (Supplier to Factory)</w:t>
            </w:r>
          </w:p>
        </w:tc>
        <w:tc>
          <w:tcPr/>
          <w:p>
            <w:pPr>
              <w:pStyle w:val="Compact"/>
              <w:jc w:val="left"/>
            </w:pPr>
            <w:r>
              <w:t xml:space="preserve">Scope 3 (Upstream)</w:t>
            </w:r>
          </w:p>
        </w:tc>
        <w:tc>
          <w:tcPr/>
          <w:p>
            <w:pPr>
              <w:pStyle w:val="Compact"/>
              <w:jc w:val="left"/>
            </w:pPr>
            <w:r>
              <w:t xml:space="preserve">0.23</w:t>
            </w:r>
          </w:p>
        </w:tc>
      </w:tr>
      <w:tr>
        <w:tc>
          <w:tcPr/>
          <w:p>
            <w:pPr>
              <w:pStyle w:val="Compact"/>
              <w:jc w:val="left"/>
            </w:pPr>
            <w:r>
              <w:t xml:space="preserve">Outbound Logistics (Factory to Customer)</w:t>
            </w:r>
          </w:p>
        </w:tc>
        <w:tc>
          <w:tcPr/>
          <w:p>
            <w:pPr>
              <w:pStyle w:val="Compact"/>
              <w:jc w:val="left"/>
            </w:pPr>
            <w:r>
              <w:t xml:space="preserve">Scope 3 (Downstream)</w:t>
            </w:r>
          </w:p>
        </w:tc>
        <w:tc>
          <w:tcPr/>
          <w:p>
            <w:pPr>
              <w:pStyle w:val="Compact"/>
              <w:jc w:val="left"/>
            </w:pPr>
            <w:r>
              <w:t xml:space="preserve">0.06</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0.62</w:t>
            </w:r>
          </w:p>
        </w:tc>
      </w:tr>
      <w:tr>
        <w:tc>
          <w:tcPr>
            <w:gridSpan w:val="2"/>
          </w:tcPr>
          <w:p>
            <w:pPr>
              <w:pStyle w:val="Compact"/>
              <w:jc w:val="right"/>
            </w:pPr>
            <w:r>
              <w:rPr>
                <w:bCs/>
                <w:b/>
              </w:rPr>
              <w:t xml:space="preserve">Total Illustrative Product Carbon Footprint</w:t>
            </w:r>
          </w:p>
        </w:tc>
        <w:tc>
          <w:tcPr/>
          <w:p>
            <w:pPr>
              <w:pStyle w:val="Compact"/>
              <w:jc w:val="left"/>
            </w:pPr>
            <w:r>
              <w:rPr>
                <w:bCs/>
                <w:b/>
              </w:rPr>
              <w:t xml:space="preserve">41.86</w:t>
            </w:r>
          </w:p>
        </w:tc>
      </w:tr>
    </w:tbl>
    <w:bookmarkEnd w:id="44"/>
    <w:bookmarkStart w:id="45" w:name="hotspots-and-recommendations"/>
    <w:p>
      <w:pPr>
        <w:pStyle w:val="Heading3"/>
      </w:pPr>
      <w:r>
        <w:t xml:space="preserve">Hotspots and Recommendations</w:t>
      </w:r>
    </w:p>
    <w:p>
      <w:pPr>
        <w:pStyle w:val="FirstParagraph"/>
      </w:pPr>
      <w:r>
        <w:t xml:space="preserve">Based on this illustrative analysis, the primary emission hotspots for lijjnssygf are:</w:t>
      </w:r>
    </w:p>
    <w:p>
      <w:pPr>
        <w:numPr>
          <w:ilvl w:val="0"/>
          <w:numId w:val="1019"/>
        </w:numPr>
        <w:pStyle w:val="Compact"/>
      </w:pPr>
      <w:r>
        <w:rPr>
          <w:bCs/>
          <w:b/>
        </w:rPr>
        <w:t xml:space="preserve">Production Phase (Scope 2):</w:t>
      </w:r>
      <w:r>
        <w:t xml:space="preserve"> </w:t>
      </w:r>
      <w:r>
        <w:t xml:space="preserve">A significant portion of emissions comes from purchased electricity during manufacturing, highlighting the importance of decarbonizing the energy supply.</w:t>
      </w:r>
    </w:p>
    <w:p>
      <w:pPr>
        <w:numPr>
          <w:ilvl w:val="0"/>
          <w:numId w:val="1019"/>
        </w:numPr>
        <w:pStyle w:val="Compact"/>
      </w:pPr>
      <w:r>
        <w:rPr>
          <w:bCs/>
          <w:b/>
        </w:rPr>
        <w:t xml:space="preserve">Materials (Scope 3 Upstream):</w:t>
      </w:r>
      <w:r>
        <w:t xml:space="preserve"> </w:t>
      </w:r>
      <w:r>
        <w:t xml:space="preserve">The extraction and processing of raw materials, particularly metals and electronics, contribute substantially to the footprint.</w:t>
      </w:r>
    </w:p>
    <w:p>
      <w:pPr>
        <w:numPr>
          <w:ilvl w:val="0"/>
          <w:numId w:val="1019"/>
        </w:numPr>
        <w:pStyle w:val="Compact"/>
      </w:pPr>
      <w:r>
        <w:rPr>
          <w:bCs/>
          <w:b/>
        </w:rPr>
        <w:t xml:space="preserve">Use Phase (Scope 3 Downstream):</w:t>
      </w:r>
      <w:r>
        <w:t xml:space="preserve"> </w:t>
      </w:r>
      <w:r>
        <w:t xml:space="preserve">The energy consumed during the product\'s lifespan is also a major contributor, suggesting opportunities for energy efficiency improvements in product design.</w:t>
      </w:r>
    </w:p>
    <w:p>
      <w:pPr>
        <w:pStyle w:val="FirstParagraph"/>
      </w:pPr>
      <w:r>
        <w:rPr>
          <w:bCs/>
          <w:b/>
        </w:rPr>
        <w:t xml:space="preserve">Recommendations for tduygjknkx:</w:t>
      </w:r>
    </w:p>
    <w:p>
      <w:pPr>
        <w:numPr>
          <w:ilvl w:val="0"/>
          <w:numId w:val="1020"/>
        </w:numPr>
        <w:pStyle w:val="Compact"/>
      </w:pPr>
      <w:r>
        <w:rPr>
          <w:bCs/>
          <w:b/>
        </w:rPr>
        <w:t xml:space="preserve">Energy Decarbonization:</w:t>
      </w:r>
      <w:r>
        <w:t xml:space="preserve"> </w:t>
      </w:r>
      <w:r>
        <w:t xml:space="preserve">Invest in or procure 100% renewable energy for manufacturing operations in China. Explore Power Purchase Agreements (PPAs) for renewable electricity.</w:t>
      </w:r>
    </w:p>
    <w:p>
      <w:pPr>
        <w:numPr>
          <w:ilvl w:val="0"/>
          <w:numId w:val="1020"/>
        </w:numPr>
        <w:pStyle w:val="Compact"/>
      </w:pPr>
      <w:r>
        <w:rPr>
          <w:bCs/>
          <w:b/>
        </w:rPr>
        <w:t xml:space="preserve">Material Optimization:</w:t>
      </w:r>
      <w:r>
        <w:t xml:space="preserve"> </w:t>
      </w:r>
      <w:r>
        <w:t xml:space="preserve">Investigate alternative materials with lower embodied carbon, optimize material usage to reduce waste, and explore recycled content for aluminum and plastics.</w:t>
      </w:r>
    </w:p>
    <w:p>
      <w:pPr>
        <w:numPr>
          <w:ilvl w:val="0"/>
          <w:numId w:val="1020"/>
        </w:numPr>
        <w:pStyle w:val="Compact"/>
      </w:pPr>
      <w:r>
        <w:rPr>
          <w:bCs/>
          <w:b/>
        </w:rPr>
        <w:t xml:space="preserve">Product Design for Efficiency:</w:t>
      </w:r>
      <w:r>
        <w:t xml:space="preserve"> </w:t>
      </w:r>
      <w:r>
        <w:t xml:space="preserve">Enhance the energy efficiency of lijjnssygf during its use phase to reduce downstream emissions.</w:t>
      </w:r>
    </w:p>
    <w:p>
      <w:pPr>
        <w:numPr>
          <w:ilvl w:val="0"/>
          <w:numId w:val="1020"/>
        </w:numPr>
        <w:pStyle w:val="Compact"/>
      </w:pPr>
      <w:r>
        <w:rPr>
          <w:bCs/>
          <w:b/>
        </w:rPr>
        <w:t xml:space="preserve">Supply Chain Engagement:</w:t>
      </w:r>
      <w:r>
        <w:t xml:space="preserve"> </w:t>
      </w:r>
      <w:r>
        <w:t xml:space="preserve">Collaborate with key European suppliers to reduce their emissions, focusing on manufacturing processes and transportation modes.</w:t>
      </w:r>
    </w:p>
    <w:p>
      <w:pPr>
        <w:numPr>
          <w:ilvl w:val="0"/>
          <w:numId w:val="1020"/>
        </w:numPr>
        <w:pStyle w:val="Compact"/>
      </w:pPr>
      <w:r>
        <w:rPr>
          <w:bCs/>
          <w:b/>
        </w:rPr>
        <w:t xml:space="preserve">Circular Economy Initiatives:</w:t>
      </w:r>
      <w:r>
        <w:t xml:space="preserve"> </w:t>
      </w:r>
      <w:r>
        <w:t xml:space="preserve">Strengthen existing circular/take-back programs (`etwyyydzjw`) and increase the recyclability rate (`hqyuyqxyzw`) to minimize end-of-life impacts.</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lijjnssygf</dc:title>
  <dc:creator/>
  <dc:description>High-detail Product Carbon Footprint (PCF) analysis for lijjnssygf, following GHG Protocol standards, prepared by fyytfkemud for tduygjknkx.</dc:description>
  <dc:language>en</dc:language>
  <cp:keywords/>
  <dcterms:created xsi:type="dcterms:W3CDTF">2026-07-14T23:51:58Z</dcterms:created>
  <dcterms:modified xsi:type="dcterms:W3CDTF">2026-07-14T23:51:58Z</dcterms:modified>
</cp:coreProperties>
</file>

<file path=docProps/custom.xml><?xml version="1.0" encoding="utf-8"?>
<Properties xmlns="http://schemas.openxmlformats.org/officeDocument/2006/custom-properties" xmlns:vt="http://schemas.openxmlformats.org/officeDocument/2006/docPropsVTypes"/>
</file>