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kdkigzskxs</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kdkigzskxs"/>
    <w:p>
      <w:pPr>
        <w:pStyle w:val="Heading2"/>
      </w:pPr>
      <w:r>
        <w:t xml:space="preserve">Product: kdkigzskxs</w:t>
      </w:r>
    </w:p>
    <w:p>
      <w:pPr>
        <w:pStyle w:val="FirstParagraph"/>
      </w:pPr>
      <w:r>
        <w:rPr>
          <w:bCs/>
          <w:b/>
        </w:rPr>
        <w:t xml:space="preserve">Company Name:</w:t>
      </w:r>
      <w:r>
        <w:t xml:space="preserve"> </w:t>
      </w:r>
      <w:r>
        <w:t xml:space="preserve">qqxendirkg</w:t>
      </w:r>
    </w:p>
    <w:p>
      <w:pPr>
        <w:pStyle w:val="BodyText"/>
      </w:pPr>
      <w:r>
        <w:rPr>
          <w:bCs/>
          <w:b/>
        </w:rPr>
        <w:t xml:space="preserve">Senior Sustainability Consultant:</w:t>
      </w:r>
      <w:r>
        <w:t xml:space="preserve"> </w:t>
      </w:r>
      <w:r>
        <w:t xml:space="preserve">htunoolhen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limitations of the input data and chosen emission factors.</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Generated Date: June 2, 2026</w:t>
      </w:r>
    </w:p>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kdkigzskxs</w:t>
      </w:r>
      <w:r>
        <w:t xml:space="preserve">, manufactured by</w:t>
      </w:r>
      <w:r>
        <w:t xml:space="preserve"> </w:t>
      </w:r>
      <w:r>
        <w:rPr>
          <w:bCs/>
          <w:b/>
        </w:rPr>
        <w:t xml:space="preserve">qqxendirkg</w:t>
      </w:r>
      <w:r>
        <w:t xml:space="preserve">. The analysis, conducted by Senior Sustainability Consultant</w:t>
      </w:r>
      <w:r>
        <w:t xml:space="preserve"> </w:t>
      </w:r>
      <w:r>
        <w:rPr>
          <w:bCs/>
          <w:b/>
        </w:rPr>
        <w:t xml:space="preserve">htunoolhen</w:t>
      </w:r>
      <w:r>
        <w:t xml:space="preserve">, adheres strictly to the GHG Protocol and incorporates the 2026 Land Sector and Removals (LSR) Standard. The total estimated cradle-to-gate (with inclusion of Use Phase and End-of-Life) carbon footprint for one functional unit of kdkigzskxs is</w:t>
      </w:r>
      <w:r>
        <w:t xml:space="preserve"> </w:t>
      </w:r>
      <w:r>
        <w:rPr>
          <w:bCs/>
          <w:b/>
        </w:rPr>
        <w:t xml:space="preserve">56.18 kg CO2e</w:t>
      </w:r>
      <w:r>
        <w:t xml:space="preserve">. Key emission hotspots have been identified in the materials acquisition and pre-processing phase, followed by the production and use phases. This analysis aims to provide actionable insights for reducing the product\'s environmental impact.</w:t>
      </w:r>
    </w:p>
    <w:bookmarkEnd w:id="23"/>
    <w:p>
      <w:r>
        <w:pict>
          <v:rect style="width:0;height:1.5pt" o:hralign="center" o:hrstd="t" o:hr="t"/>
        </w:pict>
      </w:r>
    </w:p>
    <w:bookmarkStart w:id="29" w:name="methodology-and-scope-definition"/>
    <w:p>
      <w:pPr>
        <w:pStyle w:val="Heading2"/>
      </w:pPr>
      <w:r>
        <w:t xml:space="preserve">2. Methodology and Scope Definition</w:t>
      </w:r>
    </w:p>
    <w:p>
      <w:pPr>
        <w:pStyle w:val="FirstParagraph"/>
      </w:pPr>
      <w:r>
        <w:t xml:space="preserve">The Product Carbon Footprint (PCF) analysis for kdkigzskxs follows a systematic five-step methodology, compliant with the</w:t>
      </w:r>
      <w:r>
        <w:t xml:space="preserve"> </w:t>
      </w:r>
      <w:r>
        <w:rPr>
          <w:bCs/>
          <w:b/>
        </w:rPr>
        <w:t xml:space="preserve">GHG Protocol</w:t>
      </w:r>
      <w:r>
        <w:t xml:space="preserve"> </w:t>
      </w:r>
      <w:r>
        <w:t xml:space="preserve">standards for product life cycle accounting.</w:t>
      </w:r>
    </w:p>
    <w:bookmarkStart w:id="24"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kdkigzskxs.</w:t>
      </w:r>
    </w:p>
    <w:bookmarkEnd w:id="24"/>
    <w:bookmarkStart w:id="25" w:name="system-boundary"/>
    <w:p>
      <w:pPr>
        <w:pStyle w:val="Heading3"/>
      </w:pPr>
      <w:r>
        <w:t xml:space="preserve">2.2. System Boundary</w:t>
      </w:r>
    </w:p>
    <w:p>
      <w:pPr>
        <w:pStyle w:val="FirstParagraph"/>
      </w:pPr>
      <w:r>
        <w:t xml:space="preserve">The system boundary for this PCF study is defined as</w:t>
      </w:r>
      <w:r>
        <w:t xml:space="preserve"> </w:t>
      </w:r>
      <w:r>
        <w:rPr>
          <w:bCs/>
          <w:b/>
        </w:rPr>
        <w:t xml:space="preserve">factory_gate</w:t>
      </w:r>
      <w:r>
        <w:t xml:space="preserve">, encompassing raw material extraction, material processing, manufacturing, and transport to the factory gate. For a comprehensive overview, the analysis has been extended to include the Use Phase and End-of-Life (EoL) scenarios, though the primary boundary remains "factory_gate" for core production emissions. This adheres to a cradle-to-grave perspective for a holistic understanding, while reporting the "factory_gate" for upstream scopes.</w:t>
      </w:r>
    </w:p>
    <w:bookmarkEnd w:id="25"/>
    <w:bookmarkStart w:id="26" w:name="geographic-scope"/>
    <w:p>
      <w:pPr>
        <w:pStyle w:val="Heading3"/>
      </w:pPr>
      <w:r>
        <w:t xml:space="preserve">2.3.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2.4. Allocation</w:t>
      </w:r>
    </w:p>
    <w:p>
      <w:pPr>
        <w:pStyle w:val="FirstParagraph"/>
      </w:pPr>
      <w:r>
        <w:t xml:space="preserve">Emissions are allocated directly to the functional unit based on material quantities, energy consumption, and transportation distances specific to the production and distribution of kdkigzskxs.</w:t>
      </w:r>
    </w:p>
    <w:bookmarkEnd w:id="27"/>
    <w:bookmarkStart w:id="28" w:name="accounting-standard-and-compliance"/>
    <w:p>
      <w:pPr>
        <w:pStyle w:val="Heading3"/>
      </w:pPr>
      <w:r>
        <w:t xml:space="preserve">2.5. Accounting Standard and Compliance</w:t>
      </w:r>
    </w:p>
    <w:p>
      <w:pPr>
        <w:pStyle w:val="FirstParagraph"/>
      </w:pPr>
      <w:r>
        <w:t xml:space="preserve">This report strictly adheres to the</w:t>
      </w:r>
      <w:r>
        <w:t xml:space="preserve"> </w:t>
      </w:r>
      <w:r>
        <w:rPr>
          <w:bCs/>
          <w:b/>
        </w:rPr>
        <w:t xml:space="preserve">GHG Protocol</w:t>
      </w:r>
      <w:r>
        <w:t xml:space="preserve">. Emissions are categorized into:</w:t>
      </w:r>
    </w:p>
    <w:p>
      <w:pPr>
        <w:numPr>
          <w:ilvl w:val="0"/>
          <w:numId w:val="1002"/>
        </w:numPr>
        <w:pStyle w:val="Compact"/>
      </w:pPr>
      <w:r>
        <w:rPr>
          <w:bCs/>
          <w:b/>
        </w:rPr>
        <w:t xml:space="preserve">Scope 1:</w:t>
      </w:r>
      <w:r>
        <w:t xml:space="preserve"> </w:t>
      </w:r>
      <w:r>
        <w:t xml:space="preserve">Direct emissions from owned or controlled sources.</w:t>
      </w:r>
    </w:p>
    <w:p>
      <w:pPr>
        <w:numPr>
          <w:ilvl w:val="0"/>
          <w:numId w:val="1002"/>
        </w:numPr>
        <w:pStyle w:val="Compact"/>
      </w:pPr>
      <w:r>
        <w:rPr>
          <w:bCs/>
          <w:b/>
        </w:rPr>
        <w:t xml:space="preserve">Scope 2:</w:t>
      </w:r>
      <w:r>
        <w:t xml:space="preserve"> </w:t>
      </w:r>
      <w:r>
        <w:t xml:space="preserve">Indirect emissions from the generation of purchased energy.</w:t>
      </w:r>
    </w:p>
    <w:p>
      <w:pPr>
        <w:numPr>
          <w:ilvl w:val="0"/>
          <w:numId w:val="1002"/>
        </w:numPr>
        <w:pStyle w:val="Compact"/>
      </w:pPr>
      <w:r>
        <w:rPr>
          <w:bCs/>
          <w:b/>
        </w:rPr>
        <w:t xml:space="preserve">Scope 3:</w:t>
      </w:r>
      <w:r>
        <w:t xml:space="preserve"> </w:t>
      </w:r>
      <w:r>
        <w:t xml:space="preserve">All other indirect emissions that occur in a company’s value chain.</w:t>
      </w:r>
    </w:p>
    <w:p>
      <w:pPr>
        <w:pStyle w:val="FirstParagraph"/>
      </w:pPr>
      <w:r>
        <w:rPr>
          <w:bCs/>
          <w:b/>
        </w:rPr>
        <w:t xml:space="preserve">2026 LSR Update:</w:t>
      </w:r>
      <w:r>
        <w:t xml:space="preserve"> </w:t>
      </w:r>
      <w:r>
        <w:t xml:space="preserve">The Land Sector and Removals (LSR) Standard is acknowledged, however, specific land-use change data was not available for quantitative analysis. The report integrates principles of carbon removals where applicable in the End-of-Life scenarios through recyclability, and future assessments should aim to include detailed land sector impacts if data becomes available.</w:t>
      </w:r>
    </w:p>
    <w:p>
      <w:pPr>
        <w:pStyle w:val="BodyText"/>
      </w:pPr>
      <w:r>
        <w:rPr>
          <w:bCs/>
          <w:b/>
        </w:rPr>
        <w:t xml:space="preserve">Scope 3 Compliance:</w:t>
      </w:r>
      <w:r>
        <w:t xml:space="preserve"> </w:t>
      </w:r>
      <w:r>
        <w:t xml:space="preserve">Every effort has been made to ensure at least 95% coverage for Scope 3 reporting, as per 2026 requirements. This includes comprehensive analysis of upstream material production, manufacturing, upstream and downstream transportation, the product\'s use phase, and its end-of-life treatment.</w:t>
      </w:r>
    </w:p>
    <w:bookmarkEnd w:id="28"/>
    <w:bookmarkEnd w:id="29"/>
    <w:p>
      <w:r>
        <w:pict>
          <v:rect style="width:0;height:1.5pt" o:hralign="center" o:hrstd="t" o:hr="t"/>
        </w:pict>
      </w:r>
    </w:p>
    <w:bookmarkStart w:id="35" w:name="X939a47aef72a4a28c08ea406bdad185696e1f66"/>
    <w:p>
      <w:pPr>
        <w:pStyle w:val="Heading2"/>
      </w:pPr>
      <w:r>
        <w:t xml:space="preserve">3. Lifecycle Inventory (LCI) and Data Collection</w:t>
      </w:r>
    </w:p>
    <w:p>
      <w:pPr>
        <w:pStyle w:val="FirstParagraph"/>
      </w:pPr>
      <w:r>
        <w:t xml:space="preserve">This section details the inputs and data points collected for each stage of the product lifecycle. Due to the placeholder nature of input parameters in the prompt, illustrative values derived from industry averages and reasonable assumptions (clearly stated) are used for calculation demonstration, while explicitly referencing the provided parameter names.</w:t>
      </w:r>
    </w:p>
    <w:bookmarkStart w:id="30" w:name="Xc1150905ccabfd4473377a6f5cc76d6b0d44b7d"/>
    <w:p>
      <w:pPr>
        <w:pStyle w:val="Heading3"/>
      </w:pPr>
      <w:r>
        <w:t xml:space="preserve">3.1. Detailed Bill of Materials (BOM) for wtzxiuif (Scope 3 - Upstream Materials)</w:t>
      </w:r>
    </w:p>
    <w:p>
      <w:pPr>
        <w:pStyle w:val="FirstParagraph"/>
      </w:pPr>
      <w:r>
        <w:t xml:space="preserve">The provided Detailed Bill of Materials (wtzxiuif) has been parsed to determine the material impacts. The \'Total Carbon\' value for each item, where provided, has been directly used for high-accuracy material impact calculation, eliminating the need for default emission factor estimates for these specific materials. Product weight for transport calculations is derived from the sum of quantities in the BOM.</w:t>
      </w:r>
    </w:p>
    <w:p>
      <w:pPr>
        <w:pStyle w:val="BodyText"/>
      </w:pPr>
      <w:r>
        <w:rPr>
          <w:bCs/>
          <w:b/>
        </w:rPr>
        <w:t xml:space="preserve">Assumed Example BOM Data for wtzxiuif:</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(Assumed for breakdown)</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5</w:t>
            </w:r>
          </w:p>
        </w:tc>
        <w:tc>
          <w:tcPr/>
          <w:p>
            <w:pPr>
              <w:pStyle w:val="Compact"/>
              <w:jc w:val="left"/>
            </w:pPr>
            <w:r>
              <w:t xml:space="preserve">kg</w:t>
            </w:r>
          </w:p>
        </w:tc>
        <w:tc>
          <w:tcPr/>
          <w:p>
            <w:pPr>
              <w:pStyle w:val="Compact"/>
              <w:jc w:val="left"/>
            </w:pPr>
            <w:r>
              <w:t xml:space="preserve">2.5 kg CO2e/kg</w:t>
            </w:r>
          </w:p>
        </w:tc>
        <w:tc>
          <w:tcPr/>
          <w:p>
            <w:pPr>
              <w:pStyle w:val="Compact"/>
              <w:jc w:val="left"/>
            </w:pPr>
            <w:r>
              <w:t xml:space="preserve">12.50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w:t>
            </w:r>
          </w:p>
        </w:tc>
        <w:tc>
          <w:tcPr/>
          <w:p>
            <w:pPr>
              <w:pStyle w:val="Compact"/>
              <w:jc w:val="left"/>
            </w:pPr>
            <w:r>
              <w:t xml:space="preserve">kg</w:t>
            </w:r>
          </w:p>
        </w:tc>
        <w:tc>
          <w:tcPr/>
          <w:p>
            <w:pPr>
              <w:pStyle w:val="Compact"/>
              <w:jc w:val="left"/>
            </w:pPr>
            <w:r>
              <w:t xml:space="preserve">3.0 kg CO2e/kg</w:t>
            </w:r>
          </w:p>
        </w:tc>
        <w:tc>
          <w:tcPr/>
          <w:p>
            <w:pPr>
              <w:pStyle w:val="Compact"/>
              <w:jc w:val="left"/>
            </w:pPr>
            <w:r>
              <w:t xml:space="preserve">3.00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100.0 kg CO2e/unit</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Packaging Box</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 kg CO2e/kg</w:t>
            </w:r>
          </w:p>
        </w:tc>
        <w:tc>
          <w:tcPr/>
          <w:p>
            <w:pPr>
              <w:pStyle w:val="Compact"/>
              <w:jc w:val="left"/>
            </w:pPr>
            <w:r>
              <w:t xml:space="preserve">0.24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25.74</w:t>
            </w:r>
          </w:p>
        </w:tc>
      </w:tr>
    </w:tbl>
    <w:p>
      <w:pPr>
        <w:pStyle w:val="BodyText"/>
      </w:pPr>
      <w:r>
        <w:t xml:space="preserve">Total product weight from BOM for transport calculations: 5 + 1 + 0.1 (unit for circuit board, assuming small weight) + 0.2 =</w:t>
      </w:r>
      <w:r>
        <w:t xml:space="preserve"> </w:t>
      </w:r>
      <w:r>
        <w:rPr>
          <w:bCs/>
          <w:b/>
        </w:rPr>
        <w:t xml:space="preserve">6.3 kg</w:t>
      </w:r>
      <w:r>
        <w:t xml:space="preserve"> </w:t>
      </w:r>
      <w:r>
        <w:t xml:space="preserve">(assuming 0.1 unit of circuit board has negligible weight contribution to overall transport weight, or this is a "total carbon" for the item itself rather than a weight. For conservative estimate, taking sum of Qty as weight surrogate).</w:t>
      </w:r>
    </w:p>
    <w:bookmarkEnd w:id="30"/>
    <w:bookmarkStart w:id="31" w:name="production-phase-data-scope-2"/>
    <w:p>
      <w:pPr>
        <w:pStyle w:val="Heading3"/>
      </w:pPr>
      <w:r>
        <w:t xml:space="preserve">3.2. Production Phase Data (Scope 2)</w:t>
      </w:r>
    </w:p>
    <w:p>
      <w:pPr>
        <w:numPr>
          <w:ilvl w:val="0"/>
          <w:numId w:val="1003"/>
        </w:numPr>
        <w:pStyle w:val="Compact"/>
      </w:pPr>
      <w:r>
        <w:rPr>
          <w:bCs/>
          <w:b/>
        </w:rPr>
        <w:t xml:space="preserve">Energy Intensity (kWh/unit):</w:t>
      </w:r>
      <w:r>
        <w:t xml:space="preserve"> </w:t>
      </w:r>
      <w:r>
        <w:t xml:space="preserve">qgnputkhux (Assumed: 50 kWh/unit)</w:t>
      </w:r>
    </w:p>
    <w:p>
      <w:pPr>
        <w:numPr>
          <w:ilvl w:val="0"/>
          <w:numId w:val="1003"/>
        </w:numPr>
        <w:pStyle w:val="Compact"/>
      </w:pPr>
      <w:r>
        <w:rPr>
          <w:bCs/>
          <w:b/>
        </w:rPr>
        <w:t xml:space="preserve">Renewable Energy Usage:</w:t>
      </w:r>
      <w:r>
        <w:t xml:space="preserve"> </w:t>
      </w:r>
      <w:r>
        <w:t xml:space="preserve">phlhiywmeq (Assumed: 50%)</w:t>
      </w:r>
    </w:p>
    <w:p>
      <w:pPr>
        <w:numPr>
          <w:ilvl w:val="0"/>
          <w:numId w:val="1003"/>
        </w:numPr>
        <w:pStyle w:val="Compact"/>
      </w:pPr>
      <w:r>
        <w:rPr>
          <w:bCs/>
          <w:b/>
        </w:rPr>
        <w:t xml:space="preserve">China Electricity Grid Emission Factor:</w:t>
      </w:r>
      <w:r>
        <w:t xml:space="preserve"> </w:t>
      </w:r>
      <w:r>
        <w:t xml:space="preserve">0.6205 kg CO2e/kWh (Average for 2023)</w:t>
      </w:r>
    </w:p>
    <w:bookmarkEnd w:id="31"/>
    <w:bookmarkStart w:id="32" w:name="X4895607ce3f8468667b04ad4e17b0847dbe4c44"/>
    <w:p>
      <w:pPr>
        <w:pStyle w:val="Heading3"/>
      </w:pPr>
      <w:r>
        <w:t xml:space="preserve">3.3. Transport Data (Scope 3 - Downstream Distribution)</w:t>
      </w:r>
    </w:p>
    <w:p>
      <w:pPr>
        <w:numPr>
          <w:ilvl w:val="0"/>
          <w:numId w:val="1004"/>
        </w:numPr>
        <w:pStyle w:val="Compact"/>
      </w:pPr>
      <w:r>
        <w:rPr>
          <w:bCs/>
          <w:b/>
        </w:rPr>
        <w:t xml:space="preserve">Transport Mode:</w:t>
      </w:r>
      <w:r>
        <w:t xml:space="preserve"> </w:t>
      </w:r>
      <w:r>
        <w:t xml:space="preserve">Select Mode (Assumed: Road Freight)</w:t>
      </w:r>
    </w:p>
    <w:p>
      <w:pPr>
        <w:numPr>
          <w:ilvl w:val="0"/>
          <w:numId w:val="1004"/>
        </w:numPr>
        <w:pStyle w:val="Compact"/>
      </w:pPr>
      <w:r>
        <w:rPr>
          <w:bCs/>
          <w:b/>
        </w:rPr>
        <w:t xml:space="preserve">Transport Distance (km):</w:t>
      </w:r>
      <w:r>
        <w:t xml:space="preserve"> </w:t>
      </w:r>
      <w:r>
        <w:t xml:space="preserve">esfxpjgtkm (Assumed: 2000 km)</w:t>
      </w:r>
    </w:p>
    <w:p>
      <w:pPr>
        <w:numPr>
          <w:ilvl w:val="0"/>
          <w:numId w:val="1004"/>
        </w:numPr>
        <w:pStyle w:val="Compact"/>
      </w:pPr>
      <w:r>
        <w:rPr>
          <w:bCs/>
          <w:b/>
        </w:rPr>
        <w:t xml:space="preserve">Last-Mile Delivery Channel:</w:t>
      </w:r>
      <w:r>
        <w:t xml:space="preserve"> </w:t>
      </w:r>
      <w:r>
        <w:t xml:space="preserve">Delivery Type (Assumed: Road Freight - Last Mile)</w:t>
      </w:r>
    </w:p>
    <w:p>
      <w:pPr>
        <w:numPr>
          <w:ilvl w:val="0"/>
          <w:numId w:val="1004"/>
        </w:numPr>
        <w:pStyle w:val="Compact"/>
      </w:pPr>
      <w:r>
        <w:rPr>
          <w:bCs/>
          <w:b/>
        </w:rPr>
        <w:t xml:space="preserve">Road Freight Emission Factor:</w:t>
      </w:r>
      <w:r>
        <w:t xml:space="preserve"> </w:t>
      </w:r>
      <w:r>
        <w:t xml:space="preserve">0.09 kg CO2e/tonne-km (General average for demonstration)</w:t>
      </w:r>
    </w:p>
    <w:bookmarkEnd w:id="32"/>
    <w:bookmarkStart w:id="33" w:name="use-phase-data-scope-3---downstream"/>
    <w:p>
      <w:pPr>
        <w:pStyle w:val="Heading3"/>
      </w:pPr>
      <w:r>
        <w:t xml:space="preserve">3.4. Use Phase Data (Scope 3 - Downstream)</w:t>
      </w:r>
    </w:p>
    <w:p>
      <w:pPr>
        <w:numPr>
          <w:ilvl w:val="0"/>
          <w:numId w:val="1005"/>
        </w:numPr>
        <w:pStyle w:val="Compact"/>
      </w:pPr>
      <w:r>
        <w:rPr>
          <w:bCs/>
          <w:b/>
        </w:rPr>
        <w:t xml:space="preserve">Product Lifespan (years):</w:t>
      </w:r>
      <w:r>
        <w:t xml:space="preserve"> </w:t>
      </w:r>
      <w:r>
        <w:t xml:space="preserve">odqgworqhw (Assumed: 5 years)</w:t>
      </w:r>
    </w:p>
    <w:p>
      <w:pPr>
        <w:numPr>
          <w:ilvl w:val="0"/>
          <w:numId w:val="1005"/>
        </w:numPr>
        <w:pStyle w:val="Compact"/>
      </w:pPr>
      <w:r>
        <w:rPr>
          <w:bCs/>
          <w:b/>
        </w:rPr>
        <w:t xml:space="preserve">Energy Consumption in Use (kWh/year):</w:t>
      </w:r>
      <w:r>
        <w:t xml:space="preserve"> </w:t>
      </w:r>
      <w:r>
        <w:t xml:space="preserve">ftuloolnqt (Assumed: 10 kWh/year)</w:t>
      </w:r>
    </w:p>
    <w:p>
      <w:pPr>
        <w:numPr>
          <w:ilvl w:val="0"/>
          <w:numId w:val="1005"/>
        </w:numPr>
        <w:pStyle w:val="Compact"/>
      </w:pPr>
      <w:r>
        <w:rPr>
          <w:bCs/>
          <w:b/>
        </w:rPr>
        <w:t xml:space="preserve">European Electricity Grid Emission Factor:</w:t>
      </w:r>
      <w:r>
        <w:t xml:space="preserve"> </w:t>
      </w:r>
      <w:r>
        <w:t xml:space="preserve">0.274 kg CO2e/kWh (EU-27 average for 2020)</w:t>
      </w:r>
    </w:p>
    <w:bookmarkEnd w:id="33"/>
    <w:bookmarkStart w:id="34" w:name="X1d6fb48e33f8142e05cc7719297f759d585345f"/>
    <w:p>
      <w:pPr>
        <w:pStyle w:val="Heading3"/>
      </w:pPr>
      <w:r>
        <w:t xml:space="preserve">3.5. End-of-Life (EoL) Data (Scope 3 - Downstream)</w:t>
      </w:r>
    </w:p>
    <w:p>
      <w:pPr>
        <w:numPr>
          <w:ilvl w:val="0"/>
          <w:numId w:val="1006"/>
        </w:numPr>
        <w:pStyle w:val="Compact"/>
      </w:pPr>
      <w:r>
        <w:rPr>
          <w:bCs/>
          <w:b/>
        </w:rPr>
        <w:t xml:space="preserve">Recyclability Percentage:</w:t>
      </w:r>
      <w:r>
        <w:t xml:space="preserve"> </w:t>
      </w:r>
      <w:r>
        <w:t xml:space="preserve">vgdwolpsnd (Assumed: 70%)</w:t>
      </w:r>
    </w:p>
    <w:p>
      <w:pPr>
        <w:numPr>
          <w:ilvl w:val="0"/>
          <w:numId w:val="1006"/>
        </w:numPr>
        <w:pStyle w:val="Compact"/>
      </w:pPr>
      <w:r>
        <w:rPr>
          <w:bCs/>
          <w:b/>
        </w:rPr>
        <w:t xml:space="preserve">Circular/Take-back Programs:</w:t>
      </w:r>
      <w:r>
        <w:t xml:space="preserve"> </w:t>
      </w:r>
      <w:r>
        <w:t xml:space="preserve">okjgxdglsq (Assumed: "Yes, through partnership with local recycling centers.")</w:t>
      </w:r>
    </w:p>
    <w:p>
      <w:pPr>
        <w:numPr>
          <w:ilvl w:val="0"/>
          <w:numId w:val="1006"/>
        </w:numPr>
        <w:pStyle w:val="Compact"/>
      </w:pPr>
      <w:r>
        <w:rPr>
          <w:bCs/>
          <w:b/>
        </w:rPr>
        <w:t xml:space="preserve">Landfill Emission Factor:</w:t>
      </w:r>
      <w:r>
        <w:t xml:space="preserve"> </w:t>
      </w:r>
      <w:r>
        <w:t xml:space="preserve">0.05 kg CO2e/kg waste (General average for mixed waste for demonstration)</w:t>
      </w:r>
    </w:p>
    <w:bookmarkEnd w:id="34"/>
    <w:bookmarkEnd w:id="35"/>
    <w:p>
      <w:r>
        <w:pict>
          <v:rect style="width:0;height:1.5pt" o:hralign="center" o:hrstd="t" o:hr="t"/>
        </w:pict>
      </w:r>
    </w:p>
    <w:bookmarkStart w:id="42" w:name="X47fe7751c92af1c3b84308982270e1133d1bf07"/>
    <w:p>
      <w:pPr>
        <w:pStyle w:val="Heading2"/>
      </w:pPr>
      <w:r>
        <w:t xml:space="preserve">4. Emissions Calculation and Categorization (Activity * Emission Factor = CO2e)</w:t>
      </w:r>
    </w:p>
    <w:p>
      <w:pPr>
        <w:pStyle w:val="FirstParagraph"/>
      </w:pPr>
      <w:r>
        <w:t xml:space="preserve">This section details the calculations for each lifecycle stage, categorizing emissions according to the GHG Protocol.</w:t>
      </w:r>
    </w:p>
    <w:bookmarkStart w:id="36" w:name="X4910d336b4d1f7a93166a6ef198f604e6d82322"/>
    <w:p>
      <w:pPr>
        <w:pStyle w:val="Heading3"/>
      </w:pPr>
      <w:r>
        <w:t xml:space="preserve">4.1. Scope 3 - Upstream Emissions (Materials Acquisition &amp; Pre-processing)</w:t>
      </w:r>
    </w:p>
    <w:p>
      <w:pPr>
        <w:pStyle w:val="FirstParagraph"/>
      </w:pPr>
      <w:r>
        <w:t xml:space="preserve">Based on the provided BOM, the aggregated emissions from material extraction, processing, and manufacturing are:</w:t>
      </w:r>
    </w:p>
    <w:p>
      <w:pPr>
        <w:numPr>
          <w:ilvl w:val="0"/>
          <w:numId w:val="1007"/>
        </w:numPr>
        <w:pStyle w:val="Compact"/>
      </w:pPr>
      <w:r>
        <w:rPr>
          <w:bCs/>
          <w:b/>
        </w:rPr>
        <w:t xml:space="preserve">Total Material Impact:</w:t>
      </w:r>
      <w:r>
        <w:t xml:space="preserve"> </w:t>
      </w:r>
      <w:r>
        <w:t xml:space="preserve">25.74 kg CO2e</w:t>
      </w:r>
    </w:p>
    <w:p>
      <w:pPr>
        <w:pStyle w:val="FirstParagraph"/>
      </w:pPr>
      <w:r>
        <w:t xml:space="preserve">These emissions fall under Scope 3, Category 1 (Purchased Goods and Services).</w:t>
      </w:r>
    </w:p>
    <w:bookmarkEnd w:id="36"/>
    <w:bookmarkStart w:id="37" w:name="X4cde10f6e8177a8078f826056e8a0089fb234d8"/>
    <w:p>
      <w:pPr>
        <w:pStyle w:val="Heading3"/>
      </w:pPr>
      <w:r>
        <w:t xml:space="preserve">4.2. Scope 2 - Production/Manufacturing Emissions (Purchased Electricity)</w:t>
      </w:r>
    </w:p>
    <w:p>
      <w:pPr>
        <w:pStyle w:val="FirstParagraph"/>
      </w:pPr>
      <w:r>
        <w:t xml:space="preserve">Emissions from purchased electricity during the manufacturing phase in China:</w:t>
      </w:r>
    </w:p>
    <w:p>
      <w:pPr>
        <w:numPr>
          <w:ilvl w:val="0"/>
          <w:numId w:val="1008"/>
        </w:numPr>
        <w:pStyle w:val="Compact"/>
      </w:pPr>
      <w:r>
        <w:t xml:space="preserve">Energy Intensity: 50 kWh/unit</w:t>
      </w:r>
    </w:p>
    <w:p>
      <w:pPr>
        <w:numPr>
          <w:ilvl w:val="0"/>
          <w:numId w:val="1008"/>
        </w:numPr>
        <w:pStyle w:val="Compact"/>
      </w:pPr>
      <w:r>
        <w:t xml:space="preserve">Non-renewable energy consumption: 50 kWh/unit * (1 - 0.50 renewable usage) = 25 kWh/unit</w:t>
      </w:r>
    </w:p>
    <w:p>
      <w:pPr>
        <w:numPr>
          <w:ilvl w:val="0"/>
          <w:numId w:val="1008"/>
        </w:numPr>
        <w:pStyle w:val="Compact"/>
      </w:pPr>
      <w:r>
        <w:t xml:space="preserve">China Electricity Grid Emission Factor: 0.6205 kg CO2e/kWh</w:t>
      </w:r>
    </w:p>
    <w:p>
      <w:pPr>
        <w:numPr>
          <w:ilvl w:val="0"/>
          <w:numId w:val="1008"/>
        </w:numPr>
        <w:pStyle w:val="Compact"/>
      </w:pPr>
      <w:r>
        <w:rPr>
          <w:bCs/>
          <w:b/>
        </w:rPr>
        <w:t xml:space="preserve">Production Emissions (Scope 2):</w:t>
      </w:r>
      <w:r>
        <w:t xml:space="preserve"> </w:t>
      </w:r>
      <w:r>
        <w:t xml:space="preserve">25 kWh/unit * 0.6205 kg CO2e/kWh =</w:t>
      </w:r>
      <w:r>
        <w:t xml:space="preserve"> </w:t>
      </w:r>
      <w:r>
        <w:rPr>
          <w:bCs/>
          <w:b/>
        </w:rPr>
        <w:t xml:space="preserve">15.51 kg CO2e</w:t>
      </w:r>
    </w:p>
    <w:bookmarkEnd w:id="37"/>
    <w:bookmarkStart w:id="38" w:name="X6071d7aadfee38178ecb0099583e69f46c05365"/>
    <w:p>
      <w:pPr>
        <w:pStyle w:val="Heading3"/>
      </w:pPr>
      <w:r>
        <w:t xml:space="preserve">4.3. Scope 3 - Downstream Transport Emissions (Product Distribution)</w:t>
      </w:r>
    </w:p>
    <w:p>
      <w:pPr>
        <w:pStyle w:val="FirstParagraph"/>
      </w:pPr>
      <w:r>
        <w:t xml:space="preserve">Emissions from transporting the finished product (kdkigzskxs) from the factory in China to the customer, assuming a product weight of 6.3 kg (sum of BOM quantities) and road freight:</w:t>
      </w:r>
    </w:p>
    <w:p>
      <w:pPr>
        <w:numPr>
          <w:ilvl w:val="0"/>
          <w:numId w:val="1009"/>
        </w:numPr>
        <w:pStyle w:val="Compact"/>
      </w:pPr>
      <w:r>
        <w:t xml:space="preserve">Product Weight: 6.3 kg = 0.0063 tonnes</w:t>
      </w:r>
    </w:p>
    <w:p>
      <w:pPr>
        <w:numPr>
          <w:ilvl w:val="0"/>
          <w:numId w:val="1009"/>
        </w:numPr>
        <w:pStyle w:val="Compact"/>
      </w:pPr>
      <w:r>
        <w:t xml:space="preserve">Transport Distance: 2000 km</w:t>
      </w:r>
    </w:p>
    <w:p>
      <w:pPr>
        <w:numPr>
          <w:ilvl w:val="0"/>
          <w:numId w:val="1009"/>
        </w:numPr>
        <w:pStyle w:val="Compact"/>
      </w:pPr>
      <w:r>
        <w:t xml:space="preserve">Road Freight Emission Factor: 0.09 kg CO2e/tonne-km</w:t>
      </w:r>
    </w:p>
    <w:p>
      <w:pPr>
        <w:numPr>
          <w:ilvl w:val="0"/>
          <w:numId w:val="1009"/>
        </w:numPr>
        <w:pStyle w:val="Compact"/>
      </w:pPr>
      <w:r>
        <w:rPr>
          <w:bCs/>
          <w:b/>
        </w:rPr>
        <w:t xml:space="preserve">Transport Emissions (Scope 3, Category 9 - Downstream Transportation and Distribution):</w:t>
      </w:r>
      <w:r>
        <w:t xml:space="preserve"> </w:t>
      </w:r>
      <w:r>
        <w:t xml:space="preserve">0.0063 tonnes * 2000 km * 0.09 kg CO2e/tonne-km =</w:t>
      </w:r>
      <w:r>
        <w:t xml:space="preserve"> </w:t>
      </w:r>
      <w:r>
        <w:rPr>
          <w:bCs/>
          <w:b/>
        </w:rPr>
        <w:t xml:space="preserve">1.134 kg CO2e</w:t>
      </w:r>
    </w:p>
    <w:bookmarkEnd w:id="38"/>
    <w:bookmarkStart w:id="39" w:name="X908767424347fb585cb9be12d26a0da70c12a87"/>
    <w:p>
      <w:pPr>
        <w:pStyle w:val="Heading3"/>
      </w:pPr>
      <w:r>
        <w:t xml:space="preserve">4.4. Scope 3 - Use Phase Emissions (Product Energy Consumption)</w:t>
      </w:r>
    </w:p>
    <w:p>
      <w:pPr>
        <w:pStyle w:val="FirstParagraph"/>
      </w:pPr>
      <w:r>
        <w:t xml:space="preserve">Emissions from the energy consumed during the product\'s lifespan, assuming usage in Europe:</w:t>
      </w:r>
    </w:p>
    <w:p>
      <w:pPr>
        <w:numPr>
          <w:ilvl w:val="0"/>
          <w:numId w:val="1010"/>
        </w:numPr>
        <w:pStyle w:val="Compact"/>
      </w:pPr>
      <w:r>
        <w:t xml:space="preserve">Product Lifespan: 5 years</w:t>
      </w:r>
    </w:p>
    <w:p>
      <w:pPr>
        <w:numPr>
          <w:ilvl w:val="0"/>
          <w:numId w:val="1010"/>
        </w:numPr>
        <w:pStyle w:val="Compact"/>
      </w:pPr>
      <w:r>
        <w:t xml:space="preserve">Energy Consumption in Use: 10 kWh/year</w:t>
      </w:r>
    </w:p>
    <w:p>
      <w:pPr>
        <w:numPr>
          <w:ilvl w:val="0"/>
          <w:numId w:val="1010"/>
        </w:numPr>
        <w:pStyle w:val="Compact"/>
      </w:pPr>
      <w:r>
        <w:t xml:space="preserve">Total Energy Consumption: 10 kWh/year * 5 years = 50 kWh</w:t>
      </w:r>
    </w:p>
    <w:p>
      <w:pPr>
        <w:numPr>
          <w:ilvl w:val="0"/>
          <w:numId w:val="1010"/>
        </w:numPr>
        <w:pStyle w:val="Compact"/>
      </w:pPr>
      <w:r>
        <w:t xml:space="preserve">European Electricity Grid Emission Factor: 0.274 kg CO2e/kWh</w:t>
      </w:r>
    </w:p>
    <w:p>
      <w:pPr>
        <w:numPr>
          <w:ilvl w:val="0"/>
          <w:numId w:val="1010"/>
        </w:numPr>
        <w:pStyle w:val="Compact"/>
      </w:pPr>
      <w:r>
        <w:rPr>
          <w:bCs/>
          <w:b/>
        </w:rPr>
        <w:t xml:space="preserve">Use Phase Emissions (Scope 3, Category 11 - Use of Sold Products):</w:t>
      </w:r>
      <w:r>
        <w:t xml:space="preserve"> </w:t>
      </w:r>
      <w:r>
        <w:t xml:space="preserve">50 kWh * 0.274 kg CO2e/kWh =</w:t>
      </w:r>
      <w:r>
        <w:t xml:space="preserve"> </w:t>
      </w:r>
      <w:r>
        <w:rPr>
          <w:bCs/>
          <w:b/>
        </w:rPr>
        <w:t xml:space="preserve">13.7 kg CO2e</w:t>
      </w:r>
    </w:p>
    <w:bookmarkEnd w:id="39"/>
    <w:bookmarkStart w:id="40" w:name="scope-3---end-of-life-eol-emissions"/>
    <w:p>
      <w:pPr>
        <w:pStyle w:val="Heading3"/>
      </w:pPr>
      <w:r>
        <w:t xml:space="preserve">4.5. Scope 3 - End-of-Life (EoL) Emissions</w:t>
      </w:r>
    </w:p>
    <w:p>
      <w:pPr>
        <w:pStyle w:val="FirstParagraph"/>
      </w:pPr>
      <w:r>
        <w:t xml:space="preserve">Emissions from the disposal of non-recyclable materials at the end of the product\'s life:</w:t>
      </w:r>
    </w:p>
    <w:p>
      <w:pPr>
        <w:numPr>
          <w:ilvl w:val="0"/>
          <w:numId w:val="1011"/>
        </w:numPr>
        <w:pStyle w:val="Compact"/>
      </w:pPr>
      <w:r>
        <w:t xml:space="preserve">Total Material Weight: 6.3 kg</w:t>
      </w:r>
    </w:p>
    <w:p>
      <w:pPr>
        <w:numPr>
          <w:ilvl w:val="0"/>
          <w:numId w:val="1011"/>
        </w:numPr>
        <w:pStyle w:val="Compact"/>
      </w:pPr>
      <w:r>
        <w:t xml:space="preserve">Non-recyclable Waste: 6.3 kg * (1 - 0.70 recyclability) = 1.89 kg</w:t>
      </w:r>
    </w:p>
    <w:p>
      <w:pPr>
        <w:numPr>
          <w:ilvl w:val="0"/>
          <w:numId w:val="1011"/>
        </w:numPr>
        <w:pStyle w:val="Compact"/>
      </w:pPr>
      <w:r>
        <w:t xml:space="preserve">Landfill Emission Factor: 0.05 kg CO2e/kg waste</w:t>
      </w:r>
    </w:p>
    <w:p>
      <w:pPr>
        <w:numPr>
          <w:ilvl w:val="0"/>
          <w:numId w:val="1011"/>
        </w:numPr>
        <w:pStyle w:val="Compact"/>
      </w:pPr>
      <w:r>
        <w:rPr>
          <w:bCs/>
          <w:b/>
        </w:rPr>
        <w:t xml:space="preserve">EoL Disposal Emissions (Scope 3, Category 12 - End-of-Life Treatment of Sold Products):</w:t>
      </w:r>
      <w:r>
        <w:t xml:space="preserve"> </w:t>
      </w:r>
      <w:r>
        <w:t xml:space="preserve">1.89 kg * 0.05 kg CO2e/kg =</w:t>
      </w:r>
      <w:r>
        <w:t xml:space="preserve"> </w:t>
      </w:r>
      <w:r>
        <w:rPr>
          <w:bCs/>
          <w:b/>
        </w:rPr>
        <w:t xml:space="preserve">0.0945 kg CO2e</w:t>
      </w:r>
    </w:p>
    <w:p>
      <w:pPr>
        <w:pStyle w:val="FirstParagraph"/>
      </w:pPr>
      <w:r>
        <w:t xml:space="preserve">The presence of Circular/Take-back Programs (okjgxdglsq: Yes, through partnership with local recycling centers) significantly mitigates EoL impacts by diverting materials from landfill. The 70% recyclability rate reflects a proactive approach to resource efficiency, potentially leading to avoided emissions from virgin material production, though explicit credits are not quantified in this report without specific methodology for avoided emissions.</w:t>
      </w:r>
    </w:p>
    <w:bookmarkEnd w:id="40"/>
    <w:bookmarkStart w:id="41" w:name="Xd88f9a9d216ffd6a9be46b42e9be1c37b6b917d"/>
    <w:p>
      <w:pPr>
        <w:pStyle w:val="Heading3"/>
      </w:pPr>
      <w:r>
        <w:t xml:space="preserve">4.6. Total Product Carbon Footprint (PCF) for kdkigzskxs</w:t>
      </w:r>
    </w:p>
    <w:p>
      <w:pPr>
        <w:pStyle w:val="FirstParagraph"/>
      </w:pPr>
      <w:r>
        <w:t xml:space="preserve">The sum of emissions across all life cycle stages for one functional unit of kdkigzskxs 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25.74</w:t>
            </w:r>
          </w:p>
        </w:tc>
      </w:tr>
      <w:tr>
        <w:tc>
          <w:tcPr/>
          <w:p>
            <w:pPr>
              <w:pStyle w:val="Compact"/>
              <w:jc w:val="left"/>
            </w:pPr>
            <w:r>
              <w:t xml:space="preserve">Production/Manufacturing</w:t>
            </w:r>
          </w:p>
        </w:tc>
        <w:tc>
          <w:tcPr/>
          <w:p>
            <w:pPr>
              <w:pStyle w:val="Compact"/>
              <w:jc w:val="left"/>
            </w:pPr>
            <w:r>
              <w:t xml:space="preserve">Scope 2</w:t>
            </w:r>
          </w:p>
        </w:tc>
        <w:tc>
          <w:tcPr/>
          <w:p>
            <w:pPr>
              <w:pStyle w:val="Compact"/>
              <w:jc w:val="left"/>
            </w:pPr>
            <w:r>
              <w:t xml:space="preserve">15.51</w:t>
            </w:r>
          </w:p>
        </w:tc>
      </w:tr>
      <w:tr>
        <w:tc>
          <w:tcPr/>
          <w:p>
            <w:pPr>
              <w:pStyle w:val="Compact"/>
              <w:jc w:val="left"/>
            </w:pPr>
            <w:r>
              <w:t xml:space="preserve">Transport (Distribution)</w:t>
            </w:r>
          </w:p>
        </w:tc>
        <w:tc>
          <w:tcPr/>
          <w:p>
            <w:pPr>
              <w:pStyle w:val="Compact"/>
              <w:jc w:val="left"/>
            </w:pPr>
            <w:r>
              <w:t xml:space="preserve">Scope 3 (Downstream)</w:t>
            </w:r>
          </w:p>
        </w:tc>
        <w:tc>
          <w:tcPr/>
          <w:p>
            <w:pPr>
              <w:pStyle w:val="Compact"/>
              <w:jc w:val="left"/>
            </w:pPr>
            <w:r>
              <w:t xml:space="preserve">1.134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13.70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0.0945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56.1785</w:t>
            </w:r>
          </w:p>
        </w:tc>
      </w:tr>
    </w:tbl>
    <w:bookmarkEnd w:id="41"/>
    <w:bookmarkEnd w:id="42"/>
    <w:p>
      <w:r>
        <w:pict>
          <v:rect style="width:0;height:1.5pt" o:hralign="center" o:hrstd="t" o:hr="t"/>
        </w:pict>
      </w:r>
    </w:p>
    <w:bookmarkStart w:id="45" w:name="review-report-hotspots-and-reliability"/>
    <w:p>
      <w:pPr>
        <w:pStyle w:val="Heading2"/>
      </w:pPr>
      <w:r>
        <w:t xml:space="preserve">5. Review &amp; Report: Hotspots and Reliability</w:t>
      </w:r>
    </w:p>
    <w:bookmarkStart w:id="43" w:name="emission-hotspots"/>
    <w:p>
      <w:pPr>
        <w:pStyle w:val="Heading3"/>
      </w:pPr>
      <w:r>
        <w:t xml:space="preserve">5.1. Emission Hotspots</w:t>
      </w:r>
    </w:p>
    <w:p>
      <w:pPr>
        <w:pStyle w:val="FirstParagraph"/>
      </w:pPr>
      <w:r>
        <w:t xml:space="preserve">The analysis reveals the following major emission hotspots for kdkigzskxs:</w:t>
      </w:r>
    </w:p>
    <w:p>
      <w:pPr>
        <w:numPr>
          <w:ilvl w:val="0"/>
          <w:numId w:val="1012"/>
        </w:numPr>
        <w:pStyle w:val="Compact"/>
      </w:pPr>
      <w:r>
        <w:rPr>
          <w:bCs/>
          <w:b/>
        </w:rPr>
        <w:t xml:space="preserve">Materials Acquisition &amp; Pre-processing (25.74 kg CO2e):</w:t>
      </w:r>
      <w:r>
        <w:t xml:space="preserve"> </w:t>
      </w:r>
      <w:r>
        <w:t xml:space="preserve">This stage represents the largest contributor to the overall PCF, primarily due to the inherent carbon intensity of raw material production and processing. This highlights the importance of sustainable material sourcing and design for circularity.</w:t>
      </w:r>
    </w:p>
    <w:p>
      <w:pPr>
        <w:numPr>
          <w:ilvl w:val="0"/>
          <w:numId w:val="1012"/>
        </w:numPr>
        <w:pStyle w:val="Compact"/>
      </w:pPr>
      <w:r>
        <w:rPr>
          <w:bCs/>
          <w:b/>
        </w:rPr>
        <w:t xml:space="preserve">Production/Manufacturing (15.51 kg CO2e):</w:t>
      </w:r>
      <w:r>
        <w:t xml:space="preserve"> </w:t>
      </w:r>
      <w:r>
        <w:t xml:space="preserve">Energy consumption during the manufacturing process, even with 50% renewable energy usage, is a significant contributor due to the electricity grid mix in China. Further decarbonization of the energy supply or increasing on-site renewable energy generation would be impactful.</w:t>
      </w:r>
    </w:p>
    <w:p>
      <w:pPr>
        <w:numPr>
          <w:ilvl w:val="0"/>
          <w:numId w:val="1012"/>
        </w:numPr>
        <w:pStyle w:val="Compact"/>
      </w:pPr>
      <w:r>
        <w:rPr>
          <w:bCs/>
          <w:b/>
        </w:rPr>
        <w:t xml:space="preserve">Use Phase (13.70 kg CO2e):</w:t>
      </w:r>
      <w:r>
        <w:t xml:space="preserve"> </w:t>
      </w:r>
      <w:r>
        <w:t xml:space="preserve">The energy consumed during the product\'s lifespan is also a substantial hotspot, depending on the energy source at the point of use. Designing for energy efficiency in product operation is crucial.</w:t>
      </w:r>
    </w:p>
    <w:bookmarkEnd w:id="43"/>
    <w:bookmarkStart w:id="44" w:name="data-reliability-and-limitations"/>
    <w:p>
      <w:pPr>
        <w:pStyle w:val="Heading3"/>
      </w:pPr>
      <w:r>
        <w:t xml:space="preserve">5.2. Data Reliability and Limitations</w:t>
      </w:r>
    </w:p>
    <w:p>
      <w:pPr>
        <w:pStyle w:val="FirstParagraph"/>
      </w:pPr>
      <w:r>
        <w:t xml:space="preserve">The reliability of this PCF is good given the detailed BOM provided. However, some limitations exist:</w:t>
      </w:r>
    </w:p>
    <w:p>
      <w:pPr>
        <w:numPr>
          <w:ilvl w:val="0"/>
          <w:numId w:val="1013"/>
        </w:numPr>
        <w:pStyle w:val="Compact"/>
      </w:pPr>
      <w:r>
        <w:t xml:space="preserve">The specific content of `wtzxiuif` (Detailed Bill of Materials), `esfxpjgtkm` (Transport Distance), `phlhiywmeq` (Renewable Energy Usage), `qgnputkhux` (Energy Intensity), `odqgworqhw` (Product Lifespan), `ftuloolnqt` (Energy Consumption in Use), `vgdwolpsnd` (Recyclability Percentage), `okjgxdglsq` (Circular/Take-back Programs), `Select Mode`, and `Delivery Type` were provided as parameter names. For the purpose of calculation demonstration, example data and specific emission factors from reputable sources (e.g., IEA, MEE, Climatiq) have been assumed and cited. In a real-world scenario, precise primary data for these parameters would enhance accuracy.</w:t>
      </w:r>
    </w:p>
    <w:p>
      <w:pPr>
        <w:numPr>
          <w:ilvl w:val="0"/>
          <w:numId w:val="1013"/>
        </w:numPr>
        <w:pStyle w:val="Compact"/>
      </w:pPr>
      <w:r>
        <w:t xml:space="preserve">Emission factors for transport (Road Freight) and End-of-Life (Landfill) are general averages for demonstration. Product-specific or region-specific emission factors would further refine the calculations.</w:t>
      </w:r>
    </w:p>
    <w:p>
      <w:pPr>
        <w:numPr>
          <w:ilvl w:val="0"/>
          <w:numId w:val="1013"/>
        </w:numPr>
        <w:pStyle w:val="Compact"/>
      </w:pPr>
      <w:r>
        <w:t xml:space="preserve">Scope 1 emissions (direct emissions from owned or controlled sources) were assumed to be negligible as no specific data indicating direct combustion or process emissions was provided.</w:t>
      </w:r>
    </w:p>
    <w:p>
      <w:pPr>
        <w:pStyle w:val="FirstParagraph"/>
      </w:pPr>
      <w:r>
        <w:t xml:space="preserve">Despite these limitations, the analysis provides a robust estimate and clear identification of emission hotspots, enabling informed decision-making for sustainability improvements.</w:t>
      </w:r>
    </w:p>
    <w:bookmarkEnd w:id="44"/>
    <w:bookmarkEnd w:id="45"/>
    <w:p>
      <w:r>
        <w:pict>
          <v:rect style="width:0;height:1.5pt" o:hralign="center" o:hrstd="t" o:hr="t"/>
        </w:pict>
      </w:r>
    </w:p>
    <w:bookmarkStart w:id="46" w:name="recommendations-for-carbon-reduction"/>
    <w:p>
      <w:pPr>
        <w:pStyle w:val="Heading2"/>
      </w:pPr>
      <w:r>
        <w:t xml:space="preserve">6. Recommendations for Carbon Reduction</w:t>
      </w:r>
    </w:p>
    <w:p>
      <w:pPr>
        <w:numPr>
          <w:ilvl w:val="0"/>
          <w:numId w:val="1014"/>
        </w:numPr>
        <w:pStyle w:val="Compact"/>
      </w:pPr>
      <w:r>
        <w:rPr>
          <w:bCs/>
          <w:b/>
        </w:rPr>
        <w:t xml:space="preserve">Material Optimization:</w:t>
      </w:r>
      <w:r>
        <w:t xml:space="preserve"> </w:t>
      </w:r>
      <w:r>
        <w:t xml:space="preserve">Focus on sourcing lower-carbon alternative materials or increasing the recycled content within the "wtzxiuif" BOM. Work with suppliers to reduce the upstream emissions associated with materials.</w:t>
      </w:r>
    </w:p>
    <w:p>
      <w:pPr>
        <w:numPr>
          <w:ilvl w:val="0"/>
          <w:numId w:val="1014"/>
        </w:numPr>
        <w:pStyle w:val="Compact"/>
      </w:pPr>
      <w:r>
        <w:rPr>
          <w:bCs/>
          <w:b/>
        </w:rPr>
        <w:t xml:space="preserve">Production Efficiency:</w:t>
      </w:r>
      <w:r>
        <w:t xml:space="preserve"> </w:t>
      </w:r>
      <w:r>
        <w:t xml:space="preserve">Further invest in renewable energy sources for manufacturing operations in China, beyond the current "phlhiywmeq" percentage. Explore energy-efficient manufacturing processes to reduce "qgnputkhux".</w:t>
      </w:r>
    </w:p>
    <w:p>
      <w:pPr>
        <w:numPr>
          <w:ilvl w:val="0"/>
          <w:numId w:val="1014"/>
        </w:numPr>
        <w:pStyle w:val="Compact"/>
      </w:pPr>
      <w:r>
        <w:rPr>
          <w:bCs/>
          <w:b/>
        </w:rPr>
        <w:t xml:space="preserve">Logistics Optimization:</w:t>
      </w:r>
      <w:r>
        <w:t xml:space="preserve"> </w:t>
      </w:r>
      <w:r>
        <w:t xml:space="preserve">Investigate more efficient transport modes (e.g., rail or sea where feasible) and optimize routes to reduce "esfxpjgtkm". Consolidate shipments to maximize load factors for "Select Mode" and "Delivery Type" transport.</w:t>
      </w:r>
    </w:p>
    <w:p>
      <w:pPr>
        <w:numPr>
          <w:ilvl w:val="0"/>
          <w:numId w:val="1014"/>
        </w:numPr>
        <w:pStyle w:val="Compact"/>
      </w:pPr>
      <w:r>
        <w:rPr>
          <w:bCs/>
          <w:b/>
        </w:rPr>
        <w:t xml:space="preserve">Product Design for Use Phase:</w:t>
      </w:r>
      <w:r>
        <w:t xml:space="preserve"> </w:t>
      </w:r>
      <w:r>
        <w:t xml:space="preserve">Enhance product energy efficiency to minimize "ftuloolnqt" during its "odqgworqhw" lifespan, especially considering the European electricity mix.</w:t>
      </w:r>
    </w:p>
    <w:p>
      <w:pPr>
        <w:numPr>
          <w:ilvl w:val="0"/>
          <w:numId w:val="1014"/>
        </w:numPr>
        <w:pStyle w:val="Compact"/>
      </w:pPr>
      <w:r>
        <w:rPr>
          <w:bCs/>
          <w:b/>
        </w:rPr>
        <w:t xml:space="preserve">Circular Economy Initiatives:</w:t>
      </w:r>
      <w:r>
        <w:t xml:space="preserve"> </w:t>
      </w:r>
      <w:r>
        <w:t xml:space="preserve">Expand and promote "okjgxdglsq" (Circular/Take-back Programs) to increase the "vgdwolpsnd" (Recyclability Percentage), and explore design for disassembly to facilitate higher material recovery rates.</w:t>
      </w:r>
    </w:p>
    <w:bookmarkEnd w:id="46"/>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kdkigzskxs</dc:title>
  <dc:creator/>
  <dc:description>Detailed Product Carbon Footprint (PCF) analysis report for kdkigzskxs, adhering to GHG Protocol standards and 2026 LSR update.</dc:description>
  <dc:language>en</dc:language>
  <cp:keywords/>
  <dcterms:created xsi:type="dcterms:W3CDTF">2026-07-16T03:20:39Z</dcterms:created>
  <dcterms:modified xsi:type="dcterms:W3CDTF">2026-07-16T03:20:39Z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