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jusnrmyulx</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jusnrmyulx</w:t>
      </w:r>
    </w:p>
    <w:p>
      <w:pPr>
        <w:pStyle w:val="BodyText"/>
      </w:pPr>
      <w:r>
        <w:rPr>
          <w:bCs/>
          <w:b/>
        </w:rPr>
        <w:t xml:space="preserve">Company Name:</w:t>
      </w:r>
      <w:r>
        <w:t xml:space="preserve"> </w:t>
      </w:r>
      <w:r>
        <w:t xml:space="preserve">sfsyshephp</w:t>
      </w:r>
    </w:p>
    <w:p>
      <w:pPr>
        <w:pStyle w:val="BodyText"/>
      </w:pPr>
      <w:r>
        <w:rPr>
          <w:bCs/>
          <w:b/>
        </w:rPr>
        <w:t xml:space="preserve">Senior Sustainability Consultant:</w:t>
      </w:r>
      <w:r>
        <w:t xml:space="preserve"> </w:t>
      </w:r>
      <w:r>
        <w:t xml:space="preserve">lgwuuyssgy</w:t>
      </w:r>
    </w:p>
    <w:p>
      <w:pPr>
        <w:pStyle w:val="BodyText"/>
      </w:pPr>
      <w:r>
        <w:rPr>
          <w:bCs/>
          <w:b/>
        </w:rPr>
        <w:t xml:space="preserve">Protocol Data (Accounting Standard):</w:t>
      </w:r>
      <w:r>
        <w:t xml:space="preserve"> </w:t>
      </w:r>
      <w:r>
        <w:t xml:space="preserve">GHG Protocol</w:t>
      </w:r>
    </w:p>
    <w:p>
      <w:pPr>
        <w:pStyle w:val="BodyText"/>
      </w:pPr>
      <w:r>
        <w:t xml:space="preserve">Disclaimer: This report is generated based on available data and industry standards. While efforts have been made to ensure accuracy, the actual carbon footprint may vary depending on precise real-world data and methodologies.</w:t>
      </w:r>
    </w:p>
    <w:bookmarkEnd w:id="20"/>
    <w:p>
      <w:pPr>
        <w:pStyle w:val="BodyText"/>
      </w:pPr>
      <w:r>
        <w:t xml:space="preserve">Generated Date: June 1, 2026</w:t>
      </w:r>
    </w:p>
    <w:p>
      <w:pPr>
        <w:pStyle w:val="BodyText"/>
      </w:pPr>
      <w:r>
        <w:t xml:space="preserve">Senior Sustainability Consultant: lgwuuyssgy</w:t>
      </w:r>
    </w:p>
    <w:bookmarkStart w:id="47" w:name="X3dd9ea7ae0f00c1773ad5c3156c712f0d559767"/>
    <w:p>
      <w:pPr>
        <w:pStyle w:val="Heading1"/>
      </w:pPr>
      <w:r>
        <w:t xml:space="preserve">Product Carbon Footprint (PCF) Analysis Report for jusnrmyulx</w:t>
      </w:r>
    </w:p>
    <w:p>
      <w:pPr>
        <w:pStyle w:val="FirstParagraph"/>
      </w:pPr>
      <w:r>
        <w:t xml:space="preserve">This report presents a high-detail Product Carbon Footprint (PCF) analysis for the product</w:t>
      </w:r>
      <w:r>
        <w:t xml:space="preserve"> </w:t>
      </w:r>
      <w:r>
        <w:rPr>
          <w:bCs/>
          <w:b/>
        </w:rPr>
        <w:t xml:space="preserve">jusnrmyulx</w:t>
      </w:r>
      <w:r>
        <w:t xml:space="preserve">, manufactured by</w:t>
      </w:r>
      <w:r>
        <w:t xml:space="preserve"> </w:t>
      </w:r>
      <w:r>
        <w:rPr>
          <w:bCs/>
          <w:b/>
        </w:rPr>
        <w:t xml:space="preserve">sfsyshephp</w:t>
      </w:r>
      <w:r>
        <w:t xml:space="preserve">. The analysis adheres to the Greenhouse Gas (GHG) Protocol standards, with particular attention to the 2026 Land Sector and Removals (LSR) update and stringent Scope 3 reporting requirements.</w:t>
      </w:r>
    </w:p>
    <w:bookmarkStart w:id="21" w:name="executive-summary"/>
    <w:p>
      <w:pPr>
        <w:pStyle w:val="Heading2"/>
      </w:pPr>
      <w:r>
        <w:t xml:space="preserve">Executive Summary</w:t>
      </w:r>
    </w:p>
    <w:p>
      <w:pPr>
        <w:pStyle w:val="FirstParagraph"/>
      </w:pPr>
      <w:r>
        <w:t xml:space="preserve">This Product Carbon Footprint (PCF) report quantifies the greenhouse gas emissions associated with the lifecycle of jusnrmyulx. The analysis covers raw material acquisition, manufacturing, transportation, use phase, and end-of-life, adhering to the GHG Protocol\'s cradle-to-grave principles where data permits, while maintaining a primary system boundary of factory_gate for production emissions. The total estimated carbon footprint for one functional unit of jusnrmyulx is calculated to provide sfsyshephp with key insights into emission hotspots and opportunities for reduction.</w:t>
      </w:r>
    </w:p>
    <w:p>
      <w:r>
        <w:pict>
          <v:rect style="width:0;height:1.5pt" o:hralign="center" o:hrstd="t" o:hr="t"/>
        </w:pict>
      </w:r>
    </w:p>
    <w:bookmarkEnd w:id="21"/>
    <w:bookmarkStart w:id="27" w:name="defining-the-scope"/>
    <w:p>
      <w:pPr>
        <w:pStyle w:val="Heading2"/>
      </w:pPr>
      <w:r>
        <w:t xml:space="preserve">1. Defining the Scope</w:t>
      </w:r>
    </w:p>
    <w:bookmarkStart w:id="22" w:name="functional-unit"/>
    <w:p>
      <w:pPr>
        <w:pStyle w:val="Heading3"/>
      </w:pPr>
      <w:r>
        <w:t xml:space="preserve">1.1 Functional Unit</w:t>
      </w:r>
    </w:p>
    <w:p>
      <w:pPr>
        <w:pStyle w:val="FirstParagraph"/>
      </w:pPr>
      <w:r>
        <w:t xml:space="preserve">The functional unit for this PCF analysis is defined as</w:t>
      </w:r>
      <w:r>
        <w:t xml:space="preserve"> </w:t>
      </w:r>
      <w:r>
        <w:rPr>
          <w:bCs/>
          <w:b/>
        </w:rPr>
        <w:t xml:space="preserve">1.0 unit of jusnrmyulx</w:t>
      </w:r>
      <w:r>
        <w:t xml:space="preserve">. This unit serves as the reference basis for quantifying all associated environmental impacts throughout the product\'s lifecycle.</w:t>
      </w:r>
    </w:p>
    <w:bookmarkEnd w:id="22"/>
    <w:bookmarkStart w:id="23" w:name="system-boundary"/>
    <w:p>
      <w:pPr>
        <w:pStyle w:val="Heading3"/>
      </w:pPr>
      <w:r>
        <w:t xml:space="preserve">1.2 System Boundary</w:t>
      </w:r>
    </w:p>
    <w:p>
      <w:pPr>
        <w:pStyle w:val="FirstParagraph"/>
      </w:pPr>
      <w:r>
        <w:t xml:space="preserve">The system boundary for this PCF is primarily "factory_gate" for the production phase, meaning it includes all activities up to the point the product leaves the manufacturing facility. However, in line with comprehensive PCF best practices and the GHG Protocol, the analysis also extends to cover downstream emissions from transportation to the customer, the product\'s use phase, and its end-of-life disposal or recycling. This allows for a more holistic understanding of the product\'s environmental impact across its full lifecycle (cradle-to-grave approach for reporting, with a primary factory-gate focus on direct production).</w:t>
      </w:r>
    </w:p>
    <w:bookmarkEnd w:id="23"/>
    <w:bookmarkStart w:id="24" w:name="geographic-scope"/>
    <w:p>
      <w:pPr>
        <w:pStyle w:val="Heading3"/>
      </w:pPr>
      <w:r>
        <w:t xml:space="preserve">1.3 Geographic Scope</w:t>
      </w:r>
    </w:p>
    <w:p>
      <w:pPr>
        <w:pStyle w:val="FirstParagraph"/>
      </w:pPr>
      <w:r>
        <w:t xml:space="preserve">The final production country for jusnrmyulx is</w:t>
      </w:r>
      <w:r>
        <w:t xml:space="preserve"> </w:t>
      </w:r>
      <w:r>
        <w:rPr>
          <w:bCs/>
          <w:b/>
        </w:rPr>
        <w:t xml:space="preserve">China</w:t>
      </w:r>
      <w:r>
        <w:t xml:space="preserve">. The supply chain focus is primarily</w:t>
      </w:r>
      <w:r>
        <w:t xml:space="preserve"> </w:t>
      </w:r>
      <w:r>
        <w:rPr>
          <w:bCs/>
          <w:b/>
        </w:rPr>
        <w:t xml:space="preserve">Europe Focused</w:t>
      </w:r>
      <w:r>
        <w:t xml:space="preserve"> </w:t>
      </w:r>
      <w:r>
        <w:t xml:space="preserve">for downstream distribution and use, implying significant international shipping. Upstream material sourcing for the Bill of Materials (BOM) is assumed to occur globally, converging at the Chinese manufacturing facility.</w:t>
      </w:r>
    </w:p>
    <w:bookmarkEnd w:id="24"/>
    <w:bookmarkStart w:id="25" w:name="allocation"/>
    <w:p>
      <w:pPr>
        <w:pStyle w:val="Heading3"/>
      </w:pPr>
      <w:r>
        <w:t xml:space="preserve">1.4 Allocation</w:t>
      </w:r>
    </w:p>
    <w:p>
      <w:pPr>
        <w:pStyle w:val="FirstParagraph"/>
      </w:pPr>
      <w:r>
        <w:t xml:space="preserve">Emissions are allocated directly to the functional unit (1.0 unit of jusnrmyulx). Where shared processes or infrastructure are involved (e.g., manufacturing facilities, transport), emissions are allocated based on relevant physical parameters such as mass or energy consumption attributable to the functional unit.</w:t>
      </w:r>
    </w:p>
    <w:bookmarkEnd w:id="25"/>
    <w:bookmarkStart w:id="26" w:name="accounting-standard"/>
    <w:p>
      <w:pPr>
        <w:pStyle w:val="Heading3"/>
      </w:pPr>
      <w:r>
        <w:t xml:space="preserve">1.5 Accounting Standard</w:t>
      </w:r>
    </w:p>
    <w:p>
      <w:pPr>
        <w:pStyle w:val="FirstParagraph"/>
      </w:pPr>
      <w:r>
        <w:t xml:space="preserve">This Product Carbon Footprint analysis strictly adheres to the methodologies and principles outlined by the</w:t>
      </w:r>
      <w:r>
        <w:t xml:space="preserve"> </w:t>
      </w:r>
      <w:r>
        <w:rPr>
          <w:bCs/>
          <w:b/>
        </w:rPr>
        <w:t xml:space="preserve">GHG Protocol</w:t>
      </w:r>
      <w:r>
        <w:t xml:space="preserve">. This includes categorizing emissions into Scope 1 (direct emissions), Scope 2 (indirect emissions from purchased energy), and Scope 3 (all other indirect emissions in the value chain, both upstream and downstream). The analysis also incorporates the latest</w:t>
      </w:r>
      <w:r>
        <w:t xml:space="preserve"> </w:t>
      </w:r>
      <w:r>
        <w:rPr>
          <w:bCs/>
          <w:b/>
        </w:rPr>
        <w:t xml:space="preserve">2026 Land Sector and Removals (LSR) Standard update</w:t>
      </w:r>
      <w:r>
        <w:t xml:space="preserve"> </w:t>
      </w:r>
      <w:r>
        <w:t xml:space="preserve">to account for land use change and carbon removal impacts where applicable, particularly in raw material sourcing.</w:t>
      </w:r>
    </w:p>
    <w:p>
      <w:r>
        <w:pict>
          <v:rect style="width:0;height:1.5pt" o:hralign="center" o:hrstd="t" o:hr="t"/>
        </w:pict>
      </w:r>
    </w:p>
    <w:bookmarkEnd w:id="26"/>
    <w:bookmarkEnd w:id="27"/>
    <w:bookmarkStart w:id="34" w:name="lifecycle-mapping-and-3.-data-collection"/>
    <w:p>
      <w:pPr>
        <w:pStyle w:val="Heading2"/>
      </w:pPr>
      <w:r>
        <w:t xml:space="preserve">2. Lifecycle Mapping and 3. Data Collection</w:t>
      </w:r>
    </w:p>
    <w:p>
      <w:pPr>
        <w:pStyle w:val="FirstParagraph"/>
      </w:pPr>
      <w:r>
        <w:t xml:space="preserve">The lifecycle of jusnrmyulx is mapped across several key stages, and data is collected from various primary and secondary sources. Due to the nature of generic input parameters provided, illustrative assumptions have been made for certain data points to demonstrate the methodology.</w:t>
      </w:r>
    </w:p>
    <w:bookmarkStart w:id="29" w:name="X2d41f09661ef6fe56624f78a06812e2278283c8"/>
    <w:p>
      <w:pPr>
        <w:pStyle w:val="Heading3"/>
      </w:pPr>
      <w:r>
        <w:t xml:space="preserve">2.1 Raw Materials Acquisition and Pre-processing (Scope 3 - Upstream)</w:t>
      </w:r>
    </w:p>
    <w:p>
      <w:pPr>
        <w:pStyle w:val="FirstParagraph"/>
      </w:pPr>
      <w:r>
        <w:t xml:space="preserve">The Detailed Bill of Materials (BOM) for jusnrmyulx is the primary source for upstream material impacts. The \'Total Carbon\' value provided for each BOM item is used directly as the cradle-to-gate carbon footprint for that material component. This simplifies the calculation by embedding upstream extraction, processing, and transportation impacts into a single pre-calculated value.</w:t>
      </w:r>
    </w:p>
    <w:bookmarkStart w:id="28" w:name="X28e5dad02c170e9c949b4fe2fcdc33340516a89"/>
    <w:p>
      <w:pPr>
        <w:pStyle w:val="Heading4"/>
      </w:pPr>
      <w:r>
        <w:t xml:space="preserve">Detailed Bill of Materials (BOM) Analysis for jusnrmyulx:</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 (Qty)</w:t>
            </w:r>
          </w:p>
        </w:tc>
        <w:tc>
          <w:tcPr/>
          <w:p>
            <w:pPr>
              <w:pStyle w:val="Compact"/>
              <w:jc w:val="left"/>
            </w:pPr>
            <w:r>
              <w:t xml:space="preserve">Unit</w:t>
            </w:r>
          </w:p>
        </w:tc>
        <w:tc>
          <w:tcPr/>
          <w:p>
            <w:pPr>
              <w:pStyle w:val="Compact"/>
              <w:jc w:val="left"/>
            </w:pPr>
            <w:r>
              <w:t xml:space="preserve">Emission Factor (kg CO2e/unit or kg)</w:t>
            </w:r>
          </w:p>
        </w:tc>
        <w:tc>
          <w:tcPr/>
          <w:p>
            <w:pPr>
              <w:pStyle w:val="Compact"/>
              <w:jc w:val="left"/>
            </w:pPr>
            <w:r>
              <w:t xml:space="preserve">Total Carbon (kg CO2e)</w:t>
            </w:r>
          </w:p>
        </w:tc>
      </w:tr>
      <w:tr>
        <w:tc>
          <w:tcPr/>
          <w:p>
            <w:pPr>
              <w:pStyle w:val="Compact"/>
              <w:jc w:val="left"/>
            </w:pPr>
            <w:r>
              <w:t xml:space="preserve">101</w:t>
            </w:r>
          </w:p>
        </w:tc>
        <w:tc>
          <w:tcPr/>
          <w:p>
            <w:pPr>
              <w:pStyle w:val="Compact"/>
              <w:jc w:val="left"/>
            </w:pPr>
            <w:r>
              <w:t xml:space="preserve">Steel Casing</w:t>
            </w:r>
          </w:p>
        </w:tc>
        <w:tc>
          <w:tcPr/>
          <w:p>
            <w:pPr>
              <w:pStyle w:val="Compact"/>
              <w:jc w:val="left"/>
            </w:pPr>
            <w:r>
              <w:t xml:space="preserve">Metal</w:t>
            </w:r>
          </w:p>
        </w:tc>
        <w:tc>
          <w:tcPr/>
          <w:p>
            <w:pPr>
              <w:pStyle w:val="Compact"/>
              <w:jc w:val="left"/>
            </w:pPr>
            <w:r>
              <w:t xml:space="preserve">Machining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2.5</w:t>
            </w:r>
          </w:p>
        </w:tc>
        <w:tc>
          <w:tcPr/>
          <w:p>
            <w:pPr>
              <w:pStyle w:val="Compact"/>
              <w:jc w:val="left"/>
            </w:pPr>
            <w:r>
              <w:t xml:space="preserve">1.25</w:t>
            </w:r>
          </w:p>
        </w:tc>
      </w:tr>
      <w:tr>
        <w:tc>
          <w:tcPr/>
          <w:p>
            <w:pPr>
              <w:pStyle w:val="Compact"/>
              <w:jc w:val="left"/>
            </w:pPr>
            <w:r>
              <w:t xml:space="preserve">102</w:t>
            </w:r>
          </w:p>
        </w:tc>
        <w:tc>
          <w:tcPr/>
          <w:p>
            <w:pPr>
              <w:pStyle w:val="Compact"/>
              <w:jc w:val="left"/>
            </w:pPr>
            <w:r>
              <w:t xml:space="preserve">Plastic Components</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3.0</w:t>
            </w:r>
          </w:p>
        </w:tc>
        <w:tc>
          <w:tcPr/>
          <w:p>
            <w:pPr>
              <w:pStyle w:val="Compact"/>
              <w:jc w:val="left"/>
            </w:pPr>
            <w:r>
              <w:t xml:space="preserve">0.6</w:t>
            </w:r>
          </w:p>
        </w:tc>
      </w:tr>
      <w:tr>
        <w:tc>
          <w:tcPr/>
          <w:p>
            <w:pPr>
              <w:pStyle w:val="Compact"/>
              <w:jc w:val="left"/>
            </w:pPr>
            <w:r>
              <w:t xml:space="preserve">103</w:t>
            </w:r>
          </w:p>
        </w:tc>
        <w:tc>
          <w:tcPr/>
          <w:p>
            <w:pPr>
              <w:pStyle w:val="Compact"/>
              <w:jc w:val="left"/>
            </w:pPr>
            <w:r>
              <w:t xml:space="preserve">Electronic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5.0</w:t>
            </w:r>
          </w:p>
        </w:tc>
        <w:tc>
          <w:tcPr/>
          <w:p>
            <w:pPr>
              <w:pStyle w:val="Compact"/>
              <w:jc w:val="left"/>
            </w:pPr>
            <w:r>
              <w:t xml:space="preserve">0.5</w:t>
            </w:r>
          </w:p>
        </w:tc>
      </w:tr>
      <w:tr>
        <w:tc>
          <w:tcPr/>
          <w:p>
            <w:pPr>
              <w:pStyle w:val="Compact"/>
              <w:jc w:val="left"/>
            </w:pPr>
            <w:r>
              <w:t xml:space="preserve">104</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Forming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0.5</w:t>
            </w:r>
          </w:p>
        </w:tc>
        <w:tc>
          <w:tcPr/>
          <w:p>
            <w:pPr>
              <w:pStyle w:val="Compact"/>
              <w:jc w:val="left"/>
            </w:pPr>
            <w:r>
              <w:t xml:space="preserve">0.15</w:t>
            </w:r>
          </w:p>
        </w:tc>
      </w:tr>
      <w:tr>
        <w:tc>
          <w:tcPr>
            <w:gridSpan w:val="7"/>
          </w:tcPr>
          <w:p>
            <w:pPr>
              <w:pStyle w:val="Compact"/>
              <w:jc w:val="left"/>
            </w:pPr>
            <w:r>
              <w:t xml:space="preserve">Total Material Carbon Footprint</w:t>
            </w:r>
          </w:p>
        </w:tc>
        <w:tc>
          <w:tcPr/>
          <w:p>
            <w:pPr>
              <w:pStyle w:val="Compact"/>
              <w:jc w:val="left"/>
            </w:pPr>
            <w:r>
              <w:t xml:space="preserve">2.50</w:t>
            </w:r>
          </w:p>
        </w:tc>
      </w:tr>
    </w:tbl>
    <w:p>
      <w:pPr>
        <w:pStyle w:val="BodyText"/>
      </w:pPr>
      <w:r>
        <w:rPr>
          <w:iCs/>
          <w:i/>
        </w:rPr>
        <w:t xml:space="preserve">(Note: The \'Total Carbon\' for each item is calculated as Quantity * Emission Factor, and these specific values are used for the material impact calculation.)</w:t>
      </w:r>
    </w:p>
    <w:bookmarkEnd w:id="28"/>
    <w:bookmarkEnd w:id="29"/>
    <w:bookmarkStart w:id="30" w:name="manufacturing-production-scope-1-2"/>
    <w:p>
      <w:pPr>
        <w:pStyle w:val="Heading3"/>
      </w:pPr>
      <w:r>
        <w:t xml:space="preserve">2.2 Manufacturing / Production (Scope 1 &amp; 2)</w:t>
      </w:r>
    </w:p>
    <w:p>
      <w:pPr>
        <w:pStyle w:val="FirstParagraph"/>
      </w:pPr>
      <w:r>
        <w:t xml:space="preserve">The manufacturing process takes place in China. Emissions are primarily associated with energy consumption during production and any direct on-site emissions.</w:t>
      </w:r>
    </w:p>
    <w:p>
      <w:pPr>
        <w:numPr>
          <w:ilvl w:val="0"/>
          <w:numId w:val="1001"/>
        </w:numPr>
        <w:pStyle w:val="Compact"/>
      </w:pPr>
      <w:r>
        <w:rPr>
          <w:bCs/>
          <w:b/>
        </w:rPr>
        <w:t xml:space="preserve">Energy Intensity (kWh/unit):</w:t>
      </w:r>
      <w:r>
        <w:t xml:space="preserve"> </w:t>
      </w:r>
      <w:r>
        <w:t xml:space="preserve">qngviikflw (Assumed: 15 kWh/unit for illustrative purposes).</w:t>
      </w:r>
    </w:p>
    <w:p>
      <w:pPr>
        <w:numPr>
          <w:ilvl w:val="0"/>
          <w:numId w:val="1001"/>
        </w:numPr>
        <w:pStyle w:val="Compact"/>
      </w:pPr>
      <w:r>
        <w:rPr>
          <w:bCs/>
          <w:b/>
        </w:rPr>
        <w:t xml:space="preserve">Renewable Energy Usage:</w:t>
      </w:r>
      <w:r>
        <w:t xml:space="preserve"> </w:t>
      </w:r>
      <w:r>
        <w:t xml:space="preserve">dmitjteoto (Assumed: 20% renewable energy for illustrative purposes).</w:t>
      </w:r>
    </w:p>
    <w:p>
      <w:pPr>
        <w:numPr>
          <w:ilvl w:val="0"/>
          <w:numId w:val="1001"/>
        </w:numPr>
        <w:pStyle w:val="Compact"/>
      </w:pPr>
      <w:r>
        <w:rPr>
          <w:bCs/>
          <w:b/>
        </w:rPr>
        <w:t xml:space="preserve">Grid Emission Factor (China):</w:t>
      </w:r>
      <w:r>
        <w:t xml:space="preserve"> </w:t>
      </w:r>
      <w:r>
        <w:t xml:space="preserve">0.65 kg CO2e/kWh (Illustrative, based on a generic 2026 estimate for China\'s grid mix, which ranges from 0.556 to over 1.0 kg CO2e/kWh depending on region and year).</w:t>
      </w:r>
    </w:p>
    <w:p>
      <w:pPr>
        <w:numPr>
          <w:ilvl w:val="0"/>
          <w:numId w:val="1001"/>
        </w:numPr>
        <w:pStyle w:val="Compact"/>
      </w:pPr>
      <w:r>
        <w:rPr>
          <w:bCs/>
          <w:b/>
        </w:rPr>
        <w:t xml:space="preserve">Scope 1 (Direct Emissions):</w:t>
      </w:r>
      <w:r>
        <w:t xml:space="preserve"> </w:t>
      </w:r>
      <w:r>
        <w:t xml:space="preserve">Assumed negligible or zero for generic manufacturing processes without specific information on direct combustion or process emissions.</w:t>
      </w:r>
    </w:p>
    <w:bookmarkEnd w:id="30"/>
    <w:bookmarkStart w:id="31" w:name="X981923b8cb60f0edee598a5efe02199461582eb"/>
    <w:p>
      <w:pPr>
        <w:pStyle w:val="Heading3"/>
      </w:pPr>
      <w:r>
        <w:t xml:space="preserve">2.3 Transportation (Scope 3 - Upstream &amp; Downstream)</w:t>
      </w:r>
    </w:p>
    <w:p>
      <w:pPr>
        <w:pStyle w:val="FirstParagraph"/>
      </w:pPr>
      <w:r>
        <w:t xml:space="preserve">Transportation activities contribute significantly to the overall carbon footprint, especially for products manufactured in China and distributed to Europe.</w:t>
      </w:r>
    </w:p>
    <w:p>
      <w:pPr>
        <w:numPr>
          <w:ilvl w:val="0"/>
          <w:numId w:val="1002"/>
        </w:numPr>
        <w:pStyle w:val="Compact"/>
      </w:pPr>
      <w:r>
        <w:rPr>
          <w:bCs/>
          <w:b/>
        </w:rPr>
        <w:t xml:space="preserve">Product Weight (derived from BOM):</w:t>
      </w:r>
      <w:r>
        <w:t xml:space="preserve"> </w:t>
      </w:r>
      <w:r>
        <w:t xml:space="preserve">1.1 kg.</w:t>
      </w:r>
    </w:p>
    <w:p>
      <w:pPr>
        <w:numPr>
          <w:ilvl w:val="0"/>
          <w:numId w:val="1002"/>
        </w:numPr>
        <w:pStyle w:val="Compact"/>
      </w:pPr>
      <w:r>
        <w:rPr>
          <w:bCs/>
          <w:b/>
        </w:rPr>
        <w:t xml:space="preserve">Transport Mode (from factory to distribution hub):</w:t>
      </w:r>
      <w:r>
        <w:t xml:space="preserve"> </w:t>
      </w:r>
      <w:r>
        <w:t xml:space="preserve">Select Mode (Assumed: Sea Freight via Container Ship for 15,000 km).</w:t>
      </w:r>
    </w:p>
    <w:p>
      <w:pPr>
        <w:numPr>
          <w:ilvl w:val="0"/>
          <w:numId w:val="1002"/>
        </w:numPr>
        <w:pStyle w:val="Compact"/>
      </w:pPr>
      <w:r>
        <w:rPr>
          <w:bCs/>
          <w:b/>
        </w:rPr>
        <w:t xml:space="preserve">Transport Distance (regional distribution):</w:t>
      </w:r>
      <w:r>
        <w:t xml:space="preserve"> </w:t>
      </w:r>
      <w:r>
        <w:t xml:space="preserve">senltzfksk (Assumed: 1,000 km by Heavy Duty Truck within Europe).</w:t>
      </w:r>
    </w:p>
    <w:p>
      <w:pPr>
        <w:numPr>
          <w:ilvl w:val="0"/>
          <w:numId w:val="1002"/>
        </w:numPr>
        <w:pStyle w:val="Compact"/>
      </w:pPr>
      <w:r>
        <w:rPr>
          <w:bCs/>
          <w:b/>
        </w:rPr>
        <w:t xml:space="preserve">Last-Mile Delivery Channel:</w:t>
      </w:r>
      <w:r>
        <w:t xml:space="preserve"> </w:t>
      </w:r>
      <w:r>
        <w:t xml:space="preserve">Delivery Type (Assumed: Light Commercial Vehicle for 100 km).</w:t>
      </w:r>
    </w:p>
    <w:p>
      <w:pPr>
        <w:numPr>
          <w:ilvl w:val="0"/>
          <w:numId w:val="1002"/>
        </w:numPr>
        <w:pStyle w:val="Compact"/>
      </w:pPr>
      <w:r>
        <w:rPr>
          <w:bCs/>
          <w:b/>
        </w:rPr>
        <w:t xml:space="preserve">Illustrative Emission Factors (industry standard, converted to per tonne-km where applicable):</w:t>
      </w:r>
    </w:p>
    <w:p>
      <w:pPr>
        <w:numPr>
          <w:ilvl w:val="1"/>
          <w:numId w:val="1003"/>
        </w:numPr>
        <w:pStyle w:val="Compact"/>
      </w:pPr>
      <w:r>
        <w:t xml:space="preserve">Sea Freight (Container Ship): 0.015 kg CO2e/tonne-km.</w:t>
      </w:r>
    </w:p>
    <w:p>
      <w:pPr>
        <w:numPr>
          <w:ilvl w:val="1"/>
          <w:numId w:val="1003"/>
        </w:numPr>
        <w:pStyle w:val="Compact"/>
      </w:pPr>
      <w:r>
        <w:t xml:space="preserve">Heavy Duty Truck: 0.07 kg CO2e/tonne-km.</w:t>
      </w:r>
    </w:p>
    <w:p>
      <w:pPr>
        <w:numPr>
          <w:ilvl w:val="1"/>
          <w:numId w:val="1003"/>
        </w:numPr>
        <w:pStyle w:val="Compact"/>
      </w:pPr>
      <w:r>
        <w:t xml:space="preserve">Light Commercial Vehicle (LCV): 0.005 kg CO2e/unit/km (assuming shared delivery, illustrative).</w:t>
      </w:r>
    </w:p>
    <w:bookmarkEnd w:id="31"/>
    <w:bookmarkStart w:id="32" w:name="use-phase-scope-3---downstream"/>
    <w:p>
      <w:pPr>
        <w:pStyle w:val="Heading3"/>
      </w:pPr>
      <w:r>
        <w:t xml:space="preserve">2.4 Use Phase (Scope 3 - Downstream)</w:t>
      </w:r>
    </w:p>
    <w:p>
      <w:pPr>
        <w:pStyle w:val="FirstParagraph"/>
      </w:pPr>
      <w:r>
        <w:t xml:space="preserve">The use phase impacts are primarily driven by the product\'s energy consumption over its lifespan.</w:t>
      </w:r>
    </w:p>
    <w:p>
      <w:pPr>
        <w:numPr>
          <w:ilvl w:val="0"/>
          <w:numId w:val="1004"/>
        </w:numPr>
        <w:pStyle w:val="Compact"/>
      </w:pPr>
      <w:r>
        <w:rPr>
          <w:bCs/>
          <w:b/>
        </w:rPr>
        <w:t xml:space="preserve">Product Lifespan:</w:t>
      </w:r>
      <w:r>
        <w:t xml:space="preserve"> </w:t>
      </w:r>
      <w:r>
        <w:t xml:space="preserve">dktkmijqrr (Assumed: 5 years).</w:t>
      </w:r>
    </w:p>
    <w:p>
      <w:pPr>
        <w:numPr>
          <w:ilvl w:val="0"/>
          <w:numId w:val="1004"/>
        </w:numPr>
        <w:pStyle w:val="Compact"/>
      </w:pPr>
      <w:r>
        <w:rPr>
          <w:bCs/>
          <w:b/>
        </w:rPr>
        <w:t xml:space="preserve">Energy Consumption in Use (kWh/year):</w:t>
      </w:r>
      <w:r>
        <w:t xml:space="preserve"> </w:t>
      </w:r>
      <w:r>
        <w:t xml:space="preserve">yvdhhjgews (Assumed: 10 kWh/year).</w:t>
      </w:r>
    </w:p>
    <w:p>
      <w:pPr>
        <w:numPr>
          <w:ilvl w:val="0"/>
          <w:numId w:val="1004"/>
        </w:numPr>
        <w:pStyle w:val="Compact"/>
      </w:pPr>
      <w:r>
        <w:rPr>
          <w:bCs/>
          <w:b/>
        </w:rPr>
        <w:t xml:space="preserve">Grid Emission Factor (Europe average for use phase):</w:t>
      </w:r>
      <w:r>
        <w:t xml:space="preserve"> </w:t>
      </w:r>
      <w:r>
        <w:t xml:space="preserve">0.25 kg CO2e/kWh (Illustrative, based on average EU grid carbon intensity).</w:t>
      </w:r>
    </w:p>
    <w:bookmarkEnd w:id="32"/>
    <w:bookmarkStart w:id="33" w:name="end-of-life-eol-scope-3---downstream"/>
    <w:p>
      <w:pPr>
        <w:pStyle w:val="Heading3"/>
      </w:pPr>
      <w:r>
        <w:t xml:space="preserve">2.5 End-of-Life (EoL) (Scope 3 - Downstream)</w:t>
      </w:r>
    </w:p>
    <w:p>
      <w:pPr>
        <w:pStyle w:val="FirstParagraph"/>
      </w:pPr>
      <w:r>
        <w:t xml:space="preserve">The end-of-life stage considers disposal and recycling scenarios.</w:t>
      </w:r>
    </w:p>
    <w:p>
      <w:pPr>
        <w:numPr>
          <w:ilvl w:val="0"/>
          <w:numId w:val="1005"/>
        </w:numPr>
        <w:pStyle w:val="Compact"/>
      </w:pPr>
      <w:r>
        <w:rPr>
          <w:bCs/>
          <w:b/>
        </w:rPr>
        <w:t xml:space="preserve">Recyclability Percentage:</w:t>
      </w:r>
      <w:r>
        <w:t xml:space="preserve"> </w:t>
      </w:r>
      <w:r>
        <w:t xml:space="preserve">ysswjrewvq (Assumed: 70%).</w:t>
      </w:r>
    </w:p>
    <w:p>
      <w:pPr>
        <w:numPr>
          <w:ilvl w:val="0"/>
          <w:numId w:val="1005"/>
        </w:numPr>
        <w:pStyle w:val="Compact"/>
      </w:pPr>
      <w:r>
        <w:rPr>
          <w:bCs/>
          <w:b/>
        </w:rPr>
        <w:t xml:space="preserve">Circular/Take-back Programs:</w:t>
      </w:r>
      <w:r>
        <w:t xml:space="preserve"> </w:t>
      </w:r>
      <w:r>
        <w:t xml:space="preserve">mqnzgjoele (Assumed: Yes, established take-back program. This is considered to enhance the actual recycling rate and proper material management).</w:t>
      </w:r>
    </w:p>
    <w:p>
      <w:pPr>
        <w:numPr>
          <w:ilvl w:val="0"/>
          <w:numId w:val="1005"/>
        </w:numPr>
        <w:pStyle w:val="Compact"/>
      </w:pPr>
      <w:r>
        <w:rPr>
          <w:bCs/>
          <w:b/>
        </w:rPr>
        <w:t xml:space="preserve">Illustrative Emission Factor for Non-Recycled Disposal (mixed waste, landfill/incineration):</w:t>
      </w:r>
      <w:r>
        <w:t xml:space="preserve"> </w:t>
      </w:r>
      <w:r>
        <w:t xml:space="preserve">0.1 kg CO2e/kg.</w:t>
      </w:r>
    </w:p>
    <w:p>
      <w:pPr>
        <w:numPr>
          <w:ilvl w:val="0"/>
          <w:numId w:val="1005"/>
        </w:numPr>
        <w:pStyle w:val="Compact"/>
      </w:pPr>
      <w:r>
        <w:rPr>
          <w:bCs/>
          <w:b/>
        </w:rPr>
        <w:t xml:space="preserve">Recycling Benefit:</w:t>
      </w:r>
      <w:r>
        <w:t xml:space="preserve"> </w:t>
      </w:r>
      <w:r>
        <w:t xml:space="preserve">Quantified as avoided emissions from virgin material production, aligned with circular economy principles.</w:t>
      </w:r>
    </w:p>
    <w:p>
      <w:pPr>
        <w:pStyle w:val="FirstParagraph"/>
      </w:pPr>
      <w:r>
        <w:rPr>
          <w:iCs/>
          <w:i/>
        </w:rPr>
        <w:t xml:space="preserve">All assumed values are illustrative and would require specific primary data for accurate quantification in a real-world scenario.</w:t>
      </w:r>
    </w:p>
    <w:p>
      <w:r>
        <w:pict>
          <v:rect style="width:0;height:1.5pt" o:hralign="center" o:hrstd="t" o:hr="t"/>
        </w:pict>
      </w:r>
    </w:p>
    <w:bookmarkEnd w:id="33"/>
    <w:bookmarkEnd w:id="34"/>
    <w:bookmarkStart w:id="41" w:name="X2c62247db19834934c44c209ad423fe06ba5c64"/>
    <w:p>
      <w:pPr>
        <w:pStyle w:val="Heading2"/>
      </w:pPr>
      <w:r>
        <w:t xml:space="preserve">4. Calculation of Emissions (Activity * Emission Factor = CO2e)</w:t>
      </w:r>
    </w:p>
    <w:p>
      <w:pPr>
        <w:pStyle w:val="FirstParagraph"/>
      </w:pPr>
      <w:r>
        <w:t xml:space="preserve">This section details the calculation of the Product Carbon Footprint for jusnrmyulx, broken down by lifecycle stage and GHG Protocol scope.</w:t>
      </w:r>
    </w:p>
    <w:bookmarkStart w:id="35" w:name="raw-materials-scope-3---upstream"/>
    <w:p>
      <w:pPr>
        <w:pStyle w:val="Heading3"/>
      </w:pPr>
      <w:r>
        <w:t xml:space="preserve">4.1 Raw Materials (Scope 3 - Upstream)</w:t>
      </w:r>
    </w:p>
    <w:p>
      <w:pPr>
        <w:pStyle w:val="FirstParagraph"/>
      </w:pPr>
      <w:r>
        <w:t xml:space="preserve">The total carbon footprint from raw materials is directly taken from the sum of \'Total Carbon\' values in the BOM.</w:t>
      </w:r>
    </w:p>
    <w:p>
      <w:pPr>
        <w:pStyle w:val="BodyText"/>
      </w:pPr>
      <w:r>
        <w:rPr>
          <w:bCs/>
          <w:b/>
        </w:rPr>
        <w:t xml:space="preserve">Total Material Carbon Footprint:</w:t>
      </w:r>
      <w:r>
        <w:t xml:space="preserve"> </w:t>
      </w:r>
      <w:r>
        <w:t xml:space="preserve">2.50 kg CO2e.</w:t>
      </w:r>
    </w:p>
    <w:bookmarkEnd w:id="35"/>
    <w:bookmarkStart w:id="36" w:name="manufacturing-production-scope-2"/>
    <w:p>
      <w:pPr>
        <w:pStyle w:val="Heading3"/>
      </w:pPr>
      <w:r>
        <w:t xml:space="preserve">4.2 Manufacturing / Production (Scope 2)</w:t>
      </w:r>
    </w:p>
    <w:p>
      <w:pPr>
        <w:pStyle w:val="FirstParagraph"/>
      </w:pPr>
      <w:r>
        <w:t xml:space="preserve">Emissions from energy consumption during production in China.</w:t>
      </w:r>
    </w:p>
    <w:p>
      <w:pPr>
        <w:numPr>
          <w:ilvl w:val="0"/>
          <w:numId w:val="1006"/>
        </w:numPr>
        <w:pStyle w:val="Compact"/>
      </w:pPr>
      <w:r>
        <w:t xml:space="preserve">Total Energy Consumption: 15 kWh/unit.</w:t>
      </w:r>
    </w:p>
    <w:p>
      <w:pPr>
        <w:numPr>
          <w:ilvl w:val="0"/>
          <w:numId w:val="1006"/>
        </w:numPr>
        <w:pStyle w:val="Compact"/>
      </w:pPr>
      <w:r>
        <w:t xml:space="preserve">Non-Renewable Energy Portion: 15 kWh/unit * (1 - 0.20) = 12 kWh/unit.</w:t>
      </w:r>
    </w:p>
    <w:p>
      <w:pPr>
        <w:numPr>
          <w:ilvl w:val="0"/>
          <w:numId w:val="1006"/>
        </w:numPr>
        <w:pStyle w:val="Compact"/>
      </w:pPr>
      <w:r>
        <w:t xml:space="preserve">Emissions from Production Energy: 12 kWh/unit * 0.65 kg CO2e/kWh = 7.80 kg CO2e.</w:t>
      </w:r>
    </w:p>
    <w:p>
      <w:pPr>
        <w:pStyle w:val="FirstParagraph"/>
      </w:pPr>
      <w:r>
        <w:rPr>
          <w:bCs/>
          <w:b/>
        </w:rPr>
        <w:t xml:space="preserve">Total Manufacturing Energy Footprint (Scope 2):</w:t>
      </w:r>
      <w:r>
        <w:t xml:space="preserve"> </w:t>
      </w:r>
      <w:r>
        <w:t xml:space="preserve">7.80 kg CO2e.</w:t>
      </w:r>
    </w:p>
    <w:p>
      <w:pPr>
        <w:pStyle w:val="BodyText"/>
      </w:pPr>
      <w:r>
        <w:rPr>
          <w:iCs/>
          <w:i/>
        </w:rPr>
        <w:t xml:space="preserve">(Scope 1 direct emissions are assumed negligible for this generic analysis.)</w:t>
      </w:r>
    </w:p>
    <w:bookmarkEnd w:id="36"/>
    <w:bookmarkStart w:id="37" w:name="X51fc88e0178640d33e834d3d723e30af480d11b"/>
    <w:p>
      <w:pPr>
        <w:pStyle w:val="Heading3"/>
      </w:pPr>
      <w:r>
        <w:t xml:space="preserve">4.3 Transportation (Scope 3 - Upstream &amp; Downstream)</w:t>
      </w:r>
    </w:p>
    <w:p>
      <w:pPr>
        <w:pStyle w:val="FirstParagraph"/>
      </w:pPr>
      <w:r>
        <w:t xml:space="preserve">Emissions from transporting the finished product from the factory in China to the European market, including regional distribution and last-mile delivery.</w:t>
      </w:r>
    </w:p>
    <w:p>
      <w:pPr>
        <w:pStyle w:val="BodyText"/>
      </w:pPr>
      <w:r>
        <w:t xml:space="preserve">Product Weight: 1.1 kg (derived from BOM).</w:t>
      </w:r>
    </w:p>
    <w:p>
      <w:pPr>
        <w:numPr>
          <w:ilvl w:val="0"/>
          <w:numId w:val="1007"/>
        </w:numPr>
        <w:pStyle w:val="Compact"/>
      </w:pPr>
      <w:r>
        <w:rPr>
          <w:bCs/>
          <w:b/>
        </w:rPr>
        <w:t xml:space="preserve">Sea Freight (China to Europe):</w:t>
      </w:r>
      <w:r>
        <w:t xml:space="preserve"> </w:t>
      </w:r>
      <w:r>
        <w:t xml:space="preserve">15,000 km * (1.1 kg / 1000 kg/tonne) * 0.015 kg CO2e/tonne-km = 0.2475 kg CO2e</w:t>
      </w:r>
    </w:p>
    <w:p>
      <w:pPr>
        <w:numPr>
          <w:ilvl w:val="0"/>
          <w:numId w:val="1007"/>
        </w:numPr>
        <w:pStyle w:val="Compact"/>
      </w:pPr>
      <w:r>
        <w:rPr>
          <w:bCs/>
          <w:b/>
        </w:rPr>
        <w:t xml:space="preserve">Heavy Duty Truck (Regional Distribution in Europe):</w:t>
      </w:r>
      <w:r>
        <w:t xml:space="preserve"> </w:t>
      </w:r>
      <w:r>
        <w:t xml:space="preserve">1,000 km * (1.1 kg / 1000 kg/tonne) * 0.07 kg CO2e/tonne-km = 0.077 kg CO2e</w:t>
      </w:r>
    </w:p>
    <w:p>
      <w:pPr>
        <w:numPr>
          <w:ilvl w:val="0"/>
          <w:numId w:val="1007"/>
        </w:numPr>
        <w:pStyle w:val="Compact"/>
      </w:pPr>
      <w:r>
        <w:rPr>
          <w:bCs/>
          <w:b/>
        </w:rPr>
        <w:t xml:space="preserve">Light Commercial Vehicle (Last-Mile Delivery):</w:t>
      </w:r>
      <w:r>
        <w:t xml:space="preserve"> </w:t>
      </w:r>
      <w:r>
        <w:t xml:space="preserve">100 km * 0.005 kg CO2e/unit/km (illustrative) = 0.50 kg CO2e</w:t>
      </w:r>
    </w:p>
    <w:p>
      <w:pPr>
        <w:pStyle w:val="FirstParagraph"/>
      </w:pPr>
      <w:r>
        <w:rPr>
          <w:bCs/>
          <w:b/>
        </w:rPr>
        <w:t xml:space="preserve">Total Transportation Footprint (Scope 3):</w:t>
      </w:r>
      <w:r>
        <w:t xml:space="preserve"> </w:t>
      </w:r>
      <w:r>
        <w:t xml:space="preserve">0.2475 + 0.077 + 0.50 = 0.8245 kg CO2e.</w:t>
      </w:r>
    </w:p>
    <w:bookmarkEnd w:id="37"/>
    <w:bookmarkStart w:id="38" w:name="use-phase-scope-3---downstream-1"/>
    <w:p>
      <w:pPr>
        <w:pStyle w:val="Heading3"/>
      </w:pPr>
      <w:r>
        <w:t xml:space="preserve">4.4 Use Phase (Scope 3 - Downstream)</w:t>
      </w:r>
    </w:p>
    <w:p>
      <w:pPr>
        <w:pStyle w:val="FirstParagraph"/>
      </w:pPr>
      <w:r>
        <w:t xml:space="preserve">Emissions from the product\'s energy consumption over its assumed lifespan.</w:t>
      </w:r>
    </w:p>
    <w:p>
      <w:pPr>
        <w:numPr>
          <w:ilvl w:val="0"/>
          <w:numId w:val="1008"/>
        </w:numPr>
        <w:pStyle w:val="Compact"/>
      </w:pPr>
      <w:r>
        <w:t xml:space="preserve">Annual Energy Consumption: 10 kWh/year.</w:t>
      </w:r>
    </w:p>
    <w:p>
      <w:pPr>
        <w:numPr>
          <w:ilvl w:val="0"/>
          <w:numId w:val="1008"/>
        </w:numPr>
        <w:pStyle w:val="Compact"/>
      </w:pPr>
      <w:r>
        <w:t xml:space="preserve">Product Lifespan: 5 years.</w:t>
      </w:r>
    </w:p>
    <w:p>
      <w:pPr>
        <w:numPr>
          <w:ilvl w:val="0"/>
          <w:numId w:val="1008"/>
        </w:numPr>
        <w:pStyle w:val="Compact"/>
      </w:pPr>
      <w:r>
        <w:t xml:space="preserve">Total Energy Consumption over Lifespan: 10 kWh/year * 5 years = 50 kWh.</w:t>
      </w:r>
    </w:p>
    <w:p>
      <w:pPr>
        <w:numPr>
          <w:ilvl w:val="0"/>
          <w:numId w:val="1008"/>
        </w:numPr>
        <w:pStyle w:val="Compact"/>
      </w:pPr>
      <w:r>
        <w:t xml:space="preserve">Emissions from Use Phase Energy: 50 kWh * 0.25 kg CO2e/kWh = 12.50 kg CO2e.</w:t>
      </w:r>
    </w:p>
    <w:p>
      <w:pPr>
        <w:pStyle w:val="FirstParagraph"/>
      </w:pPr>
      <w:r>
        <w:rPr>
          <w:bCs/>
          <w:b/>
        </w:rPr>
        <w:t xml:space="preserve">Total Use Phase Footprint (Scope 3):</w:t>
      </w:r>
      <w:r>
        <w:t xml:space="preserve"> </w:t>
      </w:r>
      <w:r>
        <w:t xml:space="preserve">12.50 kg CO2e.</w:t>
      </w:r>
    </w:p>
    <w:bookmarkEnd w:id="38"/>
    <w:bookmarkStart w:id="39" w:name="end-of-life-eol-scope-3---downstream-1"/>
    <w:p>
      <w:pPr>
        <w:pStyle w:val="Heading3"/>
      </w:pPr>
      <w:r>
        <w:t xml:space="preserve">4.5 End-of-Life (EoL) (Scope 3 - Downstream)</w:t>
      </w:r>
    </w:p>
    <w:p>
      <w:pPr>
        <w:pStyle w:val="FirstParagraph"/>
      </w:pPr>
      <w:r>
        <w:t xml:space="preserve">Emissions associated with the disposal of non-recycled materials and credits for recycled materials.</w:t>
      </w:r>
    </w:p>
    <w:p>
      <w:pPr>
        <w:numPr>
          <w:ilvl w:val="0"/>
          <w:numId w:val="1009"/>
        </w:numPr>
        <w:pStyle w:val="Compact"/>
      </w:pPr>
      <w:r>
        <w:t xml:space="preserve">Total product mass (from BOM): 1.1 kg.</w:t>
      </w:r>
    </w:p>
    <w:p>
      <w:pPr>
        <w:numPr>
          <w:ilvl w:val="0"/>
          <w:numId w:val="1009"/>
        </w:numPr>
        <w:pStyle w:val="Compact"/>
      </w:pPr>
      <w:r>
        <w:t xml:space="preserve">Non-Recycled Portion: 1.1 kg * (1 - 0.70) = 0.33 kg.</w:t>
      </w:r>
    </w:p>
    <w:p>
      <w:pPr>
        <w:numPr>
          <w:ilvl w:val="0"/>
          <w:numId w:val="1009"/>
        </w:numPr>
        <w:pStyle w:val="Compact"/>
      </w:pPr>
      <w:r>
        <w:t xml:space="preserve">Disposal Emissions: 0.33 kg * 0.1 kg CO2e/kg = 0.033 kg CO2e.</w:t>
      </w:r>
    </w:p>
    <w:p>
      <w:pPr>
        <w:numPr>
          <w:ilvl w:val="0"/>
          <w:numId w:val="1009"/>
        </w:numPr>
        <w:pStyle w:val="Compact"/>
      </w:pPr>
      <w:r>
        <w:rPr>
          <w:bCs/>
          <w:b/>
        </w:rPr>
        <w:t xml:space="preserve">Recycling Benefits:</w:t>
      </w:r>
      <w:r>
        <w:t xml:space="preserve"> </w:t>
      </w:r>
      <w:r>
        <w:t xml:space="preserve">With a 70% recyclability and established take-back programs, significant emissions are avoided by displacing virgin material production. For example, recycling steel and plastics can reduce emissions by 50-90% compared to primary production. The specific credit would depend on material types and displacement ratios, but it significantly offsets disposal impacts. For this report, we account for the disposal impact of the non-recycled portion and acknowledge substantial avoided emissions from the recycled portion.</w:t>
      </w:r>
    </w:p>
    <w:p>
      <w:pPr>
        <w:pStyle w:val="FirstParagraph"/>
      </w:pPr>
      <w:r>
        <w:rPr>
          <w:bCs/>
          <w:b/>
        </w:rPr>
        <w:t xml:space="preserve">Net End-of-Life Footprint (Scope 3):</w:t>
      </w:r>
      <w:r>
        <w:t xml:space="preserve"> </w:t>
      </w:r>
      <w:r>
        <w:t xml:space="preserve">+0.033 kg CO2e (considering only disposal emissions; actual net impact would include recycling credits reducing this value significantly, potentially to a net negative contribution for the EoL phase).</w:t>
      </w:r>
    </w:p>
    <w:bookmarkEnd w:id="39"/>
    <w:bookmarkStart w:id="40" w:name="X406e52591e999ec99f6b5006dc2ec99e6aada90"/>
    <w:p>
      <w:pPr>
        <w:pStyle w:val="Heading3"/>
      </w:pPr>
      <w:r>
        <w:t xml:space="preserve">4.6 Summary of Product Carbon Footprint (PCF) for jusnrmyulx</w:t>
      </w:r>
    </w:p>
    <w:p>
      <w:pPr>
        <w:pStyle w:val="FirstParagraph"/>
      </w:pPr>
      <w:r>
        <w:t xml:space="preserve">The total Product Carbon Footprint for one functional unit of jusnrmyulx is summarized below:</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 / functional unit)</w:t>
            </w:r>
          </w:p>
        </w:tc>
      </w:tr>
      <w:tr>
        <w:tc>
          <w:tcPr/>
          <w:p>
            <w:pPr>
              <w:pStyle w:val="Compact"/>
              <w:jc w:val="left"/>
            </w:pPr>
            <w:r>
              <w:t xml:space="preserve">Raw Materials (Upstream)</w:t>
            </w:r>
          </w:p>
        </w:tc>
        <w:tc>
          <w:tcPr/>
          <w:p>
            <w:pPr>
              <w:pStyle w:val="Compact"/>
              <w:jc w:val="left"/>
            </w:pPr>
            <w:r>
              <w:t xml:space="preserve">Scope 3</w:t>
            </w:r>
          </w:p>
        </w:tc>
        <w:tc>
          <w:tcPr/>
          <w:p>
            <w:pPr>
              <w:pStyle w:val="Compact"/>
              <w:jc w:val="left"/>
            </w:pPr>
            <w:r>
              <w:t xml:space="preserve">2.50</w:t>
            </w:r>
          </w:p>
        </w:tc>
      </w:tr>
      <w:tr>
        <w:tc>
          <w:tcPr/>
          <w:p>
            <w:pPr>
              <w:pStyle w:val="Compact"/>
              <w:jc w:val="left"/>
            </w:pPr>
            <w:r>
              <w:t xml:space="preserve">Manufacturing / Production</w:t>
            </w:r>
          </w:p>
        </w:tc>
        <w:tc>
          <w:tcPr/>
          <w:p>
            <w:pPr>
              <w:pStyle w:val="Compact"/>
              <w:jc w:val="left"/>
            </w:pPr>
            <w:r>
              <w:t xml:space="preserve">Scope 2</w:t>
            </w:r>
          </w:p>
        </w:tc>
        <w:tc>
          <w:tcPr/>
          <w:p>
            <w:pPr>
              <w:pStyle w:val="Compact"/>
              <w:jc w:val="left"/>
            </w:pPr>
            <w:r>
              <w:t xml:space="preserve">7.80</w:t>
            </w:r>
          </w:p>
        </w:tc>
      </w:tr>
      <w:tr>
        <w:tc>
          <w:tcPr/>
          <w:p>
            <w:pPr>
              <w:pStyle w:val="Compact"/>
              <w:jc w:val="left"/>
            </w:pPr>
            <w:r>
              <w:t xml:space="preserve">Transportation (Upstream &amp; Downstream)</w:t>
            </w:r>
          </w:p>
        </w:tc>
        <w:tc>
          <w:tcPr/>
          <w:p>
            <w:pPr>
              <w:pStyle w:val="Compact"/>
              <w:jc w:val="left"/>
            </w:pPr>
            <w:r>
              <w:t xml:space="preserve">Scope 3</w:t>
            </w:r>
          </w:p>
        </w:tc>
        <w:tc>
          <w:tcPr/>
          <w:p>
            <w:pPr>
              <w:pStyle w:val="Compact"/>
              <w:jc w:val="left"/>
            </w:pPr>
            <w:r>
              <w:t xml:space="preserve">0.8245</w:t>
            </w:r>
          </w:p>
        </w:tc>
      </w:tr>
      <w:tr>
        <w:tc>
          <w:tcPr/>
          <w:p>
            <w:pPr>
              <w:pStyle w:val="Compact"/>
              <w:jc w:val="left"/>
            </w:pPr>
            <w:r>
              <w:t xml:space="preserve">Use Phase</w:t>
            </w:r>
          </w:p>
        </w:tc>
        <w:tc>
          <w:tcPr/>
          <w:p>
            <w:pPr>
              <w:pStyle w:val="Compact"/>
              <w:jc w:val="left"/>
            </w:pPr>
            <w:r>
              <w:t xml:space="preserve">Scope 3</w:t>
            </w:r>
          </w:p>
        </w:tc>
        <w:tc>
          <w:tcPr/>
          <w:p>
            <w:pPr>
              <w:pStyle w:val="Compact"/>
              <w:jc w:val="left"/>
            </w:pPr>
            <w:r>
              <w:t xml:space="preserve">12.50</w:t>
            </w:r>
          </w:p>
        </w:tc>
      </w:tr>
      <w:tr>
        <w:tc>
          <w:tcPr/>
          <w:p>
            <w:pPr>
              <w:pStyle w:val="Compact"/>
              <w:jc w:val="left"/>
            </w:pPr>
            <w:r>
              <w:t xml:space="preserve">End-of-Life</w:t>
            </w:r>
          </w:p>
        </w:tc>
        <w:tc>
          <w:tcPr/>
          <w:p>
            <w:pPr>
              <w:pStyle w:val="Compact"/>
              <w:jc w:val="left"/>
            </w:pPr>
            <w:r>
              <w:t xml:space="preserve">Scope 3</w:t>
            </w:r>
          </w:p>
        </w:tc>
        <w:tc>
          <w:tcPr/>
          <w:p>
            <w:pPr>
              <w:pStyle w:val="Compact"/>
              <w:jc w:val="left"/>
            </w:pPr>
            <w:r>
              <w:t xml:space="preserve">0.033</w:t>
            </w:r>
          </w:p>
        </w:tc>
      </w:tr>
      <w:tr>
        <w:tc>
          <w:tcPr>
            <w:gridSpan w:val="2"/>
          </w:tcPr>
          <w:p>
            <w:pPr>
              <w:pStyle w:val="Compact"/>
              <w:jc w:val="left"/>
            </w:pPr>
            <w:r>
              <w:rPr>
                <w:bCs/>
                <w:b/>
              </w:rPr>
              <w:t xml:space="preserve">Total Product Carbon Footprint</w:t>
            </w:r>
          </w:p>
        </w:tc>
        <w:tc>
          <w:tcPr/>
          <w:p>
            <w:pPr>
              <w:pStyle w:val="Compact"/>
              <w:jc w:val="left"/>
            </w:pPr>
            <w:r>
              <w:rPr>
                <w:bCs/>
                <w:b/>
              </w:rPr>
              <w:t xml:space="preserve">23.6575</w:t>
            </w:r>
          </w:p>
        </w:tc>
      </w:tr>
    </w:tbl>
    <w:p>
      <w:pPr>
        <w:pStyle w:val="BodyText"/>
      </w:pPr>
      <w:r>
        <w:rPr>
          <w:bCs/>
          <w:b/>
        </w:rPr>
        <w:t xml:space="preserve">Note on Scope 3 Compliance (2026 Requirements):</w:t>
      </w:r>
      <w:r>
        <w:t xml:space="preserve"> </w:t>
      </w:r>
      <w:r>
        <w:t xml:space="preserve">The GHG Protocol\'s 2026 revisions propose a 95% inclusion threshold for Scope 3 emissions. This analysis aims for comprehensive Scope 3 coverage. Based on the included categories (Raw Materials, Transportation, Use Phase, EoL), significant portions of the value chain emissions are captured. To achieve &gt;95% coverage, further detailed data would be required for categories like capital goods, waste generated in operations, employee commuting, etc., but the major hotspots for this product (materials, production energy, and transport) are addressed.</w:t>
      </w:r>
    </w:p>
    <w:p>
      <w:pPr>
        <w:pStyle w:val="BodyText"/>
      </w:pPr>
      <w:r>
        <w:rPr>
          <w:bCs/>
          <w:b/>
        </w:rPr>
        <w:t xml:space="preserve">Note on 2026 LSR Update:</w:t>
      </w:r>
      <w:r>
        <w:t xml:space="preserve"> </w:t>
      </w:r>
      <w:r>
        <w:t xml:space="preserve">The Land Sector and Removals (LSR) Standard was released on January 30, 2026, and is effective from January 1, 2027, with accompanying guidance expected in Q2 2026. This standard is particularly relevant for companies with significant land sector activities or those reporting CO2 removals. For this product, direct land use change is not a primary factor at the manufacturing site. However, the embedded carbon in raw materials (from the BOM \'Total Carbon\' values) would ideally account for upstream land use impacts associated with their extraction and processing. For materials like wood or agricultural products, a detailed LSR assessment would be crucial. Without specific material sourcing details, the \'Total Carbon\' values are assumed to represent comprehensive material footprints, implicitly incorporating relevant LSR impacts if present.</w:t>
      </w:r>
    </w:p>
    <w:p>
      <w:r>
        <w:pict>
          <v:rect style="width:0;height:1.5pt" o:hralign="center" o:hrstd="t" o:hr="t"/>
        </w:pict>
      </w:r>
    </w:p>
    <w:bookmarkEnd w:id="40"/>
    <w:bookmarkEnd w:id="41"/>
    <w:bookmarkStart w:id="46" w:name="review-report"/>
    <w:p>
      <w:pPr>
        <w:pStyle w:val="Heading2"/>
      </w:pPr>
      <w:r>
        <w:t xml:space="preserve">5. Review &amp; Report</w:t>
      </w:r>
    </w:p>
    <w:bookmarkStart w:id="42" w:name="emission-hotspots"/>
    <w:p>
      <w:pPr>
        <w:pStyle w:val="Heading3"/>
      </w:pPr>
      <w:r>
        <w:t xml:space="preserve">5.1 Emission Hotspots</w:t>
      </w:r>
    </w:p>
    <w:p>
      <w:pPr>
        <w:pStyle w:val="FirstParagraph"/>
      </w:pPr>
      <w:r>
        <w:t xml:space="preserve">The analysis reveals the following key emission hotspots for jusnrmyulx:</w:t>
      </w:r>
    </w:p>
    <w:p>
      <w:pPr>
        <w:numPr>
          <w:ilvl w:val="0"/>
          <w:numId w:val="1010"/>
        </w:numPr>
        <w:pStyle w:val="Compact"/>
      </w:pPr>
      <w:r>
        <w:rPr>
          <w:bCs/>
          <w:b/>
        </w:rPr>
        <w:t xml:space="preserve">Use Phase (Scope 3):</w:t>
      </w:r>
      <w:r>
        <w:t xml:space="preserve"> </w:t>
      </w:r>
      <w:r>
        <w:t xml:space="preserve">This is the largest contributor, accounting for approximately 52.8% of the total PCF. The energy consumption during the product\'s lifespan is a critical area for emission reduction, highlighting the importance of product energy efficiency.</w:t>
      </w:r>
    </w:p>
    <w:p>
      <w:pPr>
        <w:numPr>
          <w:ilvl w:val="0"/>
          <w:numId w:val="1010"/>
        </w:numPr>
        <w:pStyle w:val="Compact"/>
      </w:pPr>
      <w:r>
        <w:rPr>
          <w:bCs/>
          <w:b/>
        </w:rPr>
        <w:t xml:space="preserve">Manufacturing (Scope 2):</w:t>
      </w:r>
      <w:r>
        <w:t xml:space="preserve"> </w:t>
      </w:r>
      <w:r>
        <w:t xml:space="preserve">Emissions from purchased electricity for production contribute approximately 33.0% of the total PCF. Increasing renewable energy procurement at the manufacturing facility in China is a direct action point.</w:t>
      </w:r>
    </w:p>
    <w:p>
      <w:pPr>
        <w:numPr>
          <w:ilvl w:val="0"/>
          <w:numId w:val="1010"/>
        </w:numPr>
        <w:pStyle w:val="Compact"/>
      </w:pPr>
      <w:r>
        <w:rPr>
          <w:bCs/>
          <w:b/>
        </w:rPr>
        <w:t xml:space="preserve">Raw Materials (Scope 3):</w:t>
      </w:r>
      <w:r>
        <w:t xml:space="preserve"> </w:t>
      </w:r>
      <w:r>
        <w:t xml:space="preserve">The impact from raw materials accounts for approximately 10.6% of the total PCF. Optimizing material selection and supply chain for lower carbon footprint materials can yield benefits.</w:t>
      </w:r>
    </w:p>
    <w:p>
      <w:pPr>
        <w:numPr>
          <w:ilvl w:val="0"/>
          <w:numId w:val="1010"/>
        </w:numPr>
        <w:pStyle w:val="Compact"/>
      </w:pPr>
      <w:r>
        <w:rPr>
          <w:bCs/>
          <w:b/>
        </w:rPr>
        <w:t xml:space="preserve">Transportation (Scope 3):</w:t>
      </w:r>
      <w:r>
        <w:t xml:space="preserve"> </w:t>
      </w:r>
      <w:r>
        <w:t xml:space="preserve">This accounts for approximately 3.5% of the total PCF. While smaller than initially assumed (due to more precise tkm factors), optimizing logistics remains important.</w:t>
      </w:r>
    </w:p>
    <w:bookmarkEnd w:id="42"/>
    <w:bookmarkStart w:id="45" w:name="reliability-and-recommendations"/>
    <w:p>
      <w:pPr>
        <w:pStyle w:val="Heading3"/>
      </w:pPr>
      <w:r>
        <w:t xml:space="preserve">5.2 Reliability and Recommendations</w:t>
      </w:r>
    </w:p>
    <w:p>
      <w:pPr>
        <w:pStyle w:val="FirstParagraph"/>
      </w:pPr>
      <w:r>
        <w:t xml:space="preserve">The reliability of this report is dependent on the accuracy of the provided and assumed data. To enhance precision, sfsyshephp should focus on collecting primary data for:</w:t>
      </w:r>
    </w:p>
    <w:p>
      <w:pPr>
        <w:numPr>
          <w:ilvl w:val="0"/>
          <w:numId w:val="1011"/>
        </w:numPr>
        <w:pStyle w:val="Compact"/>
      </w:pPr>
      <w:r>
        <w:t xml:space="preserve">Actual electricity mix and renewable energy procurement at the Chinese manufacturing facility.</w:t>
      </w:r>
    </w:p>
    <w:p>
      <w:pPr>
        <w:numPr>
          <w:ilvl w:val="0"/>
          <w:numId w:val="1011"/>
        </w:numPr>
        <w:pStyle w:val="Compact"/>
      </w:pPr>
      <w:r>
        <w:t xml:space="preserve">Precise transport distances, modes, and actual payload for specific routes from the factory to key markets.</w:t>
      </w:r>
    </w:p>
    <w:p>
      <w:pPr>
        <w:numPr>
          <w:ilvl w:val="0"/>
          <w:numId w:val="1011"/>
        </w:numPr>
        <w:pStyle w:val="Compact"/>
      </w:pPr>
      <w:r>
        <w:t xml:space="preserve">Detailed energy consumption profiles of the product during its typical use phase in various user scenarios.</w:t>
      </w:r>
    </w:p>
    <w:p>
      <w:pPr>
        <w:numPr>
          <w:ilvl w:val="0"/>
          <w:numId w:val="1011"/>
        </w:numPr>
        <w:pStyle w:val="Compact"/>
      </w:pPr>
      <w:r>
        <w:t xml:space="preserve">Specific end-of-life scenarios, including actual recycling rates and disposal methods for each material component, as well as data on the avoided emissions from recycled content.</w:t>
      </w:r>
    </w:p>
    <w:p>
      <w:pPr>
        <w:numPr>
          <w:ilvl w:val="0"/>
          <w:numId w:val="1011"/>
        </w:numPr>
        <w:pStyle w:val="Compact"/>
      </w:pPr>
      <w:r>
        <w:t xml:space="preserve">More granular data for upstream Scope 3 categories to ensure robust 95% coverage, as mandated by the 2026 GHG Protocol revisions.</w:t>
      </w:r>
    </w:p>
    <w:bookmarkStart w:id="44" w:name="recommendations-for-emission-reduction"/>
    <w:p>
      <w:pPr>
        <w:pStyle w:val="Heading4"/>
      </w:pPr>
      <w:r>
        <w:t xml:space="preserve">Recommendations for Emission Reduction:</w:t>
      </w:r>
    </w:p>
    <w:p>
      <w:pPr>
        <w:numPr>
          <w:ilvl w:val="0"/>
          <w:numId w:val="1012"/>
        </w:numPr>
        <w:pStyle w:val="Compact"/>
      </w:pPr>
      <w:r>
        <w:rPr>
          <w:bCs/>
          <w:b/>
        </w:rPr>
        <w:t xml:space="preserve">Enhance Product Energy Efficiency:</w:t>
      </w:r>
      <w:r>
        <w:t xml:space="preserve"> </w:t>
      </w:r>
      <w:r>
        <w:t xml:space="preserve">Design jusnrmyulx for significantly lower energy consumption during its use phase. Explore integration with smart energy systems or offering renewable energy charging solutions.</w:t>
      </w:r>
    </w:p>
    <w:p>
      <w:pPr>
        <w:numPr>
          <w:ilvl w:val="0"/>
          <w:numId w:val="1012"/>
        </w:numPr>
        <w:pStyle w:val="Compact"/>
      </w:pPr>
      <w:r>
        <w:rPr>
          <w:bCs/>
          <w:b/>
        </w:rPr>
        <w:t xml:space="preserve">Decarbonize Manufacturing:</w:t>
      </w:r>
      <w:r>
        <w:t xml:space="preserve"> </w:t>
      </w:r>
      <w:r>
        <w:t xml:space="preserve">Invest in energy-efficient production technologies and significantly increase the procurement or generation of renewable energy at the manufacturing plant in China.</w:t>
      </w:r>
    </w:p>
    <w:p>
      <w:pPr>
        <w:numPr>
          <w:ilvl w:val="0"/>
          <w:numId w:val="1012"/>
        </w:numPr>
        <w:pStyle w:val="Compact"/>
      </w:pPr>
      <w:r>
        <w:rPr>
          <w:bCs/>
          <w:b/>
        </w:rPr>
        <w:t xml:space="preserve">Optimize Material Sourcing:</w:t>
      </w:r>
      <w:r>
        <w:t xml:space="preserve"> </w:t>
      </w:r>
      <w:r>
        <w:t xml:space="preserve">Explore alternative, lower-carbon materials for the Bill of Materials. Engage with suppliers to understand and reduce their upstream emissions.</w:t>
      </w:r>
    </w:p>
    <w:p>
      <w:pPr>
        <w:numPr>
          <w:ilvl w:val="0"/>
          <w:numId w:val="1012"/>
        </w:numPr>
        <w:pStyle w:val="Compact"/>
      </w:pPr>
      <w:r>
        <w:rPr>
          <w:bCs/>
          <w:b/>
        </w:rPr>
        <w:t xml:space="preserve">Optimize Logistics:</w:t>
      </w:r>
      <w:r>
        <w:t xml:space="preserve"> </w:t>
      </w:r>
      <w:r>
        <w:t xml:space="preserve">Explore more efficient shipping routes, shift to lower-emission transport modes (e.g., rail over road for long distances within continents), optimize container loading, and consider localized production where feasible.</w:t>
      </w:r>
    </w:p>
    <w:p>
      <w:pPr>
        <w:numPr>
          <w:ilvl w:val="0"/>
          <w:numId w:val="1012"/>
        </w:numPr>
        <w:pStyle w:val="Compact"/>
      </w:pPr>
      <w:r>
        <w:rPr>
          <w:bCs/>
          <w:b/>
        </w:rPr>
        <w:t xml:space="preserve">Strengthen Circular Economy Practices:</w:t>
      </w:r>
      <w:r>
        <w:t xml:space="preserve"> </w:t>
      </w:r>
      <w:r>
        <w:t xml:space="preserve">Further enhance recyclability, promote take-back programs, and investigate using recycled content in new products to reduce virgin material demand and associated upstream emissions.</w:t>
      </w:r>
    </w:p>
    <w:p>
      <w:r>
        <w:pict>
          <v:rect style="width:0;height:1.5pt" o:hralign="center" o:hrstd="t" o:hr="t"/>
        </w:pict>
      </w:r>
    </w:p>
    <w:p>
      <w:pPr>
        <w:pStyle w:val="FirstParagraph"/>
      </w:pPr>
      <w:r>
        <w:t xml:space="preserve">Confidential - Internal Use Only | Page</w:t>
      </w:r>
      <w:r>
        <w:t xml:space="preserve"> </w:t>
      </w:r>
      <w:bookmarkStart w:id="43" w:name="pageNumber"/>
      <w:bookmarkEnd w:id="43"/>
    </w:p>
    <w:bookmarkEnd w:id="44"/>
    <w:bookmarkEnd w:id="45"/>
    <w:bookmarkEnd w:id="46"/>
    <w:bookmarkEnd w:id="4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jusnrmyulx</dc:title>
  <dc:creator/>
  <dc:description>Product Carbon Footprint (PCF) analysis report for jusnrmyulx by sfsyshephp, adhering to GHG Protocol and 2026 LSR Update, performed by lgwuuyssgy.</dc:description>
  <cp:keywords/>
  <dcterms:created xsi:type="dcterms:W3CDTF">2026-07-14T23:32:51Z</dcterms:created>
  <dcterms:modified xsi:type="dcterms:W3CDTF">2026-07-14T23:32:51Z</dcterms:modified>
</cp:coreProperties>
</file>

<file path=docProps/custom.xml><?xml version="1.0" encoding="utf-8"?>
<Properties xmlns="http://schemas.openxmlformats.org/officeDocument/2006/custom-properties" xmlns:vt="http://schemas.openxmlformats.org/officeDocument/2006/docPropsVTypes"/>
</file>