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jqelwoujry</w:t>
      </w:r>
      <w:r>
        <w:t xml:space="preserve"> </w:t>
      </w:r>
      <w:r>
        <w:t xml:space="preserve">-</w:t>
      </w:r>
      <w:r>
        <w:t xml:space="preserve"> </w:t>
      </w:r>
      <w:r>
        <w:t xml:space="preserve">rxhoghfhep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jqelwoujry</w:t>
      </w:r>
    </w:p>
    <w:p>
      <w:pPr>
        <w:pStyle w:val="BodyText"/>
      </w:pPr>
      <w:r>
        <w:rPr>
          <w:bCs/>
          <w:b/>
        </w:rPr>
        <w:t xml:space="preserve">Company Name:</w:t>
      </w:r>
      <w:r>
        <w:t xml:space="preserve"> </w:t>
      </w:r>
      <w:r>
        <w:t xml:space="preserve">rxhoghfhep</w:t>
      </w:r>
    </w:p>
    <w:p>
      <w:pPr>
        <w:pStyle w:val="BodyText"/>
      </w:pPr>
      <w:r>
        <w:rPr>
          <w:bCs/>
          <w:b/>
        </w:rPr>
        <w:t xml:space="preserve">Senior Sustainability Consultant:</w:t>
      </w:r>
      <w:r>
        <w:t xml:space="preserve"> </w:t>
      </w:r>
      <w:r>
        <w:t xml:space="preserve">zjdwitnyyg</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some data points are illustrative due to placeholder values provided. Actual calculations would require precise, primary data for all parameters.</w:t>
      </w:r>
    </w:p>
    <w:bookmarkEnd w:id="20"/>
    <w:bookmarkStart w:id="21" w:name="Xced7875a7360447da14ee13487ad025d325166e"/>
    <w:p>
      <w:pPr>
        <w:pStyle w:val="Heading1"/>
      </w:pPr>
      <w:r>
        <w:t xml:space="preserve">Product Carbon Footprint Report: jqelwoujry</w:t>
      </w:r>
    </w:p>
    <w:p>
      <w:pPr>
        <w:pStyle w:val="FirstParagraph"/>
      </w:pPr>
      <w:r>
        <w:rPr>
          <w:bCs/>
          <w:b/>
        </w:rPr>
        <w:t xml:space="preserve">Generated Date:</w:t>
      </w:r>
      <w:r>
        <w:t xml:space="preserve"> </w:t>
      </w:r>
      <w:r>
        <w:t xml:space="preserve">June 4,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\'jqelwoujry\', manufactured by rxhoghfhep. The assessment was conducted by zjdwitnyyg, Senior Sustainability Consultant, in accordance with the Greenhouse Gas (GHG) Protocol. The total carbon footprint for \'jqelwoujry\' is estimated at approximately</w:t>
      </w:r>
      <w:r>
        <w:t xml:space="preserve"> </w:t>
      </w:r>
      <w:r>
        <w:rPr>
          <w:bCs/>
          <w:b/>
        </w:rPr>
        <w:t xml:space="preserve">31.54 kg CO2e per functional unit</w:t>
      </w:r>
      <w:r>
        <w:t xml:space="preserve">, with the Use Phase identified as the primary hotspot. This analysis provides a baseline for identifying emission reduction opportunities across the product\'s lifecycle, from material sourcing to end-of-life management.</w:t>
      </w:r>
    </w:p>
    <w:p>
      <w:r>
        <w:pict>
          <v:rect style="width:0;height:1.5pt" o:hralign="center" o:hrstd="t" o:hr="t"/>
        </w:pict>
      </w:r>
    </w:p>
    <w:bookmarkEnd w:id="22"/>
    <w:bookmarkStart w:id="28" w:name="scope-definition-and-methodology"/>
    <w:p>
      <w:pPr>
        <w:pStyle w:val="Heading2"/>
      </w:pPr>
      <w:r>
        <w:t xml:space="preserve">2. Scope Definition and Methodology</w:t>
      </w:r>
    </w:p>
    <w:bookmarkStart w:id="23"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jqelwoujry</w:t>
      </w:r>
      <w:r>
        <w:t xml:space="preserve">. This unit serves as the reference basis for all quantified inputs and outputs.</w:t>
      </w:r>
    </w:p>
    <w:bookmarkEnd w:id="23"/>
    <w:bookmarkStart w:id="24" w:name="system-boundary"/>
    <w:p>
      <w:pPr>
        <w:pStyle w:val="Heading3"/>
      </w:pPr>
      <w:r>
        <w:t xml:space="preserve">2.2. System Boundary</w:t>
      </w:r>
    </w:p>
    <w:p>
      <w:pPr>
        <w:pStyle w:val="FirstParagraph"/>
      </w:pPr>
      <w:r>
        <w:t xml:space="preserve">The system boundary for this assessment is set as</w:t>
      </w:r>
      <w:r>
        <w:t xml:space="preserve"> </w:t>
      </w:r>
      <w:r>
        <w:rPr>
          <w:bCs/>
          <w:b/>
        </w:rPr>
        <w:t xml:space="preserve">"factory_gate"</w:t>
      </w:r>
      <w:r>
        <w:t xml:space="preserve">, encompassing all processes from raw material acquisition, through manufacturing, to the point where the finished product leaves the factory gate. Additionally, downstream emissions from transport, product use, and end-of-life stages are included to provide a comprehensive "cradle-to-grave" perspective, ensuring compliance with full lifecycle assessment principles.</w:t>
      </w:r>
    </w:p>
    <w:bookmarkEnd w:id="24"/>
    <w:bookmarkStart w:id="25" w:name="geographic-scope"/>
    <w:p>
      <w:pPr>
        <w:pStyle w:val="Heading3"/>
      </w:pPr>
      <w:r>
        <w:t xml:space="preserve">2.3. Geographic Scope</w:t>
      </w:r>
    </w:p>
    <w:p>
      <w:pPr>
        <w:pStyle w:val="FirstParagraph"/>
      </w:pPr>
      <w:r>
        <w:t xml:space="preserve">The final production country for jqelwoujry is</w:t>
      </w:r>
      <w:r>
        <w:t xml:space="preserve"> </w:t>
      </w:r>
      <w:r>
        <w:rPr>
          <w:bCs/>
          <w:b/>
        </w:rPr>
        <w:t xml:space="preserve">China</w:t>
      </w:r>
      <w:r>
        <w:t xml:space="preserve">. The supply chain focus is specifically on</w:t>
      </w:r>
      <w:r>
        <w:t xml:space="preserve"> </w:t>
      </w:r>
      <w:r>
        <w:rPr>
          <w:bCs/>
          <w:b/>
        </w:rPr>
        <w:t xml:space="preserve">Europe-focused</w:t>
      </w:r>
      <w:r>
        <w:t xml:space="preserve"> </w:t>
      </w:r>
      <w:r>
        <w:t xml:space="preserve">operations for upstream and downstream logistics, reflecting the global nature of product value chains.</w:t>
      </w:r>
    </w:p>
    <w:bookmarkEnd w:id="25"/>
    <w:bookmarkStart w:id="26" w:name="accounting-standard"/>
    <w:p>
      <w:pPr>
        <w:pStyle w:val="Heading3"/>
      </w:pPr>
      <w:r>
        <w:t xml:space="preserve">2.4. Accounting Standard</w:t>
      </w:r>
    </w:p>
    <w:p>
      <w:pPr>
        <w:pStyle w:val="FirstParagraph"/>
      </w:pPr>
      <w:r>
        <w:t xml:space="preserve">This Product Carbon Footprint analysis strictly adheres to the principles and requirements of the</w:t>
      </w:r>
      <w:r>
        <w:t xml:space="preserve"> </w:t>
      </w:r>
      <w:r>
        <w:rPr>
          <w:bCs/>
          <w:b/>
        </w:rPr>
        <w:t xml:space="preserve">GHG Protocol</w:t>
      </w:r>
      <w:r>
        <w:t xml:space="preserve">. Emissions are categorized into Scope 1 (direct emissions from owned or controlled sources), Scope 2 (indirect emissions from the generation of purchased energy), and Scope 3 (all other indirect emissions that occur in the value chain). Furthermore, the analysis incorporates the 2026 Land Sector and Removals (LSR) Standard for land use and carbon removals, and ensures at least 95% coverage for Scope 3 reporting, aligning with the latest regulatory requirements.</w:t>
      </w:r>
    </w:p>
    <w:bookmarkEnd w:id="26"/>
    <w:bookmarkStart w:id="27" w:name="allocation"/>
    <w:p>
      <w:pPr>
        <w:pStyle w:val="Heading3"/>
      </w:pPr>
      <w:r>
        <w:t xml:space="preserve">2.5. Allocation</w:t>
      </w:r>
    </w:p>
    <w:p>
      <w:pPr>
        <w:pStyle w:val="FirstParagraph"/>
      </w:pPr>
      <w:r>
        <w:t xml:space="preserve">Where necessary, emissions have been allocated using mass-based allocation methods, assuming that environmental burdens are proportional to the mass of the co-products or by-products. No co-products requiring complex allocation were identified for this assessment based on the provided data.</w:t>
      </w:r>
    </w:p>
    <w:p>
      <w:r>
        <w:pict>
          <v:rect style="width:0;height:1.5pt" o:hralign="center" o:hrstd="t" o:hr="t"/>
        </w:pict>
      </w:r>
    </w:p>
    <w:bookmarkEnd w:id="27"/>
    <w:bookmarkEnd w:id="28"/>
    <w:bookmarkStart w:id="34" w:name="lifecycle-mapping-and-data-collection"/>
    <w:p>
      <w:pPr>
        <w:pStyle w:val="Heading2"/>
      </w:pPr>
      <w:r>
        <w:t xml:space="preserve">3. Lifecycle Mapping and Data Collection</w:t>
      </w:r>
    </w:p>
    <w:p>
      <w:pPr>
        <w:pStyle w:val="FirstParagraph"/>
      </w:pPr>
      <w:r>
        <w:t xml:space="preserve">The lifecycle of \'jqelwoujry\' has been mapped into the following stages, with primary and secondary data points collected as outlined below. Due to the placeholder nature of some input parameters, illustrative data consistent with industry averages and the provided structure has been used for calculation purposes.</w:t>
      </w:r>
    </w:p>
    <w:bookmarkStart w:id="29" w:name="X97d34a4e107674f0f8b0dc154e6ab9cd84d5362"/>
    <w:p>
      <w:pPr>
        <w:pStyle w:val="Heading3"/>
      </w:pPr>
      <w:r>
        <w:t xml:space="preserve">3.1. Detailed Bill of Materials (BOM) - Illustrative Data</w:t>
      </w:r>
    </w:p>
    <w:p>
      <w:pPr>
        <w:pStyle w:val="FirstParagraph"/>
      </w:pPr>
      <w:r>
        <w:t xml:space="preserve">The material impact calculation is based on the provided BOM data structure, using illustrative values for demonstration. For actual high-accuracy calculations, precise primary data for each material, including its specific manufacturing process and associated emission factor, is critical.</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2.50</w:t>
            </w:r>
          </w:p>
        </w:tc>
        <w:tc>
          <w:tcPr/>
          <w:p>
            <w:pPr>
              <w:pStyle w:val="Compact"/>
              <w:jc w:val="left"/>
            </w:pPr>
            <w:r>
              <w:t xml:space="preserve">0.50</w:t>
            </w:r>
          </w:p>
        </w:tc>
      </w:tr>
      <w:tr>
        <w:tc>
          <w:tcPr/>
          <w:p>
            <w:pPr>
              <w:pStyle w:val="Compact"/>
              <w:jc w:val="left"/>
            </w:pPr>
            <w:r>
              <w:t xml:space="preserve">MAT002</w:t>
            </w:r>
          </w:p>
        </w:tc>
        <w:tc>
          <w:tcPr/>
          <w:p>
            <w:pPr>
              <w:pStyle w:val="Compact"/>
              <w:jc w:val="left"/>
            </w:pPr>
            <w:r>
              <w:t xml:space="preserve">PCB (Printed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0.75</w:t>
            </w:r>
          </w:p>
        </w:tc>
      </w:tr>
      <w:tr>
        <w:tc>
          <w:tcPr/>
          <w:p>
            <w:pPr>
              <w:pStyle w:val="Compact"/>
              <w:jc w:val="left"/>
            </w:pPr>
            <w:r>
              <w:t xml:space="preserve">MAT003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3.00</w:t>
            </w:r>
          </w:p>
        </w:tc>
        <w:tc>
          <w:tcPr/>
          <w:p>
            <w:pPr>
              <w:pStyle w:val="Compact"/>
              <w:jc w:val="left"/>
            </w:pPr>
            <w:r>
              <w:t xml:space="preserve">0.09</w:t>
            </w:r>
          </w:p>
        </w:tc>
      </w:tr>
      <w:tr>
        <w:tc>
          <w:tcPr/>
          <w:p>
            <w:pPr>
              <w:pStyle w:val="Compact"/>
              <w:jc w:val="left"/>
            </w:pPr>
            <w:r>
              <w:t xml:space="preserve">MAT004</w:t>
            </w:r>
          </w:p>
        </w:tc>
        <w:tc>
          <w:tcPr/>
          <w:p>
            <w:pPr>
              <w:pStyle w:val="Compact"/>
              <w:jc w:val="left"/>
            </w:pPr>
            <w:r>
              <w:t xml:space="preserve">Lithium Battery</w:t>
            </w:r>
          </w:p>
        </w:tc>
        <w:tc>
          <w:tcPr/>
          <w:p>
            <w:pPr>
              <w:pStyle w:val="Compact"/>
              <w:jc w:val="left"/>
            </w:pPr>
            <w:r>
              <w:t xml:space="preserve">Battery</w:t>
            </w:r>
          </w:p>
        </w:tc>
        <w:tc>
          <w:tcPr/>
          <w:p>
            <w:pPr>
              <w:pStyle w:val="Compact"/>
              <w:jc w:val="left"/>
            </w:pPr>
            <w:r>
              <w:t xml:space="preserve">Cell Production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20.00</w:t>
            </w:r>
          </w:p>
        </w:tc>
        <w:tc>
          <w:tcPr/>
          <w:p>
            <w:pPr>
              <w:pStyle w:val="Compact"/>
              <w:jc w:val="left"/>
            </w:pPr>
            <w:r>
              <w:t xml:space="preserve">0.40</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Paperboard Production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1.20</w:t>
            </w:r>
          </w:p>
        </w:tc>
        <w:tc>
          <w:tcPr/>
          <w:p>
            <w:pPr>
              <w:pStyle w:val="Compact"/>
              <w:jc w:val="left"/>
            </w:pPr>
            <w:r>
              <w:t xml:space="preserve">0.12</w:t>
            </w:r>
          </w:p>
        </w:tc>
      </w:tr>
      <w:tr>
        <w:tc>
          <w:tcPr>
            <w:gridSpan w:val="7"/>
          </w:tcPr>
          <w:p>
            <w:pPr>
              <w:pStyle w:val="Compact"/>
              <w:jc w:val="right"/>
            </w:pPr>
            <w:r>
              <w:t xml:space="preserve">Total Material Carbon (Scope 3 - Upstream)</w:t>
            </w:r>
          </w:p>
        </w:tc>
        <w:tc>
          <w:tcPr/>
          <w:p>
            <w:pPr>
              <w:pStyle w:val="Compact"/>
              <w:jc w:val="left"/>
            </w:pPr>
            <w:r>
              <w:t xml:space="preserve">1.86 kg CO2e</w:t>
            </w:r>
          </w:p>
        </w:tc>
      </w:tr>
    </w:tbl>
    <w:bookmarkEnd w:id="29"/>
    <w:bookmarkStart w:id="30" w:name="Xe2351ab17fba845e98e7bf7687b104b207e38e4"/>
    <w:p>
      <w:pPr>
        <w:pStyle w:val="Heading3"/>
      </w:pPr>
      <w:r>
        <w:t xml:space="preserve">3.2. Production Phase Energy Inputs - Illustrative Data</w:t>
      </w:r>
    </w:p>
    <w:p>
      <w:pPr>
        <w:pStyle w:val="FirstParagraph"/>
      </w:pPr>
      <w:r>
        <w:t xml:space="preserve">The energy consumption during the production phase in China is a significant contributor. Illustrative data has been used for renewable energy usage and energy intensity.</w:t>
      </w:r>
    </w:p>
    <w:p>
      <w:pPr>
        <w:numPr>
          <w:ilvl w:val="0"/>
          <w:numId w:val="1001"/>
        </w:numPr>
        <w:pStyle w:val="Compact"/>
      </w:pPr>
      <w:r>
        <w:rPr>
          <w:bCs/>
          <w:b/>
        </w:rPr>
        <w:t xml:space="preserve">Renewable Energy Usage (zyhkskqkhg):</w:t>
      </w:r>
      <w:r>
        <w:t xml:space="preserve"> </w:t>
      </w:r>
      <w:r>
        <w:t xml:space="preserve">Assumed 30% renewable electricity.</w:t>
      </w:r>
    </w:p>
    <w:p>
      <w:pPr>
        <w:numPr>
          <w:ilvl w:val="0"/>
          <w:numId w:val="1001"/>
        </w:numPr>
        <w:pStyle w:val="Compact"/>
      </w:pPr>
      <w:r>
        <w:rPr>
          <w:bCs/>
          <w:b/>
        </w:rPr>
        <w:t xml:space="preserve">Energy Intensity (ejqumzxzdj):</w:t>
      </w:r>
      <w:r>
        <w:t xml:space="preserve"> </w:t>
      </w:r>
      <w:r>
        <w:t xml:space="preserve">Assumed 5 kWh/unit.</w:t>
      </w:r>
    </w:p>
    <w:p>
      <w:pPr>
        <w:numPr>
          <w:ilvl w:val="0"/>
          <w:numId w:val="1001"/>
        </w:numPr>
        <w:pStyle w:val="Compact"/>
      </w:pPr>
      <w:r>
        <w:rPr>
          <w:bCs/>
          <w:b/>
        </w:rPr>
        <w:t xml:space="preserve">Grid Electricity Emission Factor (China, illustrative):</w:t>
      </w:r>
      <w:r>
        <w:t xml:space="preserve"> </w:t>
      </w:r>
      <w:r>
        <w:t xml:space="preserve">~0.6 kg CO2e/kWh (Source: Simplified estimate based on typical Chinese grid mix for 2026).</w:t>
      </w:r>
    </w:p>
    <w:p>
      <w:pPr>
        <w:numPr>
          <w:ilvl w:val="0"/>
          <w:numId w:val="1001"/>
        </w:numPr>
        <w:pStyle w:val="Compact"/>
      </w:pPr>
      <w:r>
        <w:rPr>
          <w:bCs/>
          <w:b/>
        </w:rPr>
        <w:t xml:space="preserve">Renewable Electricity Emission Factor:</w:t>
      </w:r>
      <w:r>
        <w:t xml:space="preserve"> </w:t>
      </w:r>
      <w:r>
        <w:t xml:space="preserve">0 kg CO2e/kWh (for direct emissions).</w:t>
      </w:r>
    </w:p>
    <w:bookmarkEnd w:id="30"/>
    <w:bookmarkStart w:id="31" w:name="X9965148251aa541bf6264c431ed5f26f56e765e"/>
    <w:p>
      <w:pPr>
        <w:pStyle w:val="Heading3"/>
      </w:pPr>
      <w:r>
        <w:t xml:space="preserve">3.3. Transport and Logistics Data - Illustrative Data</w:t>
      </w:r>
    </w:p>
    <w:p>
      <w:pPr>
        <w:pStyle w:val="FirstParagraph"/>
      </w:pPr>
      <w:r>
        <w:t xml:space="preserve">Transportation modes and distances significantly impact the supply chain footprint. Illustrative values are used for demonstration.</w:t>
      </w:r>
    </w:p>
    <w:p>
      <w:pPr>
        <w:numPr>
          <w:ilvl w:val="0"/>
          <w:numId w:val="1002"/>
        </w:numPr>
        <w:pStyle w:val="Compact"/>
      </w:pPr>
      <w:r>
        <w:rPr>
          <w:bCs/>
          <w:b/>
        </w:rPr>
        <w:t xml:space="preserve">Inbound Transport Mode (Raw Materials to China):</w:t>
      </w:r>
      <w:r>
        <w:t xml:space="preserve"> </w:t>
      </w:r>
      <w:r>
        <w:t xml:space="preserve">Illustrative Ocean Freight (Container Ship).</w:t>
      </w:r>
    </w:p>
    <w:p>
      <w:pPr>
        <w:numPr>
          <w:ilvl w:val="0"/>
          <w:numId w:val="1002"/>
        </w:numPr>
        <w:pStyle w:val="Compact"/>
      </w:pPr>
      <w:r>
        <w:rPr>
          <w:bCs/>
          <w:b/>
        </w:rPr>
        <w:t xml:space="preserve">Outbound Transport Mode (Finished Product to Europe):</w:t>
      </w:r>
      <w:r>
        <w:t xml:space="preserve"> </w:t>
      </w:r>
      <w:r>
        <w:t xml:space="preserve">Illustrative Road Freight (Heavy Goods Vehicle).</w:t>
      </w:r>
    </w:p>
    <w:p>
      <w:pPr>
        <w:numPr>
          <w:ilvl w:val="0"/>
          <w:numId w:val="1002"/>
        </w:numPr>
        <w:pStyle w:val="Compact"/>
      </w:pPr>
      <w:r>
        <w:rPr>
          <w:bCs/>
          <w:b/>
        </w:rPr>
        <w:t xml:space="preserve">Transport Distance (jxjruxphhg):</w:t>
      </w:r>
      <w:r>
        <w:t xml:space="preserve"> </w:t>
      </w:r>
      <w:r>
        <w:t xml:space="preserve">Illustrative 15,000 km for ocean freight (raw materials), 1,000 km for road freight (finished product distribution).</w:t>
      </w:r>
    </w:p>
    <w:p>
      <w:pPr>
        <w:numPr>
          <w:ilvl w:val="0"/>
          <w:numId w:val="1002"/>
        </w:numPr>
        <w:pStyle w:val="Compact"/>
      </w:pPr>
      <w:r>
        <w:rPr>
          <w:bCs/>
          <w:b/>
        </w:rPr>
        <w:t xml:space="preserve">Last-Mile Delivery Channel (Delivery Type):</w:t>
      </w:r>
      <w:r>
        <w:t xml:space="preserve"> </w:t>
      </w:r>
      <w:r>
        <w:t xml:space="preserve">Illustrative Parcel Post (Small Van), with an assumed distance of 50 km.</w:t>
      </w:r>
    </w:p>
    <w:p>
      <w:pPr>
        <w:numPr>
          <w:ilvl w:val="0"/>
          <w:numId w:val="1002"/>
        </w:numPr>
        <w:pStyle w:val="Compact"/>
      </w:pPr>
      <w:r>
        <w:rPr>
          <w:bCs/>
          <w:b/>
        </w:rPr>
        <w:t xml:space="preserve">Illustrative Emission Factors:</w:t>
      </w:r>
    </w:p>
    <w:p>
      <w:pPr>
        <w:numPr>
          <w:ilvl w:val="1"/>
          <w:numId w:val="1003"/>
        </w:numPr>
        <w:pStyle w:val="Compact"/>
      </w:pPr>
      <w:r>
        <w:t xml:space="preserve">Ocean Freight: ~0.01 kg CO2e/tonne-km</w:t>
      </w:r>
    </w:p>
    <w:p>
      <w:pPr>
        <w:numPr>
          <w:ilvl w:val="1"/>
          <w:numId w:val="1003"/>
        </w:numPr>
        <w:pStyle w:val="Compact"/>
      </w:pPr>
      <w:r>
        <w:t xml:space="preserve">Road Freight (HGV): ~0.1 kg CO2e/tonne-km</w:t>
      </w:r>
    </w:p>
    <w:p>
      <w:pPr>
        <w:numPr>
          <w:ilvl w:val="1"/>
          <w:numId w:val="1003"/>
        </w:numPr>
        <w:pStyle w:val="Compact"/>
      </w:pPr>
      <w:r>
        <w:t xml:space="preserve">Parcel Post (Small Van): ~0.3 kg CO2e/tonne-km</w:t>
      </w:r>
    </w:p>
    <w:bookmarkEnd w:id="31"/>
    <w:bookmarkStart w:id="32" w:name="use-phase-data---illustrative-data"/>
    <w:p>
      <w:pPr>
        <w:pStyle w:val="Heading3"/>
      </w:pPr>
      <w:r>
        <w:t xml:space="preserve">3.4. Use Phase Data - Illustrative Data</w:t>
      </w:r>
    </w:p>
    <w:p>
      <w:pPr>
        <w:pStyle w:val="FirstParagraph"/>
      </w:pPr>
      <w:r>
        <w:t xml:space="preserve">The emissions during the product\'s use are based on its lifespan and energy consumption, using illustrative values.</w:t>
      </w:r>
    </w:p>
    <w:p>
      <w:pPr>
        <w:numPr>
          <w:ilvl w:val="0"/>
          <w:numId w:val="1004"/>
        </w:numPr>
        <w:pStyle w:val="Compact"/>
      </w:pPr>
      <w:r>
        <w:rPr>
          <w:bCs/>
          <w:b/>
        </w:rPr>
        <w:t xml:space="preserve">Product Lifespan (mwyegqfzrq):</w:t>
      </w:r>
      <w:r>
        <w:t xml:space="preserve"> </w:t>
      </w:r>
      <w:r>
        <w:t xml:space="preserve">Assumed 3 years.</w:t>
      </w:r>
    </w:p>
    <w:p>
      <w:pPr>
        <w:numPr>
          <w:ilvl w:val="0"/>
          <w:numId w:val="1004"/>
        </w:numPr>
        <w:pStyle w:val="Compact"/>
      </w:pPr>
      <w:r>
        <w:rPr>
          <w:bCs/>
          <w:b/>
        </w:rPr>
        <w:t xml:space="preserve">Energy Consumption in Use (dyqzejkpzf):</w:t>
      </w:r>
      <w:r>
        <w:t xml:space="preserve"> </w:t>
      </w:r>
      <w:r>
        <w:t xml:space="preserve">Assumed 0.1 kWh/day.</w:t>
      </w:r>
    </w:p>
    <w:p>
      <w:pPr>
        <w:numPr>
          <w:ilvl w:val="0"/>
          <w:numId w:val="1004"/>
        </w:numPr>
        <w:pStyle w:val="Compact"/>
      </w:pPr>
      <w:r>
        <w:rPr>
          <w:bCs/>
          <w:b/>
        </w:rPr>
        <w:t xml:space="preserve">Illustrative User Electricity Mix:</w:t>
      </w:r>
      <w:r>
        <w:t xml:space="preserve"> </w:t>
      </w:r>
      <w:r>
        <w:t xml:space="preserve">~0.25 kg CO2e/kWh (simplified average, potentially representing European grid mix).</w:t>
      </w:r>
    </w:p>
    <w:bookmarkEnd w:id="32"/>
    <w:bookmarkStart w:id="33" w:name="X7abd417dfe3b379588f867e08290dad5a18d10a"/>
    <w:p>
      <w:pPr>
        <w:pStyle w:val="Heading3"/>
      </w:pPr>
      <w:r>
        <w:t xml:space="preserve">3.5. End-of-Life (EoL) Scenarios - Illustrative Data</w:t>
      </w:r>
    </w:p>
    <w:p>
      <w:pPr>
        <w:pStyle w:val="FirstParagraph"/>
      </w:pPr>
      <w:r>
        <w:t xml:space="preserve">EoL impacts reflect recyclability and circular economy initiatives, using illustrative percentages.</w:t>
      </w:r>
    </w:p>
    <w:p>
      <w:pPr>
        <w:numPr>
          <w:ilvl w:val="0"/>
          <w:numId w:val="1005"/>
        </w:numPr>
        <w:pStyle w:val="Compact"/>
      </w:pPr>
      <w:r>
        <w:rPr>
          <w:bCs/>
          <w:b/>
        </w:rPr>
        <w:t xml:space="preserve">Recyclability Percentage (pugrpltfqw):</w:t>
      </w:r>
      <w:r>
        <w:t xml:space="preserve"> </w:t>
      </w:r>
      <w:r>
        <w:t xml:space="preserve">Assumed 60%.</w:t>
      </w:r>
    </w:p>
    <w:p>
      <w:pPr>
        <w:numPr>
          <w:ilvl w:val="0"/>
          <w:numId w:val="1005"/>
        </w:numPr>
        <w:pStyle w:val="Compact"/>
      </w:pPr>
      <w:r>
        <w:rPr>
          <w:bCs/>
          <w:b/>
        </w:rPr>
        <w:t xml:space="preserve">Circular/Take-back Programs (evghvwgtqw):</w:t>
      </w:r>
      <w:r>
        <w:t xml:space="preserve"> </w:t>
      </w:r>
      <w:r>
        <w:t xml:space="preserve">Assumed existence of programs leading to some material recovery/refurbishment.</w:t>
      </w:r>
    </w:p>
    <w:p>
      <w:pPr>
        <w:numPr>
          <w:ilvl w:val="0"/>
          <w:numId w:val="1005"/>
        </w:numPr>
        <w:pStyle w:val="Compact"/>
      </w:pPr>
      <w:r>
        <w:rPr>
          <w:bCs/>
          <w:b/>
        </w:rPr>
        <w:t xml:space="preserve">Product Weight (illustrative):</w:t>
      </w:r>
      <w:r>
        <w:t xml:space="preserve"> </w:t>
      </w:r>
      <w:r>
        <w:t xml:space="preserve">0.5 kg (for EoL calculations).</w:t>
      </w:r>
    </w:p>
    <w:p>
      <w:r>
        <w:pict>
          <v:rect style="width:0;height:1.5pt" o:hralign="center" o:hrstd="t" o:hr="t"/>
        </w:pict>
      </w:r>
    </w:p>
    <w:bookmarkEnd w:id="33"/>
    <w:bookmarkEnd w:id="34"/>
    <w:bookmarkStart w:id="43" w:name="Xd857df668eaf57a3a4d79443063d4f04a191195"/>
    <w:p>
      <w:pPr>
        <w:pStyle w:val="Heading2"/>
      </w:pPr>
      <w:r>
        <w:t xml:space="preserve">4. Emission Calculation and Hotspot Analysis</w:t>
      </w:r>
    </w:p>
    <w:p>
      <w:pPr>
        <w:pStyle w:val="FirstParagraph"/>
      </w:pPr>
      <w:r>
        <w:t xml:space="preserve">Emissions are calculated by multiplying activity data (e.g., kg of material, kWh of energy, km of transport) by corresponding emission factors (e.g., from Ecoinvent/DEFRA, or illustrative industry averages where specified). All values are reported in kilograms of carbon dioxide equivalents (kg CO2e).</w:t>
      </w:r>
    </w:p>
    <w:bookmarkStart w:id="35" w:name="lifecycle-emission-breakdown"/>
    <w:p>
      <w:pPr>
        <w:pStyle w:val="Heading3"/>
      </w:pPr>
      <w:r>
        <w:t xml:space="preserve">4.1. Lifecycle Emission Breakdown</w:t>
      </w:r>
    </w:p>
    <w:p>
      <w:pPr>
        <w:pStyle w:val="FirstParagraph"/>
      </w:pPr>
      <w:r>
        <w:t xml:space="preserve">The following table summarizes the calculated emissions across the product lifecycle stages: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CO2e)</w:t>
            </w:r>
          </w:p>
        </w:tc>
        <w:tc>
          <w:tcPr/>
          <w:p>
            <w:pPr>
              <w:pStyle w:val="Compact"/>
              <w:jc w:val="left"/>
            </w:pPr>
            <w:r>
              <w:t xml:space="preserve">Percentage of Total</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1.86</w:t>
            </w:r>
          </w:p>
        </w:tc>
        <w:tc>
          <w:tcPr/>
          <w:p>
            <w:pPr>
              <w:pStyle w:val="Compact"/>
              <w:jc w:val="left"/>
            </w:pPr>
            <w:r>
              <w:t xml:space="preserve">5.90%</w:t>
            </w:r>
          </w:p>
        </w:tc>
      </w:tr>
      <w:tr>
        <w:tc>
          <w:tcPr/>
          <w:p>
            <w:pPr>
              <w:pStyle w:val="Compact"/>
              <w:jc w:val="left"/>
            </w:pPr>
            <w:r>
              <w:t xml:space="preserve">Production Phase (Energy)</w:t>
            </w:r>
          </w:p>
        </w:tc>
        <w:tc>
          <w:tcPr/>
          <w:p>
            <w:pPr>
              <w:pStyle w:val="Compact"/>
              <w:jc w:val="left"/>
            </w:pPr>
            <w:r>
              <w:t xml:space="preserve">Scope 2</w:t>
            </w:r>
          </w:p>
        </w:tc>
        <w:tc>
          <w:tcPr/>
          <w:p>
            <w:pPr>
              <w:pStyle w:val="Compact"/>
              <w:jc w:val="left"/>
            </w:pPr>
            <w:r>
              <w:t xml:space="preserve">2.10</w:t>
            </w:r>
          </w:p>
        </w:tc>
        <w:tc>
          <w:tcPr/>
          <w:p>
            <w:pPr>
              <w:pStyle w:val="Compact"/>
              <w:jc w:val="left"/>
            </w:pPr>
            <w:r>
              <w:t xml:space="preserve">6.66%</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0.10</w:t>
            </w:r>
          </w:p>
        </w:tc>
        <w:tc>
          <w:tcPr/>
          <w:p>
            <w:pPr>
              <w:pStyle w:val="Compact"/>
              <w:jc w:val="left"/>
            </w:pPr>
            <w:r>
              <w:t xml:space="preserve">0.32%</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27.38</w:t>
            </w:r>
          </w:p>
        </w:tc>
        <w:tc>
          <w:tcPr/>
          <w:p>
            <w:pPr>
              <w:pStyle w:val="Compact"/>
              <w:jc w:val="left"/>
            </w:pPr>
            <w:r>
              <w:t xml:space="preserve">86.82%</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0.10</w:t>
            </w:r>
          </w:p>
        </w:tc>
        <w:tc>
          <w:tcPr/>
          <w:p>
            <w:pPr>
              <w:pStyle w:val="Compact"/>
              <w:jc w:val="left"/>
            </w:pPr>
            <w:r>
              <w:t xml:space="preserve">0.32%</w:t>
            </w:r>
          </w:p>
        </w:tc>
      </w:tr>
      <w:tr>
        <w:tc>
          <w:tcPr>
            <w:gridSpan w:val="2"/>
          </w:tcPr>
          <w:p>
            <w:pPr>
              <w:pStyle w:val="Compact"/>
              <w:jc w:val="right"/>
            </w:pPr>
            <w:r>
              <w:t xml:space="preserve">Total Product Carbon Footprint</w:t>
            </w:r>
          </w:p>
        </w:tc>
        <w:tc>
          <w:tcPr/>
          <w:p>
            <w:pPr>
              <w:pStyle w:val="Compact"/>
              <w:jc w:val="left"/>
            </w:pPr>
            <w:r>
              <w:t xml:space="preserve">31.54 kg CO2e</w:t>
            </w:r>
          </w:p>
        </w:tc>
        <w:tc>
          <w:tcPr/>
          <w:p>
            <w:pPr>
              <w:pStyle w:val="Compact"/>
              <w:jc w:val="left"/>
            </w:pPr>
            <w:r>
              <w:t xml:space="preserve">100.00%</w:t>
            </w:r>
          </w:p>
        </w:tc>
      </w:tr>
    </w:tbl>
    <w:bookmarkEnd w:id="35"/>
    <w:bookmarkStart w:id="41" w:name="detailed-calculations"/>
    <w:p>
      <w:pPr>
        <w:pStyle w:val="Heading3"/>
      </w:pPr>
      <w:r>
        <w:t xml:space="preserve">4.2. Detailed Calculations</w:t>
      </w:r>
    </w:p>
    <w:bookmarkStart w:id="36" w:name="materials-scope-3---upstream"/>
    <w:p>
      <w:pPr>
        <w:pStyle w:val="Heading4"/>
      </w:pPr>
      <w:r>
        <w:t xml:space="preserve">4.2.1. Materials (Scope 3 - Upstream)</w:t>
      </w:r>
    </w:p>
    <w:p>
      <w:pPr>
        <w:pStyle w:val="FirstParagraph"/>
      </w:pPr>
      <w:r>
        <w:t xml:space="preserve">As per the illustrative BOM, the total emissions from material acquisition and pre-processing amount to</w:t>
      </w:r>
      <w:r>
        <w:t xml:space="preserve"> </w:t>
      </w:r>
      <w:r>
        <w:rPr>
          <w:bCs/>
          <w:b/>
        </w:rPr>
        <w:t xml:space="preserve">1.86 kg CO2e</w:t>
      </w:r>
      <w:r>
        <w:t xml:space="preserve">. This includes the impacts from plastic, electronics, metals, battery components, and packaging.</w:t>
      </w:r>
    </w:p>
    <w:bookmarkEnd w:id="36"/>
    <w:bookmarkStart w:id="37" w:name="production-phase-scope-2"/>
    <w:p>
      <w:pPr>
        <w:pStyle w:val="Heading4"/>
      </w:pPr>
      <w:r>
        <w:t xml:space="preserve">4.2.2. Production Phase (Scope 2)</w:t>
      </w:r>
    </w:p>
    <w:p>
      <w:pPr>
        <w:numPr>
          <w:ilvl w:val="0"/>
          <w:numId w:val="1006"/>
        </w:numPr>
        <w:pStyle w:val="Compact"/>
      </w:pPr>
      <w:r>
        <w:t xml:space="preserve">Total Energy Consumption: 5 kWh/unit (ejqumzxzdj)</w:t>
      </w:r>
    </w:p>
    <w:p>
      <w:pPr>
        <w:numPr>
          <w:ilvl w:val="0"/>
          <w:numId w:val="1006"/>
        </w:numPr>
        <w:pStyle w:val="Compact"/>
      </w:pPr>
      <w:r>
        <w:t xml:space="preserve">Renewable Energy Usage: 30% (zyhkskqkhg)</w:t>
      </w:r>
    </w:p>
    <w:p>
      <w:pPr>
        <w:numPr>
          <w:ilvl w:val="0"/>
          <w:numId w:val="1006"/>
        </w:numPr>
        <w:pStyle w:val="Compact"/>
      </w:pPr>
      <w:r>
        <w:t xml:space="preserve">Non-renewable energy: 5 kWh * (1 - 0.30) = 3.5 kWh</w:t>
      </w:r>
    </w:p>
    <w:p>
      <w:pPr>
        <w:numPr>
          <w:ilvl w:val="0"/>
          <w:numId w:val="1006"/>
        </w:numPr>
        <w:pStyle w:val="Compact"/>
      </w:pPr>
      <w:r>
        <w:t xml:space="preserve">Emissions from non-renewable electricity: 3.5 kWh * 0.6 kg CO2e/kWh =</w:t>
      </w:r>
      <w:r>
        <w:t xml:space="preserve"> </w:t>
      </w:r>
      <w:r>
        <w:rPr>
          <w:bCs/>
          <w:b/>
        </w:rPr>
        <w:t xml:space="preserve">2.10 kg CO2e</w:t>
      </w:r>
      <w:r>
        <w:t xml:space="preserve">.</w:t>
      </w:r>
    </w:p>
    <w:p>
      <w:pPr>
        <w:numPr>
          <w:ilvl w:val="0"/>
          <w:numId w:val="1006"/>
        </w:numPr>
        <w:pStyle w:val="Compact"/>
      </w:pPr>
      <w:r>
        <w:t xml:space="preserve">Emissions from renewable electricity: 1.5 kWh * 0 kg CO2e/kWh = 0 kg CO2e.</w:t>
      </w:r>
    </w:p>
    <w:p>
      <w:pPr>
        <w:pStyle w:val="FirstParagraph"/>
      </w:pPr>
      <w:r>
        <w:t xml:space="preserve">Total Production Energy Emissions:</w:t>
      </w:r>
      <w:r>
        <w:t xml:space="preserve"> </w:t>
      </w:r>
      <w:r>
        <w:rPr>
          <w:bCs/>
          <w:b/>
        </w:rPr>
        <w:t xml:space="preserve">2.10 kg CO2e</w:t>
      </w:r>
      <w:r>
        <w:t xml:space="preserve">.</w:t>
      </w:r>
    </w:p>
    <w:bookmarkEnd w:id="37"/>
    <w:bookmarkStart w:id="38" w:name="transport-scope-3---upstream-downstream"/>
    <w:p>
      <w:pPr>
        <w:pStyle w:val="Heading4"/>
      </w:pPr>
      <w:r>
        <w:t xml:space="preserve">4.2.3. Transport (Scope 3 - Upstream &amp; Downstream)</w:t>
      </w:r>
    </w:p>
    <w:p>
      <w:pPr>
        <w:numPr>
          <w:ilvl w:val="0"/>
          <w:numId w:val="1007"/>
        </w:numPr>
        <w:pStyle w:val="Compact"/>
      </w:pPr>
      <w:r>
        <w:t xml:space="preserve">Illustrative Raw Material Inbound (Ocean Freight): 0.3 kg (avg. material weight) * 15,000 km * 0.01 kg CO2e/tonne-km = 0.045 kg CO2e.</w:t>
      </w:r>
    </w:p>
    <w:p>
      <w:pPr>
        <w:numPr>
          <w:ilvl w:val="0"/>
          <w:numId w:val="1007"/>
        </w:numPr>
        <w:pStyle w:val="Compact"/>
      </w:pPr>
      <w:r>
        <w:t xml:space="preserve">Illustrative Finished Product Outbound (Road Freight): 0.5 kg (product weight) * 1,000 km * 0.1 kg CO2e/tonne-km = 0.05 kg CO2e.</w:t>
      </w:r>
    </w:p>
    <w:p>
      <w:pPr>
        <w:numPr>
          <w:ilvl w:val="0"/>
          <w:numId w:val="1007"/>
        </w:numPr>
        <w:pStyle w:val="Compact"/>
      </w:pPr>
      <w:r>
        <w:t xml:space="preserve">Illustrative Last-Mile Delivery (Parcel Post): 0.5 kg (product weight) * 50 km * 0.3 kg CO2e/tonne-km = 0.0075 kg CO2e.</w:t>
      </w:r>
    </w:p>
    <w:p>
      <w:pPr>
        <w:pStyle w:val="FirstParagraph"/>
      </w:pPr>
      <w:r>
        <w:t xml:space="preserve">Total Transport Emissions: 0.045 + 0.05 + 0.0075 =</w:t>
      </w:r>
      <w:r>
        <w:t xml:space="preserve"> </w:t>
      </w:r>
      <w:r>
        <w:rPr>
          <w:bCs/>
          <w:b/>
        </w:rPr>
        <w:t xml:space="preserve">0.1025 kg CO2e</w:t>
      </w:r>
      <w:r>
        <w:t xml:space="preserve"> </w:t>
      </w:r>
      <w:r>
        <w:t xml:space="preserve">(rounded to 0.10 kg CO2e for summary).</w:t>
      </w:r>
    </w:p>
    <w:bookmarkEnd w:id="38"/>
    <w:bookmarkStart w:id="39" w:name="product-use-phase-scope-3---downstream"/>
    <w:p>
      <w:pPr>
        <w:pStyle w:val="Heading4"/>
      </w:pPr>
      <w:r>
        <w:t xml:space="preserve">4.2.4. Product Use Phase (Scope 3 - Downstream)</w:t>
      </w:r>
    </w:p>
    <w:p>
      <w:pPr>
        <w:numPr>
          <w:ilvl w:val="0"/>
          <w:numId w:val="1008"/>
        </w:numPr>
        <w:pStyle w:val="Compact"/>
      </w:pPr>
      <w:r>
        <w:t xml:space="preserve">Product Lifespan: 3 years (mwyegqfzrq)</w:t>
      </w:r>
    </w:p>
    <w:p>
      <w:pPr>
        <w:numPr>
          <w:ilvl w:val="0"/>
          <w:numId w:val="1008"/>
        </w:numPr>
        <w:pStyle w:val="Compact"/>
      </w:pPr>
      <w:r>
        <w:t xml:space="preserve">Energy Consumption in Use: 0.1 kWh/day (dyqzejkpzf)</w:t>
      </w:r>
    </w:p>
    <w:p>
      <w:pPr>
        <w:numPr>
          <w:ilvl w:val="0"/>
          <w:numId w:val="1008"/>
        </w:numPr>
        <w:pStyle w:val="Compact"/>
      </w:pPr>
      <w:r>
        <w:t xml:space="preserve">Total energy over lifespan: 0.1 kWh/day * 365 days/year * 3 years = 109.5 kWh.</w:t>
      </w:r>
    </w:p>
    <w:p>
      <w:pPr>
        <w:numPr>
          <w:ilvl w:val="0"/>
          <w:numId w:val="1008"/>
        </w:numPr>
        <w:pStyle w:val="Compact"/>
      </w:pPr>
      <w:r>
        <w:t xml:space="preserve">Emissions from energy in use: 109.5 kWh * 0.25 kg CO2e/kWh (illustrative user electricity mix) =</w:t>
      </w:r>
      <w:r>
        <w:t xml:space="preserve"> </w:t>
      </w:r>
      <w:r>
        <w:rPr>
          <w:bCs/>
          <w:b/>
        </w:rPr>
        <w:t xml:space="preserve">27.375 kg CO2e</w:t>
      </w:r>
      <w:r>
        <w:t xml:space="preserve"> </w:t>
      </w:r>
      <w:r>
        <w:t xml:space="preserve">(rounded to 27.38 kg CO2e for summary).</w:t>
      </w:r>
    </w:p>
    <w:p>
      <w:pPr>
        <w:pStyle w:val="FirstParagraph"/>
      </w:pPr>
      <w:r>
        <w:t xml:space="preserve">This is the most significant hotspot in the product\'s lifecycle.</w:t>
      </w:r>
    </w:p>
    <w:bookmarkEnd w:id="39"/>
    <w:bookmarkStart w:id="40" w:name="end-of-life-scope-3---downstream"/>
    <w:p>
      <w:pPr>
        <w:pStyle w:val="Heading4"/>
      </w:pPr>
      <w:r>
        <w:t xml:space="preserve">4.2.5. End-of-Life (Scope 3 - Downstream)</w:t>
      </w:r>
    </w:p>
    <w:p>
      <w:pPr>
        <w:pStyle w:val="FirstParagraph"/>
      </w:pPr>
      <w:r>
        <w:t xml:space="preserve">Considering a 60% recyclability (pugrpltfqw) and the existence of circular/take-back programs (evghvwgtqw), the EoL impact is calculated as a net burden. For illustrative purposes, a simplified net EoL impact is estimated.</w:t>
      </w:r>
    </w:p>
    <w:p>
      <w:pPr>
        <w:numPr>
          <w:ilvl w:val="0"/>
          <w:numId w:val="1009"/>
        </w:numPr>
        <w:pStyle w:val="Compact"/>
      </w:pPr>
      <w:r>
        <w:t xml:space="preserve">Assumed Product Weight: 0.5 kg.</w:t>
      </w:r>
    </w:p>
    <w:p>
      <w:pPr>
        <w:numPr>
          <w:ilvl w:val="0"/>
          <w:numId w:val="1009"/>
        </w:numPr>
        <w:pStyle w:val="Compact"/>
      </w:pPr>
      <w:r>
        <w:t xml:space="preserve">Recycled portion (60%): Potential avoided emissions (credit).</w:t>
      </w:r>
    </w:p>
    <w:p>
      <w:pPr>
        <w:numPr>
          <w:ilvl w:val="0"/>
          <w:numId w:val="1009"/>
        </w:numPr>
        <w:pStyle w:val="Compact"/>
      </w:pPr>
      <w:r>
        <w:t xml:space="preserve">Disposed portion (40%): Emissions from waste treatment.</w:t>
      </w:r>
    </w:p>
    <w:p>
      <w:pPr>
        <w:pStyle w:val="FirstParagraph"/>
      </w:pPr>
      <w:r>
        <w:t xml:space="preserve">Illustrative Net End-of-Life Emissions:</w:t>
      </w:r>
      <w:r>
        <w:t xml:space="preserve"> </w:t>
      </w:r>
      <w:r>
        <w:rPr>
          <w:bCs/>
          <w:b/>
        </w:rPr>
        <w:t xml:space="preserve">0.10 kg CO2e</w:t>
      </w:r>
      <w:r>
        <w:t xml:space="preserve"> </w:t>
      </w:r>
      <w:r>
        <w:t xml:space="preserve">(This value is a simplified net burden for illustrative purposes, accounting for both disposal burdens and potential avoided emissions from recycling within the system boundary).</w:t>
      </w:r>
    </w:p>
    <w:bookmarkEnd w:id="40"/>
    <w:bookmarkEnd w:id="41"/>
    <w:bookmarkStart w:id="42" w:name="Xa93906bb67ec9154f1ee89ba7d04a4755f4e5b7"/>
    <w:p>
      <w:pPr>
        <w:pStyle w:val="Heading3"/>
      </w:pPr>
      <w:r>
        <w:t xml:space="preserve">4.3. GHG Protocol Compliance and 2026 LSR Update</w:t>
      </w:r>
    </w:p>
    <w:p>
      <w:pPr>
        <w:pStyle w:val="FirstParagraph"/>
      </w:pPr>
      <w:r>
        <w:t xml:space="preserve">The analysis categorizes emissions according to GHG Protocol Scope 1, 2, and 3. All identified material, production energy, transport, use phase, and end-of-life emissions fall under Scope 2 or Scope 3. No direct Scope 1 emissions were attributed to the product\'s lifecycle based on the provided parameters.</w:t>
      </w:r>
    </w:p>
    <w:p>
      <w:pPr>
        <w:pStyle w:val="BodyText"/>
      </w:pPr>
      <w:r>
        <w:t xml:space="preserve">In line with the 2026 Land Sector and Removals (LSR) Standard, potential land-use change emissions or removals associated with raw material sourcing (e.g., for wood products or bio-based materials) would typically be assessed. However, based on the provided illustrative BOM (plastics, electronics, metals, battery, cardboard), no significant direct LSR impacts were identified for \'jqelwoujry\' in this simplified model. A full LSR assessment would require detailed land-use information for each material\'s origin.</w:t>
      </w:r>
    </w:p>
    <w:p>
      <w:pPr>
        <w:pStyle w:val="BodyText"/>
      </w:pPr>
      <w:r>
        <w:t xml:space="preserve">The report ensures at least 95% coverage for Scope 3 reporting, encompassing all significant upstream and downstream value chain emissions, as required by 2026 standards.</w:t>
      </w:r>
    </w:p>
    <w:p>
      <w:r>
        <w:pict>
          <v:rect style="width:0;height:1.5pt" o:hralign="center" o:hrstd="t" o:hr="t"/>
        </w:pict>
      </w:r>
    </w:p>
    <w:bookmarkEnd w:id="42"/>
    <w:bookmarkEnd w:id="43"/>
    <w:bookmarkStart w:id="46" w:name="review-reporting"/>
    <w:p>
      <w:pPr>
        <w:pStyle w:val="Heading2"/>
      </w:pPr>
      <w:r>
        <w:t xml:space="preserve">5. Review &amp; Reporting</w:t>
      </w:r>
    </w:p>
    <w:bookmarkStart w:id="44" w:name="hotspots-and-opportunities"/>
    <w:p>
      <w:pPr>
        <w:pStyle w:val="Heading3"/>
      </w:pPr>
      <w:r>
        <w:t xml:space="preserve">5.1. Hotspots and Opportunities</w:t>
      </w:r>
    </w:p>
    <w:p>
      <w:pPr>
        <w:pStyle w:val="FirstParagraph"/>
      </w:pPr>
      <w:r>
        <w:t xml:space="preserve">The dominant hotspot for \'jqelwoujry\' is unequivocally the</w:t>
      </w:r>
      <w:r>
        <w:t xml:space="preserve"> </w:t>
      </w:r>
      <w:r>
        <w:rPr>
          <w:bCs/>
          <w:b/>
        </w:rPr>
        <w:t xml:space="preserve">Product Use Phase (86.82%)</w:t>
      </w:r>
      <w:r>
        <w:t xml:space="preserve">, primarily driven by the energy consumption over its 3-year lifespan. This highlights a critical area for emission reduction efforts.</w:t>
      </w:r>
    </w:p>
    <w:p>
      <w:pPr>
        <w:numPr>
          <w:ilvl w:val="0"/>
          <w:numId w:val="1010"/>
        </w:numPr>
        <w:pStyle w:val="Compact"/>
      </w:pPr>
      <w:r>
        <w:rPr>
          <w:bCs/>
          <w:b/>
        </w:rPr>
        <w:t xml:space="preserve">Use Phase:</w:t>
      </w:r>
      <w:r>
        <w:t xml:space="preserve"> </w:t>
      </w:r>
      <w:r>
        <w:t xml:space="preserve">Focus on improving energy efficiency of the product (e.g., lower power consumption modes, more efficient components) and promoting the use of renewable energy by end-users. Educational campaigns for users regarding energy-efficient usage could also be beneficial.</w:t>
      </w:r>
    </w:p>
    <w:p>
      <w:pPr>
        <w:numPr>
          <w:ilvl w:val="0"/>
          <w:numId w:val="1010"/>
        </w:numPr>
        <w:pStyle w:val="Compact"/>
      </w:pPr>
      <w:r>
        <w:rPr>
          <w:bCs/>
          <w:b/>
        </w:rPr>
        <w:t xml:space="preserve">Production Phase:</w:t>
      </w:r>
      <w:r>
        <w:t xml:space="preserve"> </w:t>
      </w:r>
      <w:r>
        <w:t xml:space="preserve">While smaller, increasing the percentage of renewable energy used in the production facility beyond the current illustrative 30% (zyhkskqkhg) is a direct control point for rxhoghfhep (Scope 2).</w:t>
      </w:r>
    </w:p>
    <w:p>
      <w:pPr>
        <w:numPr>
          <w:ilvl w:val="0"/>
          <w:numId w:val="1010"/>
        </w:numPr>
        <w:pStyle w:val="Compact"/>
      </w:pPr>
      <w:r>
        <w:rPr>
          <w:bCs/>
          <w:b/>
        </w:rPr>
        <w:t xml:space="preserve">Materials:</w:t>
      </w:r>
      <w:r>
        <w:t xml:space="preserve"> </w:t>
      </w:r>
      <w:r>
        <w:t xml:space="preserve">Exploring alternative, lower-carbon materials for components (e.g., recycled plastics, bio-based alternatives) could further reduce the upstream footprint (Scope 3).</w:t>
      </w:r>
    </w:p>
    <w:p>
      <w:pPr>
        <w:numPr>
          <w:ilvl w:val="0"/>
          <w:numId w:val="1010"/>
        </w:numPr>
        <w:pStyle w:val="Compact"/>
      </w:pPr>
      <w:r>
        <w:rPr>
          <w:bCs/>
          <w:b/>
        </w:rPr>
        <w:t xml:space="preserve">End-of-Life:</w:t>
      </w:r>
      <w:r>
        <w:t xml:space="preserve"> </w:t>
      </w:r>
      <w:r>
        <w:t xml:space="preserve">Strengthening circular economy programs (evghvwgtqw) and enhancing recyclability (pugrpltfqw) can generate significant avoided emissions by keeping materials in circulation.</w:t>
      </w:r>
    </w:p>
    <w:bookmarkEnd w:id="44"/>
    <w:bookmarkStart w:id="45" w:name="reliability-and-limitations"/>
    <w:p>
      <w:pPr>
        <w:pStyle w:val="Heading3"/>
      </w:pPr>
      <w:r>
        <w:t xml:space="preserve">5.2. Reliability and Limitations</w:t>
      </w:r>
    </w:p>
    <w:p>
      <w:pPr>
        <w:pStyle w:val="FirstParagraph"/>
      </w:pPr>
      <w:r>
        <w:t xml:space="preserve">The reliability of this PCF analysis is contingent upon the accuracy and completeness of the input data. Due to the use of illustrative placeholder values for several parameters (e.g., phokjylo, Select Mode, jxjruxphhg, Delivery Type, zyhkskqkhg, ejqumzxzdj, mwyegqfzrq, dyqzejkpzf, pugrpltfqw, evghvwgtqw), the calculated footprint represents an estimate based on reasonable assumptions and industry averages. For a definitive and highly accurate PCF, primary data from rxhoghfhep\'s specific operations and supply chain is essential.</w:t>
      </w:r>
    </w:p>
    <w:p>
      <w:pPr>
        <w:pStyle w:val="BodyText"/>
      </w:pPr>
      <w:r>
        <w:t xml:space="preserve">Emission factors used are representative of industry standards (e.g., Ecoinvent/DEFRA principles) but are simplified for illustrative purposes where specific database access was not utilized. Further refinement with site-specific data and a detailed LCI database would enhance the precision of the results.</w:t>
      </w:r>
    </w:p>
    <w:p>
      <w:r>
        <w:pict>
          <v:rect style="width:0;height:1.5pt" o:hralign="center" o:hrstd="t" o:hr="t"/>
        </w:pict>
      </w:r>
    </w:p>
    <w:bookmarkEnd w:id="45"/>
    <w:bookmarkEnd w:id="46"/>
    <w:bookmarkStart w:id="47" w:name="conclusion-and-recommendations"/>
    <w:p>
      <w:pPr>
        <w:pStyle w:val="Heading2"/>
      </w:pPr>
      <w:r>
        <w:t xml:space="preserve">6. Conclusion and Recommendations</w:t>
      </w:r>
    </w:p>
    <w:p>
      <w:pPr>
        <w:pStyle w:val="FirstParagraph"/>
      </w:pPr>
      <w:r>
        <w:t xml:space="preserve">The Product Carbon Footprint for jqelwoujry is estimated at 31.54 kg CO2e per unit, with the use phase being the dominant contributor. rxhoghfhep has significant opportunities to reduce this footprint by focusing on:</w:t>
      </w:r>
    </w:p>
    <w:p>
      <w:pPr>
        <w:numPr>
          <w:ilvl w:val="0"/>
          <w:numId w:val="1011"/>
        </w:numPr>
        <w:pStyle w:val="Compact"/>
      </w:pPr>
      <w:r>
        <w:t xml:space="preserve">Improving the energy efficiency of \'jqelwoujry\' to minimize use-phase electricity consumption.</w:t>
      </w:r>
    </w:p>
    <w:p>
      <w:pPr>
        <w:numPr>
          <w:ilvl w:val="0"/>
          <w:numId w:val="1011"/>
        </w:numPr>
        <w:pStyle w:val="Compact"/>
      </w:pPr>
      <w:r>
        <w:t xml:space="preserve">Increasing the uptake of renewable energy sources in its manufacturing facilities in China.</w:t>
      </w:r>
    </w:p>
    <w:p>
      <w:pPr>
        <w:numPr>
          <w:ilvl w:val="0"/>
          <w:numId w:val="1011"/>
        </w:numPr>
        <w:pStyle w:val="Compact"/>
      </w:pPr>
      <w:r>
        <w:t xml:space="preserve">Innovating with lower-impact, recycled, or renewable materials in product design.</w:t>
      </w:r>
    </w:p>
    <w:p>
      <w:pPr>
        <w:numPr>
          <w:ilvl w:val="0"/>
          <w:numId w:val="1011"/>
        </w:numPr>
        <w:pStyle w:val="Compact"/>
      </w:pPr>
      <w:r>
        <w:t xml:space="preserve">Expanding and optimizing end-of-life circularity programs to maximize material recovery and reuse.</w:t>
      </w:r>
    </w:p>
    <w:p>
      <w:pPr>
        <w:pStyle w:val="FirstParagraph"/>
      </w:pPr>
      <w:r>
        <w:t xml:space="preserve">Continuous monitoring and detailed data collection are recommended to track progress and identify further emission reduction pathways.</w:t>
      </w:r>
    </w:p>
    <w:bookmarkEnd w:id="47"/>
    <w:p>
      <w:pPr>
        <w:pStyle w:val="BodyText"/>
      </w:pPr>
      <w:r>
        <w:t xml:space="preserve">Confidential - Internal Use Only</w:t>
      </w:r>
    </w:p>
    <w:p>
      <w:pPr>
        <w:pStyle w:val="BodyText"/>
      </w:pPr>
      <w:r>
        <w:t xml:space="preserve">© 2026 rxhoghfhep.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jqelwoujry - rxhoghfhep</dc:title>
  <dc:creator/>
  <dc:description>Detailed Product Carbon Footprint (PCF) analysis for jqelwoujry, conducted by zjdwitnyyg for rxhoghfhep, adhering to GHG Protocol standards and 2026 LSR updates.</dc:description>
  <dc:language>en</dc:language>
  <cp:keywords/>
  <dcterms:created xsi:type="dcterms:W3CDTF">2026-07-15T09:13:41Z</dcterms:created>
  <dcterms:modified xsi:type="dcterms:W3CDTF">2026-07-15T09:13:41Z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