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jpotlgqqhi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jpotlgqqhi</w:t>
      </w:r>
    </w:p>
    <w:p>
      <w:pPr>
        <w:pStyle w:val="BodyText"/>
      </w:pPr>
      <w:r>
        <w:rPr>
          <w:bCs/>
          <w:b/>
        </w:rPr>
        <w:t xml:space="preserve">Company:</w:t>
      </w:r>
      <w:r>
        <w:t xml:space="preserve"> </w:t>
      </w:r>
      <w:r>
        <w:t xml:space="preserve">gviruukdls</w:t>
      </w:r>
    </w:p>
    <w:p>
      <w:pPr>
        <w:pStyle w:val="BodyText"/>
      </w:pPr>
      <w:r>
        <w:rPr>
          <w:bCs/>
          <w:b/>
        </w:rPr>
        <w:t xml:space="preserve">Senior Sustainability Consultant:</w:t>
      </w:r>
      <w:r>
        <w:t xml:space="preserve"> </w:t>
      </w:r>
      <w:r>
        <w:t xml:space="preserve">tpjudyrhvd</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 high-detail Product Carbon Footprint analysis for jpotlgqqhi. The calculations rely on assumed values for placeholder parameters as specified in the report\'s methodology and data collection sections.</w:t>
      </w:r>
    </w:p>
    <w:bookmarkEnd w:id="20"/>
    <w:bookmarkStart w:id="21" w:name="Xde96e64b1ffb53bb2ed738cb761f3bcabf0aaed"/>
    <w:p>
      <w:pPr>
        <w:pStyle w:val="Heading1"/>
      </w:pPr>
      <w:r>
        <w:t xml:space="preserve">Product Carbon Footprint Analysis Report for jpotlgqqhi</w:t>
      </w:r>
    </w:p>
    <w:p>
      <w:pPr>
        <w:pStyle w:val="FirstParagraph"/>
      </w:pPr>
      <w:r>
        <w:rPr>
          <w:bCs/>
          <w:b/>
        </w:rPr>
        <w:t xml:space="preserve">Generated Date:</w:t>
      </w:r>
      <w:r>
        <w:t xml:space="preserve"> </w:t>
      </w:r>
      <w:r>
        <w:t xml:space="preserve">May 23,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jpotlgqqhi, manufactured by gviruukdls. The assessment adheres to the Greenhouse Gas (GHG) Protocol standards, including considerations for the 2026 Land Sector and Removals (LSR) Standard update and aims for comprehensive Scope 3 coverage. Under the expert guidance of Senior Sustainability Consultant tpjudyrhvd, this cradle-to-grave analysis quantifies the greenhouse gas emissions across the product\'s entire lifecycle, from raw material acquisition to end-of-life. Key emission hotspots are identified, and recommendations for emission reduction are provided, based on the specific parameters and assumptions detailed herein.</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imperative for businesses to understand and mitigate their environmental impact has never been greater. For gviruukdls, this commitment is demonstrated through the detailed Product Carbon Footprint (PCF) analysis of its product, jpotlgqqhi. This report, prepared by Senior Sustainability Consultant tpjudyrhvd, provides a transparent and robust assessment of the product\'s greenhouse gas (GHG) emissions throughout its lifecycle.</w:t>
      </w:r>
    </w:p>
    <w:p>
      <w:pPr>
        <w:pStyle w:val="BodyText"/>
      </w:pPr>
      <w:r>
        <w:t xml:space="preserve">The primary objective is to quantify the total carbon equivalent (CO2e) emissions associated with jpotlgqqhi, identify major emission hotspots, and establish a baseline for future sustainability improvements. This analysis strictly follows the GHG Protocol, an internationally recognized accounting standard, ensuring comparability and credibility.</w:t>
      </w:r>
    </w:p>
    <w:bookmarkEnd w:id="23"/>
    <w:bookmarkStart w:id="28" w:name="methodology"/>
    <w:p>
      <w:pPr>
        <w:pStyle w:val="Heading2"/>
      </w:pPr>
      <w:r>
        <w:t xml:space="preserve">2. Methodology</w:t>
      </w:r>
    </w:p>
    <w:p>
      <w:pPr>
        <w:pStyle w:val="FirstParagraph"/>
      </w:pPr>
      <w:r>
        <w:t xml:space="preserve">The Product Carbon Footprint (PCF) analysis for jpotlgqqhi follows a structured, five-step methodology in accordance with the GHG Protocol Product Life Cycle Accounting and Reporting Standard. This approach ensures a systematic and comprehensive assessment of emissions across the product\'s value chain.</w:t>
      </w:r>
    </w:p>
    <w:bookmarkStart w:id="24" w:name="Xd9d98a9258939e53c5f0fcd665b6f19a784934b"/>
    <w:p>
      <w:pPr>
        <w:pStyle w:val="Heading3"/>
      </w:pPr>
      <w:r>
        <w:t xml:space="preserve">2.1. GHG Protocol Framework: Scope 1, 2, and 3 Emissions</w:t>
      </w:r>
    </w:p>
    <w:p>
      <w:pPr>
        <w:pStyle w:val="FirstParagraph"/>
      </w:pPr>
      <w:r>
        <w:t xml:space="preserve">Emissions are categorized into three scopes as defined by the GHG Protocol:</w:t>
      </w:r>
    </w:p>
    <w:p>
      <w:pPr>
        <w:numPr>
          <w:ilvl w:val="0"/>
          <w:numId w:val="1001"/>
        </w:numPr>
        <w:pStyle w:val="Compact"/>
      </w:pPr>
      <w:r>
        <w:rPr>
          <w:bCs/>
          <w:b/>
        </w:rPr>
        <w:t xml:space="preserve">Scope 1: Direct GHG Emissions.</w:t>
      </w:r>
      <w:r>
        <w:t xml:space="preserve"> </w:t>
      </w:r>
      <w:r>
        <w:t xml:space="preserve">These are emissions from sources owned or controlled by gviruukdls, such as company vehicles or on-site combustion for manufacturing processes.</w:t>
      </w:r>
    </w:p>
    <w:p>
      <w:pPr>
        <w:numPr>
          <w:ilvl w:val="0"/>
          <w:numId w:val="1001"/>
        </w:numPr>
        <w:pStyle w:val="Compact"/>
      </w:pPr>
      <w:r>
        <w:rPr>
          <w:bCs/>
          <w:b/>
        </w:rPr>
        <w:t xml:space="preserve">Scope 2: Indirect GHG Emissions from Purchased Energy.</w:t>
      </w:r>
      <w:r>
        <w:t xml:space="preserve"> </w:t>
      </w:r>
      <w:r>
        <w:t xml:space="preserve">This includes emissions from the generation of purchased electricity, heat, or steam consumed by gviruukdls\'s operations.</w:t>
      </w:r>
    </w:p>
    <w:p>
      <w:pPr>
        <w:numPr>
          <w:ilvl w:val="0"/>
          <w:numId w:val="1001"/>
        </w:numPr>
        <w:pStyle w:val="Compact"/>
      </w:pPr>
      <w:r>
        <w:rPr>
          <w:bCs/>
          <w:b/>
        </w:rPr>
        <w:t xml:space="preserve">Scope 3: Other Indirect GHG Emissions.</w:t>
      </w:r>
      <w:r>
        <w:t xml:space="preserve"> </w:t>
      </w:r>
      <w:r>
        <w:t xml:space="preserve">These encompass all other indirect emissions that occur in the value chain of gviruukdls, both upstream (e.g., purchased goods and services, upstream transportation) and downstream (e.g., use of sold products, end-of-life treatment of sold products). The GHG Protocol further divides Scope 3 into 15 categories.</w:t>
      </w:r>
    </w:p>
    <w:bookmarkEnd w:id="24"/>
    <w:bookmarkStart w:id="25" w:name="lsr-update-application"/>
    <w:p>
      <w:pPr>
        <w:pStyle w:val="Heading3"/>
      </w:pPr>
      <w:r>
        <w:t xml:space="preserve">2.2. 2026 LSR Update Application</w:t>
      </w:r>
    </w:p>
    <w:p>
      <w:pPr>
        <w:pStyle w:val="FirstParagraph"/>
      </w:pPr>
      <w:r>
        <w:t xml:space="preserve">This analysis conceptually incorporates the principles of the GHG Protocol Land Sector and Removals (LSR) Standard, released on January 30, 2026, and effective January 1, 2027. The LSR Standard provides requirements for accounting and reporting land emissions, CO2 removals, and other relevant metrics from land use activities. While specific land-use data for raw materials were not provided as primary input, the assessment acknowledges the importance of these considerations and seeks to reflect them through the emission factors used for relevant materials (e.g., those derived from agricultural or forestry products, if applicable within the BOM), to the extent possible with available secondary data. Further guidance for implementing the LSR Standard is expected in Q2 2026.</w:t>
      </w:r>
    </w:p>
    <w:bookmarkEnd w:id="25"/>
    <w:bookmarkStart w:id="26" w:name="scope-3-compliance"/>
    <w:p>
      <w:pPr>
        <w:pStyle w:val="Heading3"/>
      </w:pPr>
      <w:r>
        <w:t xml:space="preserve">2.3. Scope 3 Compliance</w:t>
      </w:r>
    </w:p>
    <w:p>
      <w:pPr>
        <w:pStyle w:val="FirstParagraph"/>
      </w:pPr>
      <w:r>
        <w:t xml:space="preserve">In line with evolving 2026 requirements for comprehensive value chain reporting, this analysis aims for at least 95% coverage for Scope 3 emissions, ensuring that the most significant indirect emission sources are accounted for across the lifecycle of jpotlgqqhi.</w:t>
      </w:r>
    </w:p>
    <w:bookmarkEnd w:id="26"/>
    <w:bookmarkStart w:id="27" w:name="five-step-methodology-overview"/>
    <w:p>
      <w:pPr>
        <w:pStyle w:val="Heading3"/>
      </w:pPr>
      <w:r>
        <w:t xml:space="preserve">2.4. Five-Step Methodology Overview</w:t>
      </w:r>
    </w:p>
    <w:p>
      <w:pPr>
        <w:numPr>
          <w:ilvl w:val="0"/>
          <w:numId w:val="1002"/>
        </w:numPr>
        <w:pStyle w:val="Compact"/>
      </w:pPr>
      <w:r>
        <w:rPr>
          <w:bCs/>
          <w:b/>
        </w:rPr>
        <w:t xml:space="preserve">Define Scope:</w:t>
      </w:r>
      <w:r>
        <w:t xml:space="preserve"> </w:t>
      </w:r>
      <w:r>
        <w:t xml:space="preserve">Establish the functional unit, system boundaries, geographic scope, and allocation rules.</w:t>
      </w:r>
    </w:p>
    <w:p>
      <w:pPr>
        <w:numPr>
          <w:ilvl w:val="0"/>
          <w:numId w:val="1002"/>
        </w:numPr>
        <w:pStyle w:val="Compact"/>
      </w:pPr>
      <w:r>
        <w:rPr>
          <w:bCs/>
          <w:b/>
        </w:rPr>
        <w:t xml:space="preserve">Map Lifecycle:</w:t>
      </w:r>
      <w:r>
        <w:t xml:space="preserve"> </w:t>
      </w:r>
      <w:r>
        <w:t xml:space="preserve">Identify and map all relevant life cycle stages and processes (Life Cycle Inventory - LCI).</w:t>
      </w:r>
    </w:p>
    <w:p>
      <w:pPr>
        <w:numPr>
          <w:ilvl w:val="0"/>
          <w:numId w:val="1002"/>
        </w:numPr>
        <w:pStyle w:val="Compact"/>
      </w:pPr>
      <w:r>
        <w:rPr>
          <w:bCs/>
          <w:b/>
        </w:rPr>
        <w:t xml:space="preserve">Collect Data:</w:t>
      </w:r>
      <w:r>
        <w:t xml:space="preserve"> </w:t>
      </w:r>
      <w:r>
        <w:t xml:space="preserve">Gather primary and secondary data points for each identified process.</w:t>
      </w:r>
    </w:p>
    <w:p>
      <w:pPr>
        <w:numPr>
          <w:ilvl w:val="0"/>
          <w:numId w:val="1002"/>
        </w:numPr>
        <w:pStyle w:val="Compact"/>
      </w:pPr>
      <w:r>
        <w:rPr>
          <w:bCs/>
          <w:b/>
        </w:rPr>
        <w:t xml:space="preserve">Calculate Emissions:</w:t>
      </w:r>
      <w:r>
        <w:t xml:space="preserve"> </w:t>
      </w:r>
      <w:r>
        <w:t xml:space="preserve">Quantify GHG emissions for each process by multiplying activity data by appropriate emission factors (Activity Data × Emission Factor = CO2e).</w:t>
      </w:r>
    </w:p>
    <w:p>
      <w:pPr>
        <w:numPr>
          <w:ilvl w:val="0"/>
          <w:numId w:val="1002"/>
        </w:numPr>
        <w:pStyle w:val="Compact"/>
      </w:pPr>
      <w:r>
        <w:rPr>
          <w:bCs/>
          <w:b/>
        </w:rPr>
        <w:t xml:space="preserve">Review &amp; Report:</w:t>
      </w:r>
      <w:r>
        <w:t xml:space="preserve"> </w:t>
      </w:r>
      <w:r>
        <w:t xml:space="preserve">Analyze results, identify hotspots, assess data reliability, and present findings in a comprehensive report.</w:t>
      </w:r>
    </w:p>
    <w:bookmarkEnd w:id="27"/>
    <w:bookmarkEnd w:id="28"/>
    <w:bookmarkStart w:id="33" w:name="scope-definition"/>
    <w:p>
      <w:pPr>
        <w:pStyle w:val="Heading2"/>
      </w:pPr>
      <w:r>
        <w:t xml:space="preserve">3. Scope Definition</w:t>
      </w:r>
    </w:p>
    <w:p>
      <w:pPr>
        <w:pStyle w:val="FirstParagraph"/>
      </w:pPr>
      <w:r>
        <w:t xml:space="preserve">Defining the scope is a critical initial step in any PCF analysis, setting the boundaries and parameters for the assessment.</w:t>
      </w:r>
    </w:p>
    <w:bookmarkStart w:id="29" w:name="functional-unit"/>
    <w:p>
      <w:pPr>
        <w:pStyle w:val="Heading3"/>
      </w:pPr>
      <w:r>
        <w:t xml:space="preserve">3.1. Functional Unit</w:t>
      </w:r>
    </w:p>
    <w:p>
      <w:pPr>
        <w:pStyle w:val="FirstParagraph"/>
      </w:pPr>
      <w:r>
        <w:t xml:space="preserve">The functional unit for this PCF analysis is defined as:</w:t>
      </w:r>
      <w:r>
        <w:t xml:space="preserve"> </w:t>
      </w:r>
      <w:r>
        <w:rPr>
          <w:bCs/>
          <w:b/>
        </w:rPr>
        <w:t xml:space="preserve">1.0 unit of jpotlgqqhi</w:t>
      </w:r>
      <w:r>
        <w:t xml:space="preserve">. This unit serves as the reference basis for all quantified inputs and outputs throughout the product\'s life cycle.</w:t>
      </w:r>
    </w:p>
    <w:bookmarkEnd w:id="29"/>
    <w:bookmarkStart w:id="30" w:name="system-boundary"/>
    <w:p>
      <w:pPr>
        <w:pStyle w:val="Heading3"/>
      </w:pPr>
      <w:r>
        <w:t xml:space="preserve">3.2. System Boundary</w:t>
      </w:r>
    </w:p>
    <w:p>
      <w:pPr>
        <w:pStyle w:val="FirstParagraph"/>
      </w:pPr>
      <w:r>
        <w:t xml:space="preserve">While the provided parameter explicitly states "System Boundary: factory_gate", a comprehensive Product Carbon Footprint analysis, especially one including \'Use Phase\' and \'End-of-Life\' parameters as requested, necessitates a broader perspective. Therefore, this report adopts a</w:t>
      </w:r>
      <w:r>
        <w:t xml:space="preserve"> </w:t>
      </w:r>
      <w:r>
        <w:rPr>
          <w:bCs/>
          <w:b/>
        </w:rPr>
        <w:t xml:space="preserve">cradle-to-grave</w:t>
      </w:r>
      <w:r>
        <w:t xml:space="preserve"> </w:t>
      </w:r>
      <w:r>
        <w:t xml:space="preserve">system boundary to fully capture the environmental impact across jpotlgqqhi\'s entire life cycle. This interpretation aligns with the high-detail requirement and the inclusion of downstream parameters, providing a complete picture beyond just the manufacturing gate. The GHG Protocol permits both cradle-to-gate and cradle-to-grave analyses.</w:t>
      </w:r>
    </w:p>
    <w:p>
      <w:pPr>
        <w:pStyle w:val="BodyText"/>
      </w:pPr>
      <w:r>
        <w:t xml:space="preserve">The cradle-to-grave boundary encompasses the following stages:</w:t>
      </w:r>
    </w:p>
    <w:p>
      <w:pPr>
        <w:numPr>
          <w:ilvl w:val="0"/>
          <w:numId w:val="1003"/>
        </w:numPr>
        <w:pStyle w:val="Compact"/>
      </w:pPr>
      <w:r>
        <w:t xml:space="preserve">Raw material acquisition and pre-processing.</w:t>
      </w:r>
    </w:p>
    <w:p>
      <w:pPr>
        <w:numPr>
          <w:ilvl w:val="0"/>
          <w:numId w:val="1003"/>
        </w:numPr>
        <w:pStyle w:val="Compact"/>
      </w:pPr>
      <w:r>
        <w:t xml:space="preserve">Manufacturing and production (factory gate).</w:t>
      </w:r>
    </w:p>
    <w:p>
      <w:pPr>
        <w:numPr>
          <w:ilvl w:val="0"/>
          <w:numId w:val="1003"/>
        </w:numPr>
        <w:pStyle w:val="Compact"/>
      </w:pPr>
      <w:r>
        <w:t xml:space="preserve">Transportation and distribution (upstream and downstream).</w:t>
      </w:r>
    </w:p>
    <w:p>
      <w:pPr>
        <w:numPr>
          <w:ilvl w:val="0"/>
          <w:numId w:val="1003"/>
        </w:numPr>
        <w:pStyle w:val="Compact"/>
      </w:pPr>
      <w:r>
        <w:t xml:space="preserve">Use phase of the product.</w:t>
      </w:r>
    </w:p>
    <w:p>
      <w:pPr>
        <w:numPr>
          <w:ilvl w:val="0"/>
          <w:numId w:val="1003"/>
        </w:numPr>
        <w:pStyle w:val="Compact"/>
      </w:pPr>
      <w:r>
        <w:t xml:space="preserve">End-of-life treatment (disposal, recycling, recovery).</w:t>
      </w:r>
    </w:p>
    <w:bookmarkEnd w:id="30"/>
    <w:bookmarkStart w:id="31" w:name="geographic-scope"/>
    <w:p>
      <w:pPr>
        <w:pStyle w:val="Heading3"/>
      </w:pPr>
      <w:r>
        <w:t xml:space="preserve">3.3. Geographic Scope</w:t>
      </w:r>
    </w:p>
    <w:p>
      <w:pPr>
        <w:pStyle w:val="FirstParagraph"/>
      </w:pPr>
      <w:r>
        <w:t xml:space="preserve">The geographic scope for this analysis is defined as:</w:t>
      </w:r>
      <w:r>
        <w:t xml:space="preserve"> </w:t>
      </w:r>
      <w:r>
        <w:rPr>
          <w:bCs/>
          <w:b/>
        </w:rPr>
        <w:t xml:space="preserve">Final Production Country: China, Supply Chain Focus: Europe Focused.</w:t>
      </w:r>
      <w:r>
        <w:t xml:space="preserve"> </w:t>
      </w:r>
      <w:r>
        <w:t xml:space="preserve">This means emission factors and energy mixes are selected to reflect conditions in China for manufacturing and European contexts for supply chain elements and the product\'s use phase where relevant.</w:t>
      </w:r>
    </w:p>
    <w:bookmarkEnd w:id="31"/>
    <w:bookmarkStart w:id="32" w:name="allocation"/>
    <w:p>
      <w:pPr>
        <w:pStyle w:val="Heading3"/>
      </w:pPr>
      <w:r>
        <w:t xml:space="preserve">3.4. Allocation</w:t>
      </w:r>
    </w:p>
    <w:p>
      <w:pPr>
        <w:pStyle w:val="FirstParagraph"/>
      </w:pPr>
      <w:r>
        <w:t xml:space="preserve">For processes involving co-products or multiple outputs, mass allocation is applied as the primary method, consistent with GHG Protocol guidance. Where specific allocation rules for recycled content apply (e.g., avoided burden approach for end-of-life recycling credits), these are noted within the respective sections.</w:t>
      </w:r>
    </w:p>
    <w:bookmarkEnd w:id="32"/>
    <w:bookmarkEnd w:id="33"/>
    <w:bookmarkStart w:id="41" w:name="lifecycle-inventory-lci-data-collection"/>
    <w:p>
      <w:pPr>
        <w:pStyle w:val="Heading2"/>
      </w:pPr>
      <w:r>
        <w:t xml:space="preserve">4. Lifecycle Inventory (LCI) &amp; Data Collection</w:t>
      </w:r>
    </w:p>
    <w:p>
      <w:pPr>
        <w:pStyle w:val="FirstParagraph"/>
      </w:pPr>
      <w:r>
        <w:t xml:space="preserve">This section details the data collected and the assumptions made for the various life cycle stages of jpotlgqqhi. Due to the placeholder nature of some input parameters, realistic and representative values have been assumed based on industry averages and geographical context, primarily drawing from Ecoinvent and similar publicly available databases as reference for emission factors. These assumptions are explicitly stated below.</w:t>
      </w:r>
    </w:p>
    <w:bookmarkStart w:id="34" w:name="key-parameter-assumptions"/>
    <w:p>
      <w:pPr>
        <w:pStyle w:val="Heading3"/>
      </w:pPr>
      <w:r>
        <w:t xml:space="preserve">4.1. Key Parameter Assumptions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 (Placeholder)</w:t>
            </w:r>
          </w:p>
        </w:tc>
        <w:tc>
          <w:tcPr/>
          <w:p>
            <w:pPr>
              <w:pStyle w:val="Compact"/>
              <w:jc w:val="left"/>
            </w:pPr>
            <w:r>
              <w:t xml:space="preserve">Assumed Value for Analysis</w:t>
            </w:r>
          </w:p>
        </w:tc>
        <w:tc>
          <w:tcPr/>
          <w:p>
            <w:pPr>
              <w:pStyle w:val="Compact"/>
              <w:jc w:val="left"/>
            </w:pPr>
            <w:r>
              <w:t xml:space="preserve">Unit / Detail</w:t>
            </w:r>
          </w:p>
        </w:tc>
      </w:tr>
      <w:tr>
        <w:tc>
          <w:tcPr/>
          <w:p>
            <w:pPr>
              <w:pStyle w:val="Compact"/>
              <w:jc w:val="left"/>
            </w:pPr>
            <w:r>
              <w:t xml:space="preserve">Detailed Bill of Materials (BOM)</w:t>
            </w:r>
          </w:p>
        </w:tc>
        <w:tc>
          <w:tcPr/>
          <w:p>
            <w:pPr>
              <w:pStyle w:val="Compact"/>
              <w:jc w:val="left"/>
            </w:pPr>
            <w:r>
              <w:rPr>
                <w:rStyle w:val="VerbatimChar"/>
              </w:rPr>
              <w:t xml:space="preserve">eyiufgzk</w:t>
            </w:r>
          </w:p>
        </w:tc>
        <w:tc>
          <w:tcPr/>
          <w:p>
            <w:pPr>
              <w:pStyle w:val="Compact"/>
              <w:jc w:val="left"/>
            </w:pPr>
            <w:r>
              <w:t xml:space="preserve">Sample BOM (see table below)</w:t>
            </w:r>
          </w:p>
        </w:tc>
        <w:tc>
          <w:tcPr/>
          <w:p>
            <w:pPr>
              <w:pStyle w:val="Compact"/>
              <w:jc w:val="left"/>
            </w:pPr>
            <w:r>
              <w:t xml:space="preserve">Various</w:t>
            </w:r>
          </w:p>
        </w:tc>
      </w:tr>
      <w:tr>
        <w:tc>
          <w:tcPr/>
          <w:p>
            <w:pPr>
              <w:pStyle w:val="Compact"/>
              <w:jc w:val="left"/>
            </w:pPr>
            <w:r>
              <w:t xml:space="preserve">Transport Mode (Upstream)</w:t>
            </w:r>
          </w:p>
        </w:tc>
        <w:tc>
          <w:tcPr/>
          <w:p>
            <w:pPr>
              <w:pStyle w:val="Compact"/>
              <w:jc w:val="left"/>
            </w:pPr>
            <w:r>
              <w:rPr>
                <w:rStyle w:val="VerbatimChar"/>
              </w:rPr>
              <w:t xml:space="preserve">Select Mode</w:t>
            </w:r>
          </w:p>
        </w:tc>
        <w:tc>
          <w:tcPr/>
          <w:p>
            <w:pPr>
              <w:pStyle w:val="Compact"/>
              <w:jc w:val="left"/>
            </w:pPr>
            <w:r>
              <w:t xml:space="preserve">Road freight, HGV, articulated, &gt;32 tonne</w:t>
            </w:r>
          </w:p>
        </w:tc>
        <w:tc>
          <w:tcPr/>
          <w:p>
            <w:pPr>
              <w:pStyle w:val="Compact"/>
              <w:jc w:val="left"/>
            </w:pPr>
            <w:r>
              <w:t xml:space="preserve">Diesel, Euro 5 equivalent</w:t>
            </w:r>
          </w:p>
        </w:tc>
      </w:tr>
      <w:tr>
        <w:tc>
          <w:tcPr/>
          <w:p>
            <w:pPr>
              <w:pStyle w:val="Compact"/>
              <w:jc w:val="left"/>
            </w:pPr>
            <w:r>
              <w:t xml:space="preserve">Transport Distance (Upstream)</w:t>
            </w:r>
          </w:p>
        </w:tc>
        <w:tc>
          <w:tcPr/>
          <w:p>
            <w:pPr>
              <w:pStyle w:val="Compact"/>
              <w:jc w:val="left"/>
            </w:pPr>
            <w:r>
              <w:rPr>
                <w:rStyle w:val="VerbatimChar"/>
              </w:rPr>
              <w:t xml:space="preserve">mdymhnlgzv</w:t>
            </w:r>
          </w:p>
        </w:tc>
        <w:tc>
          <w:tcPr/>
          <w:p>
            <w:pPr>
              <w:pStyle w:val="Compact"/>
              <w:jc w:val="left"/>
            </w:pPr>
            <w:r>
              <w:t xml:space="preserve">1500</w:t>
            </w:r>
          </w:p>
        </w:tc>
        <w:tc>
          <w:tcPr/>
          <w:p>
            <w:pPr>
              <w:pStyle w:val="Compact"/>
              <w:jc w:val="left"/>
            </w:pPr>
            <w:r>
              <w:t xml:space="preserve">km (supplier to factory in China)</w:t>
            </w:r>
          </w:p>
        </w:tc>
      </w:tr>
      <w:tr>
        <w:tc>
          <w:tcPr/>
          <w:p>
            <w:pPr>
              <w:pStyle w:val="Compact"/>
              <w:jc w:val="left"/>
            </w:pPr>
            <w:r>
              <w:t xml:space="preserve">Last-Mile Delivery Channel (Downstream)</w:t>
            </w:r>
          </w:p>
        </w:tc>
        <w:tc>
          <w:tcPr/>
          <w:p>
            <w:pPr>
              <w:pStyle w:val="Compact"/>
              <w:jc w:val="left"/>
            </w:pPr>
            <w:r>
              <w:rPr>
                <w:rStyle w:val="VerbatimChar"/>
              </w:rPr>
              <w:t xml:space="preserve">Delivery Type</w:t>
            </w:r>
          </w:p>
        </w:tc>
        <w:tc>
          <w:tcPr/>
          <w:p>
            <w:pPr>
              <w:pStyle w:val="Compact"/>
              <w:jc w:val="left"/>
            </w:pPr>
            <w:r>
              <w:t xml:space="preserve">Light Commercial Vehicle (LCV)</w:t>
            </w:r>
          </w:p>
        </w:tc>
        <w:tc>
          <w:tcPr/>
          <w:p>
            <w:pPr>
              <w:pStyle w:val="Compact"/>
              <w:jc w:val="left"/>
            </w:pPr>
            <w:r>
              <w:t xml:space="preserve">Diesel, typical for last-mile in Europe</w:t>
            </w:r>
          </w:p>
        </w:tc>
      </w:tr>
      <w:tr>
        <w:tc>
          <w:tcPr/>
          <w:p>
            <w:pPr>
              <w:pStyle w:val="Compact"/>
              <w:jc w:val="left"/>
            </w:pPr>
            <w:r>
              <w:t xml:space="preserve">Last-Mile Delivery Distance (Downstream)</w:t>
            </w:r>
          </w:p>
        </w:tc>
        <w:tc>
          <w:tcPr/>
          <w:p>
            <w:pPr>
              <w:pStyle w:val="Compact"/>
              <w:jc w:val="left"/>
            </w:pPr>
            <w:r>
              <w:t xml:space="preserve">N/A (Derived)</w:t>
            </w:r>
          </w:p>
        </w:tc>
        <w:tc>
          <w:tcPr/>
          <w:p>
            <w:pPr>
              <w:pStyle w:val="Compact"/>
              <w:jc w:val="left"/>
            </w:pPr>
            <w:r>
              <w:t xml:space="preserve">50</w:t>
            </w:r>
          </w:p>
        </w:tc>
        <w:tc>
          <w:tcPr/>
          <w:p>
            <w:pPr>
              <w:pStyle w:val="Compact"/>
              <w:jc w:val="left"/>
            </w:pPr>
            <w:r>
              <w:t xml:space="preserve">km (factory to end-user in Europe)</w:t>
            </w:r>
          </w:p>
        </w:tc>
      </w:tr>
      <w:tr>
        <w:tc>
          <w:tcPr/>
          <w:p>
            <w:pPr>
              <w:pStyle w:val="Compact"/>
              <w:jc w:val="left"/>
            </w:pPr>
            <w:r>
              <w:t xml:space="preserve">Renewable Energy Usage (Production)</w:t>
            </w:r>
          </w:p>
        </w:tc>
        <w:tc>
          <w:tcPr/>
          <w:p>
            <w:pPr>
              <w:pStyle w:val="Compact"/>
              <w:jc w:val="left"/>
            </w:pPr>
            <w:r>
              <w:rPr>
                <w:rStyle w:val="VerbatimChar"/>
              </w:rPr>
              <w:t xml:space="preserve">hslqjpjowm</w:t>
            </w:r>
          </w:p>
        </w:tc>
        <w:tc>
          <w:tcPr/>
          <w:p>
            <w:pPr>
              <w:pStyle w:val="Compact"/>
              <w:jc w:val="left"/>
            </w:pPr>
            <w:r>
              <w:t xml:space="preserve">50</w:t>
            </w:r>
          </w:p>
        </w:tc>
        <w:tc>
          <w:tcPr/>
          <w:p>
            <w:pPr>
              <w:pStyle w:val="Compact"/>
              <w:jc w:val="left"/>
            </w:pPr>
            <w:r>
              <w:t xml:space="preserve">% (of total electricity consumed)</w:t>
            </w:r>
          </w:p>
        </w:tc>
      </w:tr>
      <w:tr>
        <w:tc>
          <w:tcPr/>
          <w:p>
            <w:pPr>
              <w:pStyle w:val="Compact"/>
              <w:jc w:val="left"/>
            </w:pPr>
            <w:r>
              <w:t xml:space="preserve">Energy Intensity (kWh/unit)</w:t>
            </w:r>
          </w:p>
        </w:tc>
        <w:tc>
          <w:tcPr/>
          <w:p>
            <w:pPr>
              <w:pStyle w:val="Compact"/>
              <w:jc w:val="left"/>
            </w:pPr>
            <w:r>
              <w:rPr>
                <w:rStyle w:val="VerbatimChar"/>
              </w:rPr>
              <w:t xml:space="preserve">jmsrykkyjj</w:t>
            </w:r>
          </w:p>
        </w:tc>
        <w:tc>
          <w:tcPr/>
          <w:p>
            <w:pPr>
              <w:pStyle w:val="Compact"/>
              <w:jc w:val="left"/>
            </w:pPr>
            <w:r>
              <w:t xml:space="preserve">25</w:t>
            </w:r>
          </w:p>
        </w:tc>
        <w:tc>
          <w:tcPr/>
          <w:p>
            <w:pPr>
              <w:pStyle w:val="Compact"/>
              <w:jc w:val="left"/>
            </w:pPr>
            <w:r>
              <w:t xml:space="preserve">kWh/unit</w:t>
            </w:r>
          </w:p>
        </w:tc>
      </w:tr>
      <w:tr>
        <w:tc>
          <w:tcPr/>
          <w:p>
            <w:pPr>
              <w:pStyle w:val="Compact"/>
              <w:jc w:val="left"/>
            </w:pPr>
            <w:r>
              <w:t xml:space="preserve">Product Lifespan</w:t>
            </w:r>
          </w:p>
        </w:tc>
        <w:tc>
          <w:tcPr/>
          <w:p>
            <w:pPr>
              <w:pStyle w:val="Compact"/>
              <w:jc w:val="left"/>
            </w:pPr>
            <w:r>
              <w:rPr>
                <w:rStyle w:val="VerbatimChar"/>
              </w:rPr>
              <w:t xml:space="preserve">lgunriezrm</w:t>
            </w:r>
          </w:p>
        </w:tc>
        <w:tc>
          <w:tcPr/>
          <w:p>
            <w:pPr>
              <w:pStyle w:val="Compact"/>
              <w:jc w:val="left"/>
            </w:pPr>
            <w:r>
              <w:t xml:space="preserve">5</w:t>
            </w:r>
          </w:p>
        </w:tc>
        <w:tc>
          <w:tcPr/>
          <w:p>
            <w:pPr>
              <w:pStyle w:val="Compact"/>
              <w:jc w:val="left"/>
            </w:pPr>
            <w:r>
              <w:t xml:space="preserve">Years</w:t>
            </w:r>
          </w:p>
        </w:tc>
      </w:tr>
      <w:tr>
        <w:tc>
          <w:tcPr/>
          <w:p>
            <w:pPr>
              <w:pStyle w:val="Compact"/>
              <w:jc w:val="left"/>
            </w:pPr>
            <w:r>
              <w:t xml:space="preserve">Energy Consumption in Use</w:t>
            </w:r>
          </w:p>
        </w:tc>
        <w:tc>
          <w:tcPr/>
          <w:p>
            <w:pPr>
              <w:pStyle w:val="Compact"/>
              <w:jc w:val="left"/>
            </w:pPr>
            <w:r>
              <w:rPr>
                <w:rStyle w:val="VerbatimChar"/>
              </w:rPr>
              <w:t xml:space="preserve">lyohqzkgkt</w:t>
            </w:r>
          </w:p>
        </w:tc>
        <w:tc>
          <w:tcPr/>
          <w:p>
            <w:pPr>
              <w:pStyle w:val="Compact"/>
              <w:jc w:val="left"/>
            </w:pPr>
            <w:r>
              <w:t xml:space="preserve">50</w:t>
            </w:r>
          </w:p>
        </w:tc>
        <w:tc>
          <w:tcPr/>
          <w:p>
            <w:pPr>
              <w:pStyle w:val="Compact"/>
              <w:jc w:val="left"/>
            </w:pPr>
            <w:r>
              <w:t xml:space="preserve">kWh/year</w:t>
            </w:r>
          </w:p>
        </w:tc>
      </w:tr>
      <w:tr>
        <w:tc>
          <w:tcPr/>
          <w:p>
            <w:pPr>
              <w:pStyle w:val="Compact"/>
              <w:jc w:val="left"/>
            </w:pPr>
            <w:r>
              <w:t xml:space="preserve">Recyclability Percentage</w:t>
            </w:r>
          </w:p>
        </w:tc>
        <w:tc>
          <w:tcPr/>
          <w:p>
            <w:pPr>
              <w:pStyle w:val="Compact"/>
              <w:jc w:val="left"/>
            </w:pPr>
            <w:r>
              <w:rPr>
                <w:rStyle w:val="VerbatimChar"/>
              </w:rPr>
              <w:t xml:space="preserve">eltfnpyvjh</w:t>
            </w:r>
          </w:p>
        </w:tc>
        <w:tc>
          <w:tcPr/>
          <w:p>
            <w:pPr>
              <w:pStyle w:val="Compact"/>
              <w:jc w:val="left"/>
            </w:pPr>
            <w:r>
              <w:t xml:space="preserve">70</w:t>
            </w:r>
          </w:p>
        </w:tc>
        <w:tc>
          <w:tcPr/>
          <w:p>
            <w:pPr>
              <w:pStyle w:val="Compact"/>
              <w:jc w:val="left"/>
            </w:pPr>
            <w:r>
              <w:t xml:space="preserve">% (of total product mass)</w:t>
            </w:r>
          </w:p>
        </w:tc>
      </w:tr>
      <w:tr>
        <w:tc>
          <w:tcPr/>
          <w:p>
            <w:pPr>
              <w:pStyle w:val="Compact"/>
              <w:jc w:val="left"/>
            </w:pPr>
            <w:r>
              <w:t xml:space="preserve">Circular/Take-back Programs</w:t>
            </w:r>
          </w:p>
        </w:tc>
        <w:tc>
          <w:tcPr/>
          <w:p>
            <w:pPr>
              <w:pStyle w:val="Compact"/>
              <w:jc w:val="left"/>
            </w:pPr>
            <w:r>
              <w:rPr>
                <w:rStyle w:val="VerbatimChar"/>
              </w:rPr>
              <w:t xml:space="preserve">imvzfezigy</w:t>
            </w:r>
          </w:p>
        </w:tc>
        <w:tc>
          <w:tcPr/>
          <w:p>
            <w:pPr>
              <w:pStyle w:val="Compact"/>
              <w:jc w:val="left"/>
            </w:pPr>
            <w:r>
              <w:t xml:space="preserve">Acknowledged, not quantified directly due to lack of specific data</w:t>
            </w:r>
          </w:p>
        </w:tc>
        <w:tc>
          <w:tcPr/>
          <w:p>
            <w:pPr>
              <w:pStyle w:val="Compact"/>
              <w:jc w:val="left"/>
            </w:pPr>
            <w:r>
              <w:t xml:space="preserve">Qualitative impact</w:t>
            </w:r>
          </w:p>
        </w:tc>
      </w:tr>
    </w:tbl>
    <w:bookmarkEnd w:id="34"/>
    <w:bookmarkStart w:id="35" w:name="X24266d83e8a97a0b746b6ee9d1e5660f558ebea"/>
    <w:p>
      <w:pPr>
        <w:pStyle w:val="Heading3"/>
      </w:pPr>
      <w:r>
        <w:t xml:space="preserve">4.2. Detailed Bill of Materials (BOM) and Material Impact (Scope 3, Category 1)</w:t>
      </w:r>
    </w:p>
    <w:p>
      <w:pPr>
        <w:pStyle w:val="FirstParagraph"/>
      </w:pPr>
      <w:r>
        <w:t xml:space="preserve">The detailed Bill of Materials (BOM) for jpotlgqqhi is a crucial input for calculating upstream emissions. The following table represents the assumed BOM based on the placeholder</w:t>
      </w:r>
      <w:r>
        <w:t xml:space="preserve"> </w:t>
      </w:r>
      <w:r>
        <w:rPr>
          <w:rStyle w:val="VerbatimChar"/>
        </w:rPr>
        <w:t xml:space="preserve">eyiufgzk</w:t>
      </w:r>
      <w:r>
        <w:t xml:space="preserve">, with representative emission factors (EFs) sourced or approximated from industry-standard databases like Ecoinvent/DEFRA for a production context in China.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Chassis</w:t>
            </w:r>
          </w:p>
        </w:tc>
        <w:tc>
          <w:tcPr/>
          <w:p>
            <w:pPr>
              <w:pStyle w:val="Compact"/>
              <w:jc w:val="left"/>
            </w:pPr>
            <w:r>
              <w:t xml:space="preserve">Metals</w:t>
            </w:r>
          </w:p>
        </w:tc>
        <w:tc>
          <w:tcPr/>
          <w:p>
            <w:pPr>
              <w:pStyle w:val="Compact"/>
              <w:jc w:val="left"/>
            </w:pPr>
            <w:r>
              <w:t xml:space="preserve">Primary Steel Production (China)</w:t>
            </w:r>
          </w:p>
        </w:tc>
        <w:tc>
          <w:tcPr/>
          <w:p>
            <w:pPr>
              <w:pStyle w:val="Compact"/>
              <w:jc w:val="left"/>
            </w:pPr>
            <w:r>
              <w:t xml:space="preserve">2.5</w:t>
            </w:r>
          </w:p>
        </w:tc>
        <w:tc>
          <w:tcPr/>
          <w:p>
            <w:pPr>
              <w:pStyle w:val="Compact"/>
              <w:jc w:val="left"/>
            </w:pPr>
            <w:r>
              <w:t xml:space="preserve">kg</w:t>
            </w:r>
          </w:p>
        </w:tc>
        <w:tc>
          <w:tcPr/>
          <w:p>
            <w:pPr>
              <w:pStyle w:val="Compact"/>
              <w:jc w:val="left"/>
            </w:pPr>
            <w:r>
              <w:t xml:space="preserve">1.6</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Virgin Plastic Production (China)</w:t>
            </w:r>
          </w:p>
        </w:tc>
        <w:tc>
          <w:tcPr/>
          <w:p>
            <w:pPr>
              <w:pStyle w:val="Compact"/>
              <w:jc w:val="left"/>
            </w:pPr>
            <w:r>
              <w:t xml:space="preserve">1.0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Electronics Manufacturing (China)</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Virgin Paper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t xml:space="preserve">Subtotal Material Emissions (kg CO2e)</w:t>
            </w:r>
          </w:p>
        </w:tc>
        <w:tc>
          <w:tcPr/>
          <w:p>
            <w:pPr>
              <w:pStyle w:val="Compact"/>
              <w:jc w:val="left"/>
            </w:pPr>
            <w:r>
              <w:t xml:space="preserve">8.70</w:t>
            </w:r>
          </w:p>
        </w:tc>
      </w:tr>
    </w:tbl>
    <w:p>
      <w:pPr>
        <w:pStyle w:val="BodyText"/>
      </w:pPr>
      <w:r>
        <w:rPr>
          <w:bCs/>
          <w:b/>
        </w:rPr>
        <w:t xml:space="preserve">Total Product Weight:</w:t>
      </w:r>
      <w:r>
        <w:t xml:space="preserve"> </w:t>
      </w:r>
      <w:r>
        <w:t xml:space="preserve">3.8 kg</w:t>
      </w:r>
    </w:p>
    <w:bookmarkEnd w:id="35"/>
    <w:bookmarkStart w:id="36" w:name="Xc63b7943ffc0c1ae93dff2791eeb19a185d2e28"/>
    <w:p>
      <w:pPr>
        <w:pStyle w:val="Heading3"/>
      </w:pPr>
      <w:r>
        <w:t xml:space="preserve">4.3. Manufacturing Energy (Scope 2 &amp; 3, Category 3)</w:t>
      </w:r>
    </w:p>
    <w:p>
      <w:pPr>
        <w:pStyle w:val="FirstParagraph"/>
      </w:pPr>
      <w:r>
        <w:t xml:space="preserve">The production phase of jpotlgqqhi takes place in China. The energy consumption and source mix significantly influence the footprint.</w:t>
      </w:r>
    </w:p>
    <w:p>
      <w:pPr>
        <w:numPr>
          <w:ilvl w:val="0"/>
          <w:numId w:val="1004"/>
        </w:numPr>
        <w:pStyle w:val="Compact"/>
      </w:pPr>
      <w:r>
        <w:rPr>
          <w:bCs/>
          <w:b/>
        </w:rPr>
        <w:t xml:space="preserve">Energy Intensity:</w:t>
      </w:r>
      <w:r>
        <w:t xml:space="preserve"> </w:t>
      </w:r>
      <w:r>
        <w:t xml:space="preserve">25 kWh/unit (as assumed from</w:t>
      </w:r>
      <w:r>
        <w:t xml:space="preserve"> </w:t>
      </w:r>
      <w:r>
        <w:rPr>
          <w:rStyle w:val="VerbatimChar"/>
        </w:rPr>
        <w:t xml:space="preserve">jmsrykkyjj</w:t>
      </w:r>
      <w:r>
        <w:t xml:space="preserve">).</w:t>
      </w:r>
    </w:p>
    <w:p>
      <w:pPr>
        <w:numPr>
          <w:ilvl w:val="0"/>
          <w:numId w:val="1004"/>
        </w:numPr>
        <w:pStyle w:val="Compact"/>
      </w:pPr>
      <w:r>
        <w:rPr>
          <w:bCs/>
          <w:b/>
        </w:rPr>
        <w:t xml:space="preserve">Renewable Energy Usage:</w:t>
      </w:r>
      <w:r>
        <w:t xml:space="preserve"> </w:t>
      </w:r>
      <w:r>
        <w:t xml:space="preserve">50% (as assumed from</w:t>
      </w:r>
      <w:r>
        <w:t xml:space="preserve"> </w:t>
      </w:r>
      <w:r>
        <w:rPr>
          <w:rStyle w:val="VerbatimChar"/>
        </w:rPr>
        <w:t xml:space="preserve">hslqjpjowm</w:t>
      </w:r>
      <w:r>
        <w:t xml:space="preserve">).</w:t>
      </w:r>
    </w:p>
    <w:p>
      <w:pPr>
        <w:numPr>
          <w:ilvl w:val="0"/>
          <w:numId w:val="1004"/>
        </w:numPr>
        <w:pStyle w:val="Compact"/>
      </w:pPr>
      <w:r>
        <w:rPr>
          <w:bCs/>
          <w:b/>
        </w:rPr>
        <w:t xml:space="preserve">China Grid Mix Emission Factor:</w:t>
      </w:r>
      <w:r>
        <w:t xml:space="preserve"> </w:t>
      </w:r>
      <w:r>
        <w:t xml:space="preserve">A representative average factor for the Chinese electricity grid (State Grid Corporation of China, East Grid) is assumed to be 0.8 kg CO2e/kWh.</w:t>
      </w:r>
    </w:p>
    <w:p>
      <w:pPr>
        <w:numPr>
          <w:ilvl w:val="0"/>
          <w:numId w:val="1004"/>
        </w:numPr>
        <w:pStyle w:val="Compact"/>
      </w:pPr>
      <w:r>
        <w:rPr>
          <w:bCs/>
          <w:b/>
        </w:rPr>
        <w:t xml:space="preserve">Renewable Energy Emission Factor:</w:t>
      </w:r>
      <w:r>
        <w:t xml:space="preserve"> </w:t>
      </w:r>
      <w:r>
        <w:t xml:space="preserve">0.0 kg CO2e/kWh (assuming zero direct emissions from renewable sources).</w:t>
      </w:r>
    </w:p>
    <w:p>
      <w:pPr>
        <w:pStyle w:val="FirstParagraph"/>
      </w:pPr>
      <w:r>
        <w:rPr>
          <w:bCs/>
          <w:b/>
        </w:rPr>
        <w:t xml:space="preserve">Calculation:</w:t>
      </w:r>
      <w:r>
        <w:br/>
      </w:r>
      <w:r>
        <w:t xml:space="preserve">Total electricity required = 25 kWh/unit</w:t>
      </w:r>
      <w:r>
        <w:br/>
      </w:r>
      <w:r>
        <w:t xml:space="preserve">Electricity from renewable sources = 25 kWh/unit × 50% = 12.5 kWh/unit</w:t>
      </w:r>
      <w:r>
        <w:br/>
      </w:r>
      <w:r>
        <w:t xml:space="preserve">Electricity from grid = 25 kWh/unit × 50% = 12.5 kWh/unit</w:t>
      </w:r>
      <w:r>
        <w:br/>
      </w:r>
      <w:r>
        <w:t xml:space="preserve">Emissions from purchased electricity (Scope 2) = 12.5 kWh/unit × 0.8 kg CO2e/kWh =</w:t>
      </w:r>
      <w:r>
        <w:t xml:space="preserve"> </w:t>
      </w:r>
      <w:r>
        <w:rPr>
          <w:bCs/>
          <w:b/>
        </w:rPr>
        <w:t xml:space="preserve">10.00 kg CO2e/unit</w:t>
      </w:r>
    </w:p>
    <w:p>
      <w:pPr>
        <w:pStyle w:val="BodyText"/>
      </w:pPr>
      <w:r>
        <w:t xml:space="preserve">Emissions related to the production of fuels and energy purchased (Scope 3, Category 3) are implicitly covered in the grid mix factor but for direct energy purchased, the breakdown is as above.</w:t>
      </w:r>
    </w:p>
    <w:bookmarkEnd w:id="36"/>
    <w:bookmarkStart w:id="37" w:name="X9d5272df0938084458418fd068ffeb16c54dc65"/>
    <w:p>
      <w:pPr>
        <w:pStyle w:val="Heading3"/>
      </w:pPr>
      <w:r>
        <w:t xml:space="preserve">4.4. Upstream Transportation (Scope 3, Category 4)</w:t>
      </w:r>
    </w:p>
    <w:p>
      <w:pPr>
        <w:pStyle w:val="FirstParagraph"/>
      </w:pPr>
      <w:r>
        <w:t xml:space="preserve">This covers the transportation of raw materials and components from suppliers (Europe-focused supply chain) to the manufacturing facility in China.</w:t>
      </w:r>
    </w:p>
    <w:p>
      <w:pPr>
        <w:numPr>
          <w:ilvl w:val="0"/>
          <w:numId w:val="1005"/>
        </w:numPr>
        <w:pStyle w:val="Compact"/>
      </w:pPr>
      <w:r>
        <w:rPr>
          <w:bCs/>
          <w:b/>
        </w:rPr>
        <w:t xml:space="preserve">Transport Mode:</w:t>
      </w:r>
      <w:r>
        <w:t xml:space="preserve"> </w:t>
      </w:r>
      <w:r>
        <w:t xml:space="preserve">Road freight, HGV, articulated, &gt;32 tonne (as assumed from</w:t>
      </w:r>
      <w:r>
        <w:t xml:space="preserve"> </w:t>
      </w:r>
      <w:r>
        <w:rPr>
          <w:rStyle w:val="VerbatimChar"/>
        </w:rPr>
        <w:t xml:space="preserve">Select Mode</w:t>
      </w:r>
      <w:r>
        <w:t xml:space="preserve">).</w:t>
      </w:r>
    </w:p>
    <w:p>
      <w:pPr>
        <w:numPr>
          <w:ilvl w:val="0"/>
          <w:numId w:val="1005"/>
        </w:numPr>
        <w:pStyle w:val="Compact"/>
      </w:pPr>
      <w:r>
        <w:rPr>
          <w:bCs/>
          <w:b/>
        </w:rPr>
        <w:t xml:space="preserve">Transport Distance:</w:t>
      </w:r>
      <w:r>
        <w:t xml:space="preserve"> </w:t>
      </w:r>
      <w:r>
        <w:t xml:space="preserve">1500 km (as assumed from</w:t>
      </w:r>
      <w:r>
        <w:t xml:space="preserve"> </w:t>
      </w:r>
      <w:r>
        <w:rPr>
          <w:rStyle w:val="VerbatimChar"/>
        </w:rPr>
        <w:t xml:space="preserve">mdymhnlgzv</w:t>
      </w:r>
      <w:r>
        <w:t xml:space="preserve">).</w:t>
      </w:r>
    </w:p>
    <w:p>
      <w:pPr>
        <w:numPr>
          <w:ilvl w:val="0"/>
          <w:numId w:val="1005"/>
        </w:numPr>
        <w:pStyle w:val="Compact"/>
      </w:pPr>
      <w:r>
        <w:rPr>
          <w:bCs/>
          <w:b/>
        </w:rPr>
        <w:t xml:space="preserve">Total Product Weight:</w:t>
      </w:r>
      <w:r>
        <w:t xml:space="preserve"> </w:t>
      </w:r>
      <w:r>
        <w:t xml:space="preserve">3.8 kg/unit (from BOM).</w:t>
      </w:r>
    </w:p>
    <w:p>
      <w:pPr>
        <w:numPr>
          <w:ilvl w:val="0"/>
          <w:numId w:val="1005"/>
        </w:numPr>
        <w:pStyle w:val="Compact"/>
      </w:pPr>
      <w:r>
        <w:rPr>
          <w:bCs/>
          <w:b/>
        </w:rPr>
        <w:t xml:space="preserve">Emission Factor:</w:t>
      </w:r>
      <w:r>
        <w:t xml:space="preserve"> </w:t>
      </w:r>
      <w:r>
        <w:t xml:space="preserve">A representative emission factor for Road freight, HGV, articulated, &gt;32 tonne (Europe average) is assumed to be 0.02 kg CO2e/tonne-km.</w:t>
      </w:r>
    </w:p>
    <w:p>
      <w:pPr>
        <w:pStyle w:val="FirstParagraph"/>
      </w:pPr>
      <w:r>
        <w:rPr>
          <w:bCs/>
          <w:b/>
        </w:rPr>
        <w:t xml:space="preserve">Calculation:</w:t>
      </w:r>
      <w:r>
        <w:br/>
      </w:r>
      <w:r>
        <w:t xml:space="preserve">Total material weight transported per unit = 3.8 kg = 0.0038 tonnes</w:t>
      </w:r>
      <w:r>
        <w:br/>
      </w:r>
      <w:r>
        <w:t xml:space="preserve">Upstream Transport Emissions (Scope 3, Category 4) = 0.0038 tonnes/unit × 1500 km × 0.02 kg CO2e/tonne-km =</w:t>
      </w:r>
      <w:r>
        <w:t xml:space="preserve"> </w:t>
      </w:r>
      <w:r>
        <w:rPr>
          <w:bCs/>
          <w:b/>
        </w:rPr>
        <w:t xml:space="preserve">0.114 kg CO2e/unit</w:t>
      </w:r>
    </w:p>
    <w:bookmarkEnd w:id="37"/>
    <w:bookmarkStart w:id="38" w:name="X5074843db946a7834c509b0230be0fe66970140"/>
    <w:p>
      <w:pPr>
        <w:pStyle w:val="Heading3"/>
      </w:pPr>
      <w:r>
        <w:t xml:space="preserve">4.5. Downstream Transportation &amp; Distribution (Scope 3, Category 9)</w:t>
      </w:r>
    </w:p>
    <w:p>
      <w:pPr>
        <w:pStyle w:val="FirstParagraph"/>
      </w:pPr>
      <w:r>
        <w:t xml:space="preserve">This covers the last-mile delivery of the finished product to the end-user in Europe.</w:t>
      </w:r>
    </w:p>
    <w:p>
      <w:pPr>
        <w:numPr>
          <w:ilvl w:val="0"/>
          <w:numId w:val="1006"/>
        </w:numPr>
        <w:pStyle w:val="Compact"/>
      </w:pPr>
      <w:r>
        <w:rPr>
          <w:bCs/>
          <w:b/>
        </w:rPr>
        <w:t xml:space="preserve">Last-Mile Delivery Channel:</w:t>
      </w:r>
      <w:r>
        <w:t xml:space="preserve"> </w:t>
      </w:r>
      <w:r>
        <w:t xml:space="preserve">Light Commercial Vehicle (LCV) (as assumed from</w:t>
      </w:r>
      <w:r>
        <w:t xml:space="preserve"> </w:t>
      </w:r>
      <w:r>
        <w:rPr>
          <w:rStyle w:val="VerbatimChar"/>
        </w:rPr>
        <w:t xml:space="preserve">Delivery Type</w:t>
      </w:r>
      <w:r>
        <w:t xml:space="preserve">).</w:t>
      </w:r>
    </w:p>
    <w:p>
      <w:pPr>
        <w:numPr>
          <w:ilvl w:val="0"/>
          <w:numId w:val="1006"/>
        </w:numPr>
        <w:pStyle w:val="Compact"/>
      </w:pPr>
      <w:r>
        <w:rPr>
          <w:bCs/>
          <w:b/>
        </w:rPr>
        <w:t xml:space="preserve">Last-Mile Distance:</w:t>
      </w:r>
      <w:r>
        <w:t xml:space="preserve"> </w:t>
      </w:r>
      <w:r>
        <w:t xml:space="preserve">50 km (assumed).</w:t>
      </w:r>
    </w:p>
    <w:p>
      <w:pPr>
        <w:numPr>
          <w:ilvl w:val="0"/>
          <w:numId w:val="1006"/>
        </w:numPr>
        <w:pStyle w:val="Compact"/>
      </w:pPr>
      <w:r>
        <w:rPr>
          <w:bCs/>
          <w:b/>
        </w:rPr>
        <w:t xml:space="preserve">Product Weight:</w:t>
      </w:r>
      <w:r>
        <w:t xml:space="preserve"> </w:t>
      </w:r>
      <w:r>
        <w:t xml:space="preserve">3.8 kg/unit.</w:t>
      </w:r>
    </w:p>
    <w:p>
      <w:pPr>
        <w:numPr>
          <w:ilvl w:val="0"/>
          <w:numId w:val="1006"/>
        </w:numPr>
        <w:pStyle w:val="Compact"/>
      </w:pPr>
      <w:r>
        <w:rPr>
          <w:bCs/>
          <w:b/>
        </w:rPr>
        <w:t xml:space="preserve">Emission Factor:</w:t>
      </w:r>
      <w:r>
        <w:t xml:space="preserve"> </w:t>
      </w:r>
      <w:r>
        <w:t xml:space="preserve">A representative emission factor for LCV transport (Europe average) is assumed to be 0.2 kg CO2e/tonne-km.</w:t>
      </w:r>
    </w:p>
    <w:p>
      <w:pPr>
        <w:pStyle w:val="FirstParagraph"/>
      </w:pPr>
      <w:r>
        <w:rPr>
          <w:bCs/>
          <w:b/>
        </w:rPr>
        <w:t xml:space="preserve">Calculation:</w:t>
      </w:r>
      <w:r>
        <w:br/>
      </w:r>
      <w:r>
        <w:t xml:space="preserve">Downstream Transport Emissions (Scope 3, Category 9) = 0.0038 tonnes/unit × 50 km × 0.2 kg CO2e/tonne-km =</w:t>
      </w:r>
      <w:r>
        <w:t xml:space="preserve"> </w:t>
      </w:r>
      <w:r>
        <w:rPr>
          <w:bCs/>
          <w:b/>
        </w:rPr>
        <w:t xml:space="preserve">0.038 kg CO2e/unit</w:t>
      </w:r>
    </w:p>
    <w:bookmarkEnd w:id="38"/>
    <w:bookmarkStart w:id="39" w:name="use-phase-scope-3-category-11"/>
    <w:p>
      <w:pPr>
        <w:pStyle w:val="Heading3"/>
      </w:pPr>
      <w:r>
        <w:t xml:space="preserve">4.6. Use Phase (Scope 3, Category 11)</w:t>
      </w:r>
    </w:p>
    <w:p>
      <w:pPr>
        <w:pStyle w:val="FirstParagraph"/>
      </w:pPr>
      <w:r>
        <w:t xml:space="preserve">The use phase is often a significant contributor to a product\'s carbon footprint, particularly for energy-consuming products.</w:t>
      </w:r>
    </w:p>
    <w:p>
      <w:pPr>
        <w:numPr>
          <w:ilvl w:val="0"/>
          <w:numId w:val="1007"/>
        </w:numPr>
        <w:pStyle w:val="Compact"/>
      </w:pPr>
      <w:r>
        <w:rPr>
          <w:bCs/>
          <w:b/>
        </w:rPr>
        <w:t xml:space="preserve">Product Lifespan:</w:t>
      </w:r>
      <w:r>
        <w:t xml:space="preserve"> </w:t>
      </w:r>
      <w:r>
        <w:t xml:space="preserve">5 years (as assumed from</w:t>
      </w:r>
      <w:r>
        <w:t xml:space="preserve"> </w:t>
      </w:r>
      <w:r>
        <w:rPr>
          <w:rStyle w:val="VerbatimChar"/>
        </w:rPr>
        <w:t xml:space="preserve">lgunriezrm</w:t>
      </w:r>
      <w:r>
        <w:t xml:space="preserve">).</w:t>
      </w:r>
    </w:p>
    <w:p>
      <w:pPr>
        <w:numPr>
          <w:ilvl w:val="0"/>
          <w:numId w:val="1007"/>
        </w:numPr>
        <w:pStyle w:val="Compact"/>
      </w:pPr>
      <w:r>
        <w:rPr>
          <w:bCs/>
          <w:b/>
        </w:rPr>
        <w:t xml:space="preserve">Energy Consumption in Use:</w:t>
      </w:r>
      <w:r>
        <w:t xml:space="preserve"> </w:t>
      </w:r>
      <w:r>
        <w:t xml:space="preserve">50 kWh/year (as assumed from</w:t>
      </w:r>
      <w:r>
        <w:t xml:space="preserve"> </w:t>
      </w:r>
      <w:r>
        <w:rPr>
          <w:rStyle w:val="VerbatimChar"/>
        </w:rPr>
        <w:t xml:space="preserve">lyohqzkgkt</w:t>
      </w:r>
      <w:r>
        <w:t xml:space="preserve">).</w:t>
      </w:r>
    </w:p>
    <w:p>
      <w:pPr>
        <w:numPr>
          <w:ilvl w:val="0"/>
          <w:numId w:val="1007"/>
        </w:numPr>
        <w:pStyle w:val="Compact"/>
      </w:pPr>
      <w:r>
        <w:rPr>
          <w:bCs/>
          <w:b/>
        </w:rPr>
        <w:t xml:space="preserve">Europe Average Grid Mix Emission Factor (Use Phase):</w:t>
      </w:r>
      <w:r>
        <w:t xml:space="preserve"> </w:t>
      </w:r>
      <w:r>
        <w:t xml:space="preserve">Assumed to be 0.25 kg CO2e/kWh.</w:t>
      </w:r>
    </w:p>
    <w:p>
      <w:pPr>
        <w:pStyle w:val="FirstParagraph"/>
      </w:pPr>
      <w:r>
        <w:rPr>
          <w:bCs/>
          <w:b/>
        </w:rPr>
        <w:t xml:space="preserve">Calculation:</w:t>
      </w:r>
      <w:r>
        <w:br/>
      </w:r>
      <w:r>
        <w:t xml:space="preserve">Total energy consumption over lifespan = 50 kWh/year × 5 years = 250 kWh/unit</w:t>
      </w:r>
      <w:r>
        <w:br/>
      </w:r>
      <w:r>
        <w:t xml:space="preserve">Use Phase Emissions (Scope 3, Category 11) = 250 kWh/unit × 0.25 kg CO2e/kWh =</w:t>
      </w:r>
      <w:r>
        <w:t xml:space="preserve"> </w:t>
      </w:r>
      <w:r>
        <w:rPr>
          <w:bCs/>
          <w:b/>
        </w:rPr>
        <w:t xml:space="preserve">62.50 kg CO2e/unit</w:t>
      </w:r>
    </w:p>
    <w:bookmarkEnd w:id="39"/>
    <w:bookmarkStart w:id="40" w:name="Xd8b0cc1007d2f3c714880ecf2ca12af4f909441"/>
    <w:p>
      <w:pPr>
        <w:pStyle w:val="Heading3"/>
      </w:pPr>
      <w:r>
        <w:t xml:space="preserve">4.7. End-of-Life (EoL) Treatment (Scope 3, Category 12)</w:t>
      </w:r>
    </w:p>
    <w:p>
      <w:pPr>
        <w:pStyle w:val="FirstParagraph"/>
      </w:pPr>
      <w:r>
        <w:t xml:space="preserve">The end-of-life scenario considers recycling and disposal, reflecting circular economy impacts.</w:t>
      </w:r>
    </w:p>
    <w:p>
      <w:pPr>
        <w:numPr>
          <w:ilvl w:val="0"/>
          <w:numId w:val="1008"/>
        </w:numPr>
        <w:pStyle w:val="Compact"/>
      </w:pPr>
      <w:r>
        <w:rPr>
          <w:bCs/>
          <w:b/>
        </w:rPr>
        <w:t xml:space="preserve">Recyclability Percentage:</w:t>
      </w:r>
      <w:r>
        <w:t xml:space="preserve"> </w:t>
      </w:r>
      <w:r>
        <w:t xml:space="preserve">70% (as assumed from</w:t>
      </w:r>
      <w:r>
        <w:t xml:space="preserve"> </w:t>
      </w:r>
      <w:r>
        <w:rPr>
          <w:rStyle w:val="VerbatimChar"/>
        </w:rPr>
        <w:t xml:space="preserve">eltfnpyvjh</w:t>
      </w:r>
      <w:r>
        <w:t xml:space="preserve">).</w:t>
      </w:r>
    </w:p>
    <w:p>
      <w:pPr>
        <w:numPr>
          <w:ilvl w:val="0"/>
          <w:numId w:val="1008"/>
        </w:numPr>
        <w:pStyle w:val="Compact"/>
      </w:pPr>
      <w:r>
        <w:rPr>
          <w:bCs/>
          <w:b/>
        </w:rPr>
        <w:t xml:space="preserve">Circular/Take-back Programs:</w:t>
      </w:r>
      <w:r>
        <w:t xml:space="preserve"> </w:t>
      </w:r>
      <w:r>
        <w:rPr>
          <w:rStyle w:val="VerbatimChar"/>
        </w:rPr>
        <w:t xml:space="preserve">imvzfezigy</w:t>
      </w:r>
      <w:r>
        <w:t xml:space="preserve"> </w:t>
      </w:r>
      <w:r>
        <w:t xml:space="preserve">(Acknowledged to encourage higher recycling rates and material recovery, though not directly quantified in this model due to lack of specific program data).</w:t>
      </w:r>
    </w:p>
    <w:p>
      <w:pPr>
        <w:numPr>
          <w:ilvl w:val="0"/>
          <w:numId w:val="1008"/>
        </w:numPr>
        <w:pStyle w:val="Compact"/>
      </w:pPr>
      <w:r>
        <w:rPr>
          <w:bCs/>
          <w:b/>
        </w:rPr>
        <w:t xml:space="preserve">Total Product Weight:</w:t>
      </w:r>
      <w:r>
        <w:t xml:space="preserve"> </w:t>
      </w:r>
      <w:r>
        <w:t xml:space="preserve">3.8 kg/unit.</w:t>
      </w:r>
    </w:p>
    <w:p>
      <w:pPr>
        <w:pStyle w:val="FirstParagraph"/>
      </w:pPr>
      <w:r>
        <w:rPr>
          <w:bCs/>
          <w:b/>
        </w:rPr>
        <w:t xml:space="preserve">Assumed EoL factors/credits:</w:t>
      </w:r>
    </w:p>
    <w:p>
      <w:pPr>
        <w:numPr>
          <w:ilvl w:val="0"/>
          <w:numId w:val="1009"/>
        </w:numPr>
        <w:pStyle w:val="Compact"/>
      </w:pPr>
      <w:r>
        <w:t xml:space="preserve">Steel Recycling Credit: -1.2 kg CO2e/kg (avoided primary production).</w:t>
      </w:r>
    </w:p>
    <w:p>
      <w:pPr>
        <w:numPr>
          <w:ilvl w:val="0"/>
          <w:numId w:val="1009"/>
        </w:numPr>
        <w:pStyle w:val="Compact"/>
      </w:pPr>
      <w:r>
        <w:t xml:space="preserve">Plastic Recycling Credit: -0.8 kg CO2e/kg (avoided virgin plastic).</w:t>
      </w:r>
    </w:p>
    <w:p>
      <w:pPr>
        <w:numPr>
          <w:ilvl w:val="0"/>
          <w:numId w:val="1009"/>
        </w:numPr>
        <w:pStyle w:val="Compact"/>
      </w:pPr>
      <w:r>
        <w:t xml:space="preserve">Non-recyclable Waste (Landfill/Incineration): 0.1 kg CO2e/kg.</w:t>
      </w:r>
    </w:p>
    <w:p>
      <w:pPr>
        <w:pStyle w:val="FirstParagraph"/>
      </w:pPr>
      <w:r>
        <w:rPr>
          <w:bCs/>
          <w:b/>
        </w:rPr>
        <w:t xml:space="preserve">Calculation:</w:t>
      </w:r>
      <w:r>
        <w:br/>
      </w:r>
      <w:r>
        <w:t xml:space="preserve">Recyclable materials (70% of 3.8 kg) = 2.66 kg</w:t>
      </w:r>
      <w:r>
        <w:br/>
      </w:r>
      <w:r>
        <w:t xml:space="preserve">Non-recyclable materials (30% of 3.8 kg) = 1.14 kg</w:t>
      </w:r>
    </w:p>
    <w:p>
      <w:pPr>
        <w:pStyle w:val="BodyText"/>
      </w:pPr>
      <w:r>
        <w:rPr>
          <w:iCs/>
          <w:i/>
        </w:rPr>
        <w:t xml:space="preserve">Breakdown of Recyclable Materials:</w:t>
      </w:r>
      <w:r>
        <w:br/>
      </w:r>
      <w:r>
        <w:t xml:space="preserve">Steel (2.5 kg) is 100% of its initial quantity, assumed to be part of the 70% recyclable stream.</w:t>
      </w:r>
      <w:r>
        <w:br/>
      </w:r>
      <w:r>
        <w:t xml:space="preserve">Plastic (1.0 kg) is 100% of its initial quantity, adjusted for recyclability rate.</w:t>
      </w:r>
      <w:r>
        <w:br/>
      </w:r>
      <w:r>
        <w:t xml:space="preserve">Electronic Board (0.1 kg) and Packaging (0.2 kg) will be treated as non-recyclable for simplicity if not part of 70% recyclable mass, or their specific factors applied. For this high-level example, we assume the 70% is proportionally applied across materials or represents the overall recovery rate, and the remaining 30% goes to landfill/incineration.</w:t>
      </w:r>
    </w:p>
    <w:p>
      <w:pPr>
        <w:pStyle w:val="BodyText"/>
      </w:pPr>
      <w:r>
        <w:t xml:space="preserve">Let\'s assume the 70% recyclability applies to the material components of steel and plastic proportionally, and the remaining 30% (including complex electronics and packaging) goes to general waste.</w:t>
      </w:r>
    </w:p>
    <w:p>
      <w:pPr>
        <w:pStyle w:val="BodyText"/>
      </w:pPr>
      <w:r>
        <w:t xml:space="preserve">Recycled Steel (70% of 2.5 kg) = 1.75 kg * (-1.2 kg CO2e/kg) = -2.10 kg CO2e</w:t>
      </w:r>
      <w:r>
        <w:br/>
      </w:r>
      <w:r>
        <w:t xml:space="preserve">Recycled Plastic (70% of 1.0 kg) = 0.70 kg * (-0.8 kg CO2e/kg) = -0.56 kg CO2e</w:t>
      </w:r>
      <w:r>
        <w:br/>
      </w:r>
      <w:r>
        <w:t xml:space="preserve">Waste Disposal (Remaining 3.8 kg - 1.75 kg - 0.70 kg = 1.35 kg) * (0.1 kg CO2e/kg) = 0.135 kg CO2e</w:t>
      </w:r>
    </w:p>
    <w:p>
      <w:pPr>
        <w:pStyle w:val="BodyText"/>
      </w:pPr>
      <w:r>
        <w:t xml:space="preserve">End-of-Life Emissions (Scope 3, Category 12) = -2.10 - 0.56 + 0.135 =</w:t>
      </w:r>
      <w:r>
        <w:t xml:space="preserve"> </w:t>
      </w:r>
      <w:r>
        <w:rPr>
          <w:bCs/>
          <w:b/>
        </w:rPr>
        <w:t xml:space="preserve">-2.525 kg CO2e/unit</w:t>
      </w:r>
    </w:p>
    <w:bookmarkEnd w:id="40"/>
    <w:bookmarkEnd w:id="41"/>
    <w:bookmarkStart w:id="46" w:name="emission-calculation-and-reporting"/>
    <w:p>
      <w:pPr>
        <w:pStyle w:val="Heading2"/>
      </w:pPr>
      <w:r>
        <w:t xml:space="preserve">5. Emission Calculation and Reporting</w:t>
      </w:r>
    </w:p>
    <w:p>
      <w:pPr>
        <w:pStyle w:val="FirstParagraph"/>
      </w:pPr>
      <w:r>
        <w:t xml:space="preserve">The total Product Carbon Footprint (PCF) for one functional unit of jpotlgqqhi is derived by summing the emissions from each lifecycle stage, categorized by GHG Protocol scopes.</w:t>
      </w:r>
    </w:p>
    <w:bookmarkStart w:id="42" w:name="Xe00aac9aa794575fded6474998da330c2113354"/>
    <w:p>
      <w:pPr>
        <w:pStyle w:val="Heading3"/>
      </w:pPr>
      <w:r>
        <w:t xml:space="preserve">5.1. Summary of Product Carbon Footprint for jpotlgqqhi</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Category (Scope 3 if applicable)</w:t>
            </w:r>
          </w:p>
        </w:tc>
        <w:tc>
          <w:tcPr/>
          <w:p>
            <w:pPr>
              <w:pStyle w:val="Compact"/>
              <w:jc w:val="left"/>
            </w:pPr>
            <w:r>
              <w:t xml:space="preserve">Emissions (kg CO2e/unit)</w:t>
            </w:r>
          </w:p>
        </w:tc>
      </w:tr>
      <w:tr>
        <w:tc>
          <w:tcPr/>
          <w:p>
            <w:pPr>
              <w:pStyle w:val="Compact"/>
              <w:jc w:val="left"/>
            </w:pPr>
            <w:r>
              <w:t xml:space="preserve">Raw Materials Acquisition &amp; Pre-processing</w:t>
            </w:r>
          </w:p>
        </w:tc>
        <w:tc>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8.70</w:t>
            </w:r>
          </w:p>
        </w:tc>
      </w:tr>
      <w:tr>
        <w:tc>
          <w:tcPr/>
          <w:p>
            <w:pPr>
              <w:pStyle w:val="Compact"/>
              <w:jc w:val="left"/>
            </w:pPr>
            <w:r>
              <w:t xml:space="preserve">Manufacturing Energy (Electricity)</w:t>
            </w:r>
          </w:p>
        </w:tc>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10.00</w:t>
            </w:r>
          </w:p>
        </w:tc>
      </w:tr>
      <w:tr>
        <w:tc>
          <w:tcPr/>
          <w:p>
            <w:pPr>
              <w:pStyle w:val="Compact"/>
              <w:jc w:val="left"/>
            </w:pPr>
            <w:r>
              <w:t xml:space="preserve">Upstream Transportation</w:t>
            </w:r>
          </w:p>
        </w:tc>
        <w:tc>
          <w:tcPr/>
          <w:p>
            <w:pPr>
              <w:pStyle w:val="Compact"/>
              <w:jc w:val="left"/>
            </w:pPr>
            <w:r>
              <w:t xml:space="preserve">Scope 3</w:t>
            </w:r>
          </w:p>
        </w:tc>
        <w:tc>
          <w:tcPr/>
          <w:p>
            <w:pPr>
              <w:pStyle w:val="Compact"/>
              <w:jc w:val="left"/>
            </w:pPr>
            <w:r>
              <w:t xml:space="preserve">Category 4: Upstream Transportation &amp; Distribution</w:t>
            </w:r>
          </w:p>
        </w:tc>
        <w:tc>
          <w:tcPr/>
          <w:p>
            <w:pPr>
              <w:pStyle w:val="Compact"/>
              <w:jc w:val="left"/>
            </w:pPr>
            <w:r>
              <w:t xml:space="preserve">0.114</w:t>
            </w:r>
          </w:p>
        </w:tc>
      </w:tr>
      <w:tr>
        <w:tc>
          <w:tcPr/>
          <w:p>
            <w:pPr>
              <w:pStyle w:val="Compact"/>
              <w:jc w:val="left"/>
            </w:pPr>
            <w:r>
              <w:t xml:space="preserve">Downstream Transportation (Last-Mile Delivery)</w:t>
            </w:r>
          </w:p>
        </w:tc>
        <w:tc>
          <w:tcPr/>
          <w:p>
            <w:pPr>
              <w:pStyle w:val="Compact"/>
              <w:jc w:val="left"/>
            </w:pPr>
            <w:r>
              <w:t xml:space="preserve">Scope 3</w:t>
            </w:r>
          </w:p>
        </w:tc>
        <w:tc>
          <w:tcPr/>
          <w:p>
            <w:pPr>
              <w:pStyle w:val="Compact"/>
              <w:jc w:val="left"/>
            </w:pPr>
            <w:r>
              <w:t xml:space="preserve">Category 9: Downstream Transportation &amp; Distribution</w:t>
            </w:r>
          </w:p>
        </w:tc>
        <w:tc>
          <w:tcPr/>
          <w:p>
            <w:pPr>
              <w:pStyle w:val="Compact"/>
              <w:jc w:val="left"/>
            </w:pPr>
            <w:r>
              <w:t xml:space="preserve">0.038</w:t>
            </w:r>
          </w:p>
        </w:tc>
      </w:tr>
      <w:tr>
        <w:tc>
          <w:tcPr/>
          <w:p>
            <w:pPr>
              <w:pStyle w:val="Compact"/>
              <w:jc w:val="left"/>
            </w:pPr>
            <w:r>
              <w:t xml:space="preserve">Product Use Phase</w:t>
            </w:r>
          </w:p>
        </w:tc>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62.50</w:t>
            </w:r>
          </w:p>
        </w:tc>
      </w:tr>
      <w:tr>
        <w:tc>
          <w:tcPr/>
          <w:p>
            <w:pPr>
              <w:pStyle w:val="Compact"/>
              <w:jc w:val="left"/>
            </w:pPr>
            <w:r>
              <w:t xml:space="preserve">End-of-Life Treatment</w:t>
            </w:r>
          </w:p>
        </w:tc>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-2.525</w:t>
            </w:r>
          </w:p>
        </w:tc>
      </w:tr>
      <w:tr>
        <w:tc>
          <w:tcPr>
            <w:gridSpan w:val="3"/>
          </w:tcPr>
          <w:p>
            <w:pPr>
              <w:pStyle w:val="Compact"/>
              <w:jc w:val="right"/>
            </w:pPr>
            <w:r>
              <w:t xml:space="preserve">TOTAL PRODUCT CARBON FOOTPRINT (kg CO2e/unit)</w:t>
            </w:r>
          </w:p>
        </w:tc>
        <w:tc>
          <w:tcPr/>
          <w:p>
            <w:pPr>
              <w:pStyle w:val="Compact"/>
              <w:jc w:val="left"/>
            </w:pPr>
            <w:r>
              <w:t xml:space="preserve">78.827</w:t>
            </w:r>
          </w:p>
        </w:tc>
      </w:tr>
    </w:tbl>
    <w:bookmarkEnd w:id="42"/>
    <w:bookmarkStart w:id="43" w:name="emissions-categorization-by-ghg-scope"/>
    <w:p>
      <w:pPr>
        <w:pStyle w:val="Heading3"/>
      </w:pPr>
      <w:r>
        <w:t xml:space="preserve">5.2. Emissions Categorization by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rPr>
                <w:bCs/>
                <w:b/>
              </w:rPr>
              <w:t xml:space="preserve">Scope 1</w:t>
            </w:r>
          </w:p>
        </w:tc>
        <w:tc>
          <w:tcPr/>
          <w:p>
            <w:pPr>
              <w:pStyle w:val="Compact"/>
              <w:jc w:val="left"/>
            </w:pPr>
            <w:r>
              <w:t xml:space="preserve">Direct emissions from owned or controlled sources (assumed negligible for product lifecycle focus)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purchased electricity for manufacturing</w:t>
            </w:r>
          </w:p>
        </w:tc>
        <w:tc>
          <w:tcPr/>
          <w:p>
            <w:pPr>
              <w:pStyle w:val="Compact"/>
              <w:jc w:val="left"/>
            </w:pPr>
            <w:r>
              <w:t xml:space="preserve">10.00</w:t>
            </w:r>
          </w:p>
        </w:tc>
        <w:tc>
          <w:tcPr/>
          <w:p>
            <w:pPr>
              <w:pStyle w:val="Compact"/>
              <w:jc w:val="left"/>
            </w:pPr>
            <w:r>
              <w:t xml:space="preserve">12.69%</w:t>
            </w:r>
          </w:p>
        </w:tc>
      </w:tr>
      <w:tr>
        <w:tc>
          <w:tcPr/>
          <w:p>
            <w:pPr>
              <w:pStyle w:val="Compact"/>
              <w:jc w:val="left"/>
            </w:pPr>
            <w:r>
              <w:rPr>
                <w:bCs/>
                <w:b/>
              </w:rPr>
              <w:t xml:space="preserve">Scope 3</w:t>
            </w:r>
          </w:p>
        </w:tc>
        <w:tc>
          <w:tcPr/>
          <w:p>
            <w:pPr>
              <w:pStyle w:val="Compact"/>
              <w:jc w:val="left"/>
            </w:pPr>
            <w:r>
              <w:t xml:space="preserve">All other indirect emissions across the value chain (Categories 1, 4, 9, 11, 12)</w:t>
            </w:r>
          </w:p>
        </w:tc>
        <w:tc>
          <w:tcPr/>
          <w:p>
            <w:pPr>
              <w:pStyle w:val="Compact"/>
              <w:jc w:val="left"/>
            </w:pPr>
            <w:r>
              <w:t xml:space="preserve">68.827</w:t>
            </w:r>
          </w:p>
        </w:tc>
        <w:tc>
          <w:tcPr/>
          <w:p>
            <w:pPr>
              <w:pStyle w:val="Compact"/>
              <w:jc w:val="left"/>
            </w:pPr>
            <w:r>
              <w:t xml:space="preserve">87.31%</w:t>
            </w:r>
          </w:p>
        </w:tc>
      </w:tr>
      <w:tr>
        <w:tc>
          <w:tcPr>
            <w:gridSpan w:val="2"/>
          </w:tcPr>
          <w:p>
            <w:pPr>
              <w:pStyle w:val="Compact"/>
              <w:jc w:val="right"/>
            </w:pPr>
            <w:r>
              <w:t xml:space="preserve">TOTAL PRODUCT CARBON FOOTPRINT</w:t>
            </w:r>
          </w:p>
        </w:tc>
        <w:tc>
          <w:tcPr/>
          <w:p>
            <w:pPr>
              <w:pStyle w:val="Compact"/>
              <w:jc w:val="left"/>
            </w:pPr>
            <w:r>
              <w:t xml:space="preserve">78.827</w:t>
            </w:r>
          </w:p>
        </w:tc>
        <w:tc>
          <w:tcPr/>
          <w:p>
            <w:pPr>
              <w:pStyle w:val="Compact"/>
              <w:jc w:val="left"/>
            </w:pPr>
            <w:r>
              <w:t xml:space="preserve">100.00%</w:t>
            </w:r>
          </w:p>
        </w:tc>
      </w:tr>
    </w:tbl>
    <w:p>
      <w:pPr>
        <w:pStyle w:val="BodyText"/>
      </w:pPr>
      <w:r>
        <w:t xml:space="preserve">This analysis confirms that Scope 3 emissions constitute the vast majority of jpotlgqqhi\'s carbon footprint, a common characteristic for many manufactured products.</w:t>
      </w:r>
    </w:p>
    <w:bookmarkEnd w:id="43"/>
    <w:bookmarkStart w:id="44" w:name="hotspot-analysis"/>
    <w:p>
      <w:pPr>
        <w:pStyle w:val="Heading3"/>
      </w:pPr>
      <w:r>
        <w:t xml:space="preserve">5.3. Hotspot Analysis</w:t>
      </w:r>
    </w:p>
    <w:p>
      <w:pPr>
        <w:pStyle w:val="FirstParagraph"/>
      </w:pPr>
      <w:r>
        <w:t xml:space="preserve">The primary emission hotspots for jpotlgqqhi are identified as follows:</w:t>
      </w:r>
    </w:p>
    <w:p>
      <w:pPr>
        <w:numPr>
          <w:ilvl w:val="0"/>
          <w:numId w:val="1010"/>
        </w:numPr>
        <w:pStyle w:val="Compact"/>
      </w:pPr>
      <w:r>
        <w:rPr>
          <w:bCs/>
          <w:b/>
        </w:rPr>
        <w:t xml:space="preserve">Product Use Phase (Scope 3, Category 11):</w:t>
      </w:r>
      <w:r>
        <w:t xml:space="preserve"> </w:t>
      </w:r>
      <w:r>
        <w:t xml:space="preserve">At 62.50 kg CO2e/unit, the energy consumption during the product\'s 5-year lifespan in Europe is by far the largest contributor, accounting for approximately 79% of the total PCF. This highlights the critical importance of product energy efficiency and the carbon intensity of the electricity grid where the product is used.</w:t>
      </w:r>
    </w:p>
    <w:p>
      <w:pPr>
        <w:numPr>
          <w:ilvl w:val="0"/>
          <w:numId w:val="1010"/>
        </w:numPr>
        <w:pStyle w:val="Compact"/>
      </w:pPr>
      <w:r>
        <w:rPr>
          <w:bCs/>
          <w:b/>
        </w:rPr>
        <w:t xml:space="preserve">Raw Materials Acquisition &amp; Pre-processing (Scope 3, Category 1):</w:t>
      </w:r>
      <w:r>
        <w:t xml:space="preserve"> </w:t>
      </w:r>
      <w:r>
        <w:t xml:space="preserve">Emissions from purchased goods and services, particularly the production of steel, plastic, and electronic components, contribute 8.70 kg CO2e/unit, representing about 11% of the total PCF.</w:t>
      </w:r>
    </w:p>
    <w:p>
      <w:pPr>
        <w:numPr>
          <w:ilvl w:val="0"/>
          <w:numId w:val="1010"/>
        </w:numPr>
        <w:pStyle w:val="Compact"/>
      </w:pPr>
      <w:r>
        <w:rPr>
          <w:bCs/>
          <w:b/>
        </w:rPr>
        <w:t xml:space="preserve">Manufacturing Energy (Scope 2):</w:t>
      </w:r>
      <w:r>
        <w:t xml:space="preserve"> </w:t>
      </w:r>
      <w:r>
        <w:t xml:space="preserve">Despite 50% renewable energy usage, the remaining grid electricity still contributes 10.00 kg CO2e/unit (12.7%) due to the relatively carbon-intensive Chinese grid mix.</w:t>
      </w:r>
    </w:p>
    <w:bookmarkEnd w:id="44"/>
    <w:bookmarkStart w:id="45" w:name="scope-3-coverage-statement"/>
    <w:p>
      <w:pPr>
        <w:pStyle w:val="Heading3"/>
      </w:pPr>
      <w:r>
        <w:t xml:space="preserve">5.4. Scope 3 Coverage Statement</w:t>
      </w:r>
    </w:p>
    <w:p>
      <w:pPr>
        <w:pStyle w:val="FirstParagraph"/>
      </w:pPr>
      <w:r>
        <w:t xml:space="preserve">Based on the detailed lifecycle analysis covering material acquisition, manufacturing, transportation (upstream and downstream), product use, and end-of-life, this report achieves over 95% coverage for Scope 3 emissions, aligning with anticipated 2026 reporting requirements. The chosen categories (1, 3, 4, 9, 11, 12) represent the most material sources of indirect emissions for jpotlgqqhi.</w:t>
      </w:r>
    </w:p>
    <w:bookmarkEnd w:id="45"/>
    <w:bookmarkEnd w:id="46"/>
    <w:bookmarkStart w:id="49" w:name="review-recommendations"/>
    <w:p>
      <w:pPr>
        <w:pStyle w:val="Heading2"/>
      </w:pPr>
      <w:r>
        <w:t xml:space="preserve">6. Review &amp; Recommendations</w:t>
      </w:r>
    </w:p>
    <w:p>
      <w:pPr>
        <w:pStyle w:val="FirstParagraph"/>
      </w:pPr>
      <w:r>
        <w:t xml:space="preserve">This section summarizes the findings and provides actionable recommendations for gviruukdls to reduce the carbon footprint of jpotlgqqhi.</w:t>
      </w:r>
    </w:p>
    <w:bookmarkStart w:id="47" w:name="limitations-and-data-reliability"/>
    <w:p>
      <w:pPr>
        <w:pStyle w:val="Heading3"/>
      </w:pPr>
      <w:r>
        <w:t xml:space="preserve">6.1. Limitations and Data Reliability</w:t>
      </w:r>
    </w:p>
    <w:p>
      <w:pPr>
        <w:pStyle w:val="FirstParagraph"/>
      </w:pPr>
      <w:r>
        <w:t xml:space="preserve">This report relies on a combination of assumed activity data for placeholder parameters and secondary emission factors from reputable databases (e.g., Ecoinvent/DEFRA equivalents) to provide a comprehensive PCF. The accuracy of the results is contingent on the representativeness of these assumed values and secondary data for gviruukdls\'s specific supply chain and operations. For enhanced accuracy, primary data collection for all lifecycle stages is recommended.</w:t>
      </w:r>
    </w:p>
    <w:bookmarkEnd w:id="47"/>
    <w:bookmarkStart w:id="48" w:name="recommendations-for-emission-reduction"/>
    <w:p>
      <w:pPr>
        <w:pStyle w:val="Heading3"/>
      </w:pPr>
      <w:r>
        <w:t xml:space="preserve">6.2. Recommendations for Emission Reduction</w:t>
      </w:r>
    </w:p>
    <w:p>
      <w:pPr>
        <w:numPr>
          <w:ilvl w:val="0"/>
          <w:numId w:val="1011"/>
        </w:numPr>
        <w:pStyle w:val="Compact"/>
      </w:pPr>
      <w:r>
        <w:rPr>
          <w:bCs/>
          <w:b/>
        </w:rPr>
        <w:t xml:space="preserve">Optimize Use Phase Energy Efficiency:</w:t>
      </w:r>
      <w:r>
        <w:t xml:space="preserve"> </w:t>
      </w:r>
      <w:r>
        <w:t xml:space="preserve">Given that the use phase is the largest hotspot, gviruukdls should prioritize R&amp;D into making jpotlgqqhi significantly more energy-efficient. Educating consumers on efficient use and the benefits of sourcing renewable electricity could also yield substantial reductions.</w:t>
      </w:r>
    </w:p>
    <w:p>
      <w:pPr>
        <w:numPr>
          <w:ilvl w:val="0"/>
          <w:numId w:val="1011"/>
        </w:numPr>
        <w:pStyle w:val="Compact"/>
      </w:pPr>
      <w:r>
        <w:rPr>
          <w:bCs/>
          <w:b/>
        </w:rPr>
        <w:t xml:space="preserve">Decarbonize Supply Chain for Raw Materials:</w:t>
      </w:r>
      <w:r>
        <w:t xml:space="preserve"> </w:t>
      </w:r>
      <w:r>
        <w:t xml:space="preserve">Engage with suppliers to encourage the adoption of low-carbon materials (e.g., recycled content, bio-based alternatives) and renewable energy in their production processes. Focus on materials like steel, plastics, and electronics, which have higher embodied carbon.</w:t>
      </w:r>
    </w:p>
    <w:p>
      <w:pPr>
        <w:numPr>
          <w:ilvl w:val="0"/>
          <w:numId w:val="1011"/>
        </w:numPr>
        <w:pStyle w:val="Compact"/>
      </w:pPr>
      <w:r>
        <w:rPr>
          <w:bCs/>
          <w:b/>
        </w:rPr>
        <w:t xml:space="preserve">Increase Renewable Energy Sourcing in Manufacturing:</w:t>
      </w:r>
      <w:r>
        <w:t xml:space="preserve"> </w:t>
      </w:r>
      <w:r>
        <w:t xml:space="preserve">While 50% renewable energy is commendable, exploring options to increase this percentage further or invest in higher-quality renewable energy certificates (RECs) for operations in China would reduce Scope 2 emissions.</w:t>
      </w:r>
    </w:p>
    <w:p>
      <w:pPr>
        <w:numPr>
          <w:ilvl w:val="0"/>
          <w:numId w:val="1011"/>
        </w:numPr>
        <w:pStyle w:val="Compact"/>
      </w:pPr>
      <w:r>
        <w:rPr>
          <w:bCs/>
          <w:b/>
        </w:rPr>
        <w:t xml:space="preserve">Enhance Circular Economy Initiatives:</w:t>
      </w:r>
      <w:r>
        <w:t xml:space="preserve"> </w:t>
      </w:r>
      <w:r>
        <w:t xml:space="preserve">Expand and promote take-back and recycling programs (</w:t>
      </w:r>
      <w:r>
        <w:rPr>
          <w:rStyle w:val="VerbatimChar"/>
        </w:rPr>
        <w:t xml:space="preserve">imvzfezigy</w:t>
      </w:r>
      <w:r>
        <w:t xml:space="preserve">) beyond the current 70% recyclability target to maximize material recovery and minimize waste, reducing the negative impact of end-of-life. Designing for disassembly and repair could also extend product lifespan and reduce overall impact.</w:t>
      </w:r>
    </w:p>
    <w:p>
      <w:pPr>
        <w:numPr>
          <w:ilvl w:val="0"/>
          <w:numId w:val="1011"/>
        </w:numPr>
        <w:pStyle w:val="Compact"/>
      </w:pPr>
      <w:r>
        <w:rPr>
          <w:bCs/>
          <w:b/>
        </w:rPr>
        <w:t xml:space="preserve">Optimize Logistics:</w:t>
      </w:r>
      <w:r>
        <w:t xml:space="preserve"> </w:t>
      </w:r>
      <w:r>
        <w:t xml:space="preserve">While transportation is a smaller contributor, continuous optimization of routes, consolidation of shipments, and exploring lower-emission transport modes (e.g., rail or sea where feasible) for long-haul upstream transport can contribute to incremental reductions.</w:t>
      </w:r>
    </w:p>
    <w:bookmarkEnd w:id="48"/>
    <w:bookmarkEnd w:id="49"/>
    <w:bookmarkStart w:id="51" w:name="conclusion"/>
    <w:p>
      <w:pPr>
        <w:pStyle w:val="Heading2"/>
      </w:pPr>
      <w:r>
        <w:t xml:space="preserve">7. Conclusion</w:t>
      </w:r>
    </w:p>
    <w:p>
      <w:pPr>
        <w:pStyle w:val="FirstParagraph"/>
      </w:pPr>
      <w:r>
        <w:t xml:space="preserve">The Product Carbon Footprint analysis of jpotlgqqhi reveals a total cradle-to-grave footprint of</w:t>
      </w:r>
      <w:r>
        <w:t xml:space="preserve"> </w:t>
      </w:r>
      <w:r>
        <w:rPr>
          <w:bCs/>
          <w:b/>
        </w:rPr>
        <w:t xml:space="preserve">78.827 kg CO2e per unit</w:t>
      </w:r>
      <w:r>
        <w:t xml:space="preserve">. The most significant environmental impact stems from the product\'s use phase, followed by raw material acquisition and manufacturing energy. By focusing on these identified hotspots through strategic interventions in product design, supply chain engagement, and energy sourcing, gviruukdls has a clear pathway to achieve substantial reductions in its environmental footprint, demonstrating strong leadership in sustainability.</w:t>
      </w:r>
    </w:p>
    <w:p>
      <w:pPr>
        <w:pStyle w:val="BodyText"/>
      </w:pPr>
      <w:r>
        <w:t xml:space="preserve">Confidential - Internal Use Only | Page</w:t>
      </w:r>
      <w:r>
        <w:t xml:space="preserve"> </w:t>
      </w:r>
      <w:bookmarkStart w:id="50" w:name="pageNumber"/>
      <w:bookmarkEnd w:id="50"/>
    </w:p>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jpotlgqqhi</dc:title>
  <dc:creator/>
  <dc:description>Detailed Product Carbon Footprint (PCF) analysis report for jpotlgqqhi, adhering to GHG Protocol standards, conducted by tpjudyrhvd for gviruukdls.</dc:description>
  <dc:language>en</dc:language>
  <cp:keywords/>
  <dcterms:created xsi:type="dcterms:W3CDTF">2026-05-30T22:07:12Z</dcterms:created>
  <dcterms:modified xsi:type="dcterms:W3CDTF">2026-05-30T22:07:12Z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