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jkidiwuiqm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jkidiwuiqm</w:t>
      </w:r>
    </w:p>
    <w:p>
      <w:pPr>
        <w:pStyle w:val="BodyText"/>
      </w:pPr>
      <w:r>
        <w:rPr>
          <w:bCs/>
          <w:b/>
        </w:rPr>
        <w:t xml:space="preserve">Company:</w:t>
      </w:r>
      <w:r>
        <w:t xml:space="preserve"> </w:t>
      </w:r>
      <w:r>
        <w:t xml:space="preserve">hqimszxyjy</w:t>
      </w:r>
    </w:p>
    <w:p>
      <w:pPr>
        <w:pStyle w:val="BodyText"/>
      </w:pPr>
      <w:r>
        <w:rPr>
          <w:bCs/>
          <w:b/>
        </w:rPr>
        <w:t xml:space="preserve">Senior Sustainability Consultant:</w:t>
      </w:r>
      <w:r>
        <w:t xml:space="preserve"> </w:t>
      </w:r>
      <w:r>
        <w:t xml:space="preserve">pmlxezyofy</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While every effort has been made to ensure accuracy, the actual carbon footprint may vary depending on real-time operational data and market conditions. This analysis serves as a comprehensive estimate and guide for sustainability improvements.</w:t>
      </w:r>
    </w:p>
    <w:bookmarkEnd w:id="20"/>
    <w:bookmarkStart w:id="21" w:name="Xcfe6cb149694ef92bcbfb0eb79e6e7cac879437"/>
    <w:p>
      <w:pPr>
        <w:pStyle w:val="Heading1"/>
      </w:pPr>
      <w:r>
        <w:t xml:space="preserve">Product Carbon Footprint Analysis: jkidiwuiqm</w:t>
      </w:r>
    </w:p>
    <w:p>
      <w:pPr>
        <w:pStyle w:val="FirstParagraph"/>
      </w:pPr>
      <w:r>
        <w:rPr>
          <w:bCs/>
          <w:b/>
        </w:rPr>
        <w:t xml:space="preserve">Generated Date:</w:t>
      </w:r>
      <w:r>
        <w:t xml:space="preserve"> </w:t>
      </w:r>
      <w:r>
        <w:t xml:space="preserve">May 27, 2026</w:t>
      </w:r>
    </w:p>
    <w:p>
      <w:pPr>
        <w:pStyle w:val="BodyText"/>
      </w:pPr>
      <w:r>
        <w:rPr>
          <w:bCs/>
          <w:b/>
        </w:rPr>
        <w:t xml:space="preserve">Company Name:</w:t>
      </w:r>
      <w:r>
        <w:t xml:space="preserve"> </w:t>
      </w:r>
      <w:r>
        <w:t xml:space="preserve">hqimszxyjy</w:t>
      </w:r>
    </w:p>
    <w:p>
      <w:pPr>
        <w:pStyle w:val="BodyText"/>
      </w:pPr>
      <w:r>
        <w:rPr>
          <w:bCs/>
          <w:b/>
        </w:rPr>
        <w:t xml:space="preserve">Senior Sustainability Consultant:</w:t>
      </w:r>
      <w:r>
        <w:t xml:space="preserve"> </w:t>
      </w:r>
      <w:r>
        <w:t xml:space="preserve">pmlxezyofy</w:t>
      </w:r>
    </w:p>
    <w:p>
      <w:pPr>
        <w:pStyle w:val="BodyText"/>
      </w:pPr>
      <w:r>
        <w:rPr>
          <w:bCs/>
          <w:b/>
        </w:rPr>
        <w:t xml:space="preserve">Accounting Standard:</w:t>
      </w:r>
      <w:r>
        <w:t xml:space="preserve"> </w:t>
      </w:r>
      <w:r>
        <w:t xml:space="preserve">GHG Protocol</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jkidiwuiqm, manufactured by hqimszxyjy. Conducted by Senior Sustainability Consultant pmlxezyofy, this analysis adheres strictly to the GHG Protocol, including the 2026 Land Sector and Removals (LSR) Standard update and aiming for at least 95% Scope 3 coverage. The PCF quantifies the total greenhouse gas emissions (expressed in CO2e) associated with the product\'s entire lifecycle, from raw material extraction to end-of-life. Key hotspots are identified, and recommendations for emission reduction are provided, focusing on materials, production, logistics, use-phase, and end-of-life scenarios.</w:t>
      </w:r>
    </w:p>
    <w:bookmarkEnd w:id="22"/>
    <w:p>
      <w:r>
        <w:pict>
          <v:rect style="width:0;height:1.5pt" o:hralign="center" o:hrstd="t" o:hr="t"/>
        </w:pict>
      </w:r>
    </w:p>
    <w:bookmarkStart w:id="28" w:name="methodology-and-scope-definition"/>
    <w:p>
      <w:pPr>
        <w:pStyle w:val="Heading2"/>
      </w:pPr>
      <w:r>
        <w:t xml:space="preserve">1. Methodology and Scope Definition</w:t>
      </w:r>
    </w:p>
    <w:p>
      <w:pPr>
        <w:pStyle w:val="FirstParagraph"/>
      </w:pPr>
      <w:r>
        <w:t xml:space="preserve">The Product Carbon Footprint (PCF) for jkidiwuiqm has been calculated using a structured five-step methodology in line with the GHG Protocol Product Standard.</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jkidiwuiqm</w:t>
      </w:r>
      <w:r>
        <w:t xml:space="preserve">. This unit serves as the reference basis for quantifying all inputs and outputs throughout the product\'s lifecycle.</w:t>
      </w:r>
    </w:p>
    <w:bookmarkEnd w:id="23"/>
    <w:bookmarkStart w:id="24" w:name="system-boundary"/>
    <w:p>
      <w:pPr>
        <w:pStyle w:val="Heading3"/>
      </w:pPr>
      <w:r>
        <w:t xml:space="preserve">1.2. System Boundary</w:t>
      </w:r>
    </w:p>
    <w:p>
      <w:pPr>
        <w:pStyle w:val="FirstParagraph"/>
      </w:pPr>
      <w:r>
        <w:t xml:space="preserve">The system boundary for this PCF analysis is defined as</w:t>
      </w:r>
      <w:r>
        <w:t xml:space="preserve"> </w:t>
      </w:r>
      <w:r>
        <w:rPr>
          <w:bCs/>
          <w:b/>
        </w:rPr>
        <w:t xml:space="preserve">Cradle-to-Grave</w:t>
      </w:r>
      <w:r>
        <w:t xml:space="preserve">. While the primary production stage calculation is focused at the factory gate, the analysis extends to cover raw material acquisition, manufacturing, transport, use-phase, and end-of-life disposal/recycling as per the detailed requirements.</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5"/>
    <w:bookmarkStart w:id="26" w:name="allocation"/>
    <w:p>
      <w:pPr>
        <w:pStyle w:val="Heading3"/>
      </w:pPr>
      <w:r>
        <w:t xml:space="preserve">1.4. Allocation</w:t>
      </w:r>
    </w:p>
    <w:p>
      <w:pPr>
        <w:pStyle w:val="FirstParagraph"/>
      </w:pPr>
      <w:r>
        <w:t xml:space="preserve">Emissions are allocated based on mass and economic value where co-products or by-products occur, ensuring a fair distribution of environmental burdens across the product system. For recycled content, the "cut-off" approach is applied, where secondary material entering the product system carries no previous emissions, and primary material production emissions are allocated to the primary user.</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 The analysis also incorporates principles from the 2026 Land Sector and Removals (LSR) Standard for land use and carbon removals where applicable. A robust effort has been made to ensure at least 95% coverage for Scope 3 reporting, aligning with the stringent 2026 requirements.</w:t>
      </w:r>
    </w:p>
    <w:bookmarkEnd w:id="27"/>
    <w:bookmarkEnd w:id="28"/>
    <w:p>
      <w:r>
        <w:pict>
          <v:rect style="width:0;height:1.5pt" o:hralign="center" o:hrstd="t" o:hr="t"/>
        </w:pict>
      </w:r>
    </w:p>
    <w:bookmarkStart w:id="34" w:name="X4255a80805acd47663419619cc55592636cd9e7"/>
    <w:p>
      <w:pPr>
        <w:pStyle w:val="Heading2"/>
      </w:pPr>
      <w:r>
        <w:t xml:space="preserve">2. Lifecycle Inventory (LCI) &amp; 3. Data Collection</w:t>
      </w:r>
    </w:p>
    <w:p>
      <w:pPr>
        <w:pStyle w:val="FirstParagraph"/>
      </w:pPr>
      <w:r>
        <w:t xml:space="preserve">This section details the inputs required for the production of jkidiwuiqm, covering raw materials, manufacturing energy, transportation, and end-of-life scenarios. Primary data has been utilized where provided, complemented by secondary data from industry-standard databases (e.g., Ecoinvent, DEFRA) for emission factors.</w:t>
      </w:r>
    </w:p>
    <w:bookmarkStart w:id="29" w:name="X2f4cdc69347b607be5e6198f79f6d07b288631f"/>
    <w:p>
      <w:pPr>
        <w:pStyle w:val="Heading3"/>
      </w:pPr>
      <w:r>
        <w:t xml:space="preserve">2.1. Detailed Bill of Materials (BOM) for jkidiwuiqm</w:t>
      </w:r>
    </w:p>
    <w:p>
      <w:pPr>
        <w:pStyle w:val="FirstParagraph"/>
      </w:pPr>
      <w:r>
        <w:t xml:space="preserve">The following table presents the detailed Bill of Materials (BOM) for jkidiwuiqm, including quantities, units, and associated emission factors. The \'Total Carbon\' for each item is calculated based on these values, representing the upstream emissions (Scope 3, Category 1 - Purchased Goods and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6.7</w:t>
            </w:r>
          </w:p>
        </w:tc>
        <w:tc>
          <w:tcPr/>
          <w:p>
            <w:pPr>
              <w:pStyle w:val="Compact"/>
              <w:jc w:val="left"/>
            </w:pPr>
            <w:r>
              <w:t xml:space="preserve">5.36</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Lithium-ion Battery Pack</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M006</w:t>
            </w:r>
          </w:p>
        </w:tc>
        <w:tc>
          <w:tcPr/>
          <w:p>
            <w:pPr>
              <w:pStyle w:val="Compact"/>
              <w:jc w:val="left"/>
            </w:pPr>
            <w:r>
              <w:t xml:space="preserve">Silicon Microcontroller</w:t>
            </w:r>
          </w:p>
        </w:tc>
        <w:tc>
          <w:tcPr/>
          <w:p>
            <w:pPr>
              <w:pStyle w:val="Compact"/>
              <w:jc w:val="left"/>
            </w:pPr>
            <w:r>
              <w:t xml:space="preserve">Electronics</w:t>
            </w:r>
          </w:p>
        </w:tc>
        <w:tc>
          <w:tcPr/>
          <w:p>
            <w:pPr>
              <w:pStyle w:val="Compact"/>
              <w:jc w:val="left"/>
            </w:pPr>
            <w:r>
              <w:t xml:space="preserve">Wafer Fab</w:t>
            </w:r>
          </w:p>
        </w:tc>
        <w:tc>
          <w:tcPr/>
          <w:p>
            <w:pPr>
              <w:pStyle w:val="Compact"/>
              <w:jc w:val="left"/>
            </w:pPr>
            <w:r>
              <w:t xml:space="preserve">0.001</w:t>
            </w:r>
          </w:p>
        </w:tc>
        <w:tc>
          <w:tcPr/>
          <w:p>
            <w:pPr>
              <w:pStyle w:val="Compact"/>
              <w:jc w:val="left"/>
            </w:pPr>
            <w:r>
              <w:t xml:space="preserve">kg</w:t>
            </w:r>
          </w:p>
        </w:tc>
        <w:tc>
          <w:tcPr/>
          <w:p>
            <w:pPr>
              <w:pStyle w:val="Compact"/>
              <w:jc w:val="left"/>
            </w:pPr>
            <w:r>
              <w:t xml:space="preserve">5000.0</w:t>
            </w:r>
          </w:p>
        </w:tc>
        <w:tc>
          <w:tcPr/>
          <w:p>
            <w:pPr>
              <w:pStyle w:val="Compact"/>
              <w:jc w:val="left"/>
            </w:pPr>
            <w:r>
              <w:t xml:space="preserve">5.00</w:t>
            </w:r>
          </w:p>
        </w:tc>
      </w:tr>
      <w:tr>
        <w:tc>
          <w:tcPr/>
          <w:p>
            <w:pPr>
              <w:pStyle w:val="Compact"/>
              <w:jc w:val="left"/>
            </w:pPr>
            <w:r>
              <w:t xml:space="preserve">M007</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0.08</w:t>
            </w:r>
          </w:p>
        </w:tc>
      </w:tr>
      <w:tr>
        <w:tc>
          <w:tcPr>
            <w:gridSpan w:val="7"/>
          </w:tcPr>
          <w:p>
            <w:pPr>
              <w:pStyle w:val="Compact"/>
              <w:jc w:val="left"/>
            </w:pPr>
            <w:r>
              <w:t xml:space="preserve">Total Material Carbon Footprint (kg CO2e)</w:t>
            </w:r>
          </w:p>
        </w:tc>
        <w:tc>
          <w:tcPr/>
          <w:p>
            <w:pPr>
              <w:pStyle w:val="Compact"/>
              <w:jc w:val="left"/>
            </w:pPr>
            <w:r>
              <w:t xml:space="preserve">15.24</w:t>
            </w:r>
          </w:p>
        </w:tc>
      </w:tr>
    </w:tbl>
    <w:bookmarkEnd w:id="29"/>
    <w:bookmarkStart w:id="30" w:name="energy-inputs-for-production"/>
    <w:p>
      <w:pPr>
        <w:pStyle w:val="Heading3"/>
      </w:pPr>
      <w:r>
        <w:t xml:space="preserve">2.2. Energy Inputs for Production</w:t>
      </w:r>
    </w:p>
    <w:p>
      <w:pPr>
        <w:pStyle w:val="FirstParagraph"/>
      </w:pPr>
      <w:r>
        <w:t xml:space="preserve">The energy consumed during the manufacturing process in China is a significant contributor to the PCF. Specific customization data has been utilized:</w:t>
      </w:r>
    </w:p>
    <w:p>
      <w:pPr>
        <w:numPr>
          <w:ilvl w:val="0"/>
          <w:numId w:val="1002"/>
        </w:numPr>
        <w:pStyle w:val="Compact"/>
      </w:pPr>
      <w:r>
        <w:rPr>
          <w:bCs/>
          <w:b/>
        </w:rPr>
        <w:t xml:space="preserve">Energy Intensity (kWh/unit):</w:t>
      </w:r>
      <w:r>
        <w:t xml:space="preserve"> </w:t>
      </w:r>
      <w:r>
        <w:t xml:space="preserve">tinpsyxqkl kWh/unit</w:t>
      </w:r>
    </w:p>
    <w:p>
      <w:pPr>
        <w:numPr>
          <w:ilvl w:val="0"/>
          <w:numId w:val="1002"/>
        </w:numPr>
        <w:pStyle w:val="Compact"/>
      </w:pPr>
      <w:r>
        <w:rPr>
          <w:bCs/>
          <w:b/>
        </w:rPr>
        <w:t xml:space="preserve">Renewable Energy Usage:</w:t>
      </w:r>
      <w:r>
        <w:t xml:space="preserve"> </w:t>
      </w:r>
      <w:r>
        <w:t xml:space="preserve">zryhqjdkfi%</w:t>
      </w:r>
    </w:p>
    <w:p>
      <w:pPr>
        <w:pStyle w:val="FirstParagraph"/>
      </w:pPr>
      <w:r>
        <w:t xml:space="preserve">Assuming a grid emission factor for electricity in China of 0.65 kg CO2e/kWh (average for industrial use, adjusted for renewable share):</w:t>
      </w:r>
    </w:p>
    <w:p>
      <w:pPr>
        <w:numPr>
          <w:ilvl w:val="0"/>
          <w:numId w:val="1003"/>
        </w:numPr>
        <w:pStyle w:val="Compact"/>
      </w:pPr>
      <w:r>
        <w:t xml:space="preserve">Non-renewable energy: (1 - zryhqjdkfi/100) * tinpsyxqkl kWh/unit</w:t>
      </w:r>
    </w:p>
    <w:p>
      <w:pPr>
        <w:numPr>
          <w:ilvl w:val="0"/>
          <w:numId w:val="1003"/>
        </w:numPr>
        <w:pStyle w:val="Compact"/>
      </w:pPr>
      <w:r>
        <w:t xml:space="preserve">Emissions from production energy: (1 - zryhqjdkfi/100) * tinpsyxqkl * 0.65 kg CO2e/unit</w:t>
      </w:r>
    </w:p>
    <w:bookmarkEnd w:id="30"/>
    <w:bookmarkStart w:id="31" w:name="transport-logistics"/>
    <w:p>
      <w:pPr>
        <w:pStyle w:val="Heading3"/>
      </w:pPr>
      <w:r>
        <w:t xml:space="preserve">2.3. Transport Logistics</w:t>
      </w:r>
    </w:p>
    <w:p>
      <w:pPr>
        <w:pStyle w:val="FirstParagraph"/>
      </w:pPr>
      <w:r>
        <w:t xml:space="preserve">Transportation of raw materials to the manufacturing facility and finished goods to the market is crucial for Scope 3 emissions (Category 4 &amp; 9 - Upstream &amp; Downstream Transportation and Distribution). The analysis incorporates the following specific logistics data:</w:t>
      </w:r>
    </w:p>
    <w:p>
      <w:pPr>
        <w:numPr>
          <w:ilvl w:val="0"/>
          <w:numId w:val="1004"/>
        </w:numPr>
        <w:pStyle w:val="Compact"/>
      </w:pPr>
      <w:r>
        <w:rPr>
          <w:bCs/>
          <w:b/>
        </w:rPr>
        <w:t xml:space="preserve">Transport Mode:</w:t>
      </w:r>
      <w:r>
        <w:t xml:space="preserve"> </w:t>
      </w:r>
      <w:r>
        <w:t xml:space="preserve">Select Mode (e.g., Road freight, articulated lorry &gt;16-32 tonne, Euro 6)</w:t>
      </w:r>
    </w:p>
    <w:p>
      <w:pPr>
        <w:numPr>
          <w:ilvl w:val="0"/>
          <w:numId w:val="1004"/>
        </w:numPr>
        <w:pStyle w:val="Compact"/>
      </w:pPr>
      <w:r>
        <w:rPr>
          <w:bCs/>
          <w:b/>
        </w:rPr>
        <w:t xml:space="preserve">Transport Distance:</w:t>
      </w:r>
      <w:r>
        <w:t xml:space="preserve"> </w:t>
      </w:r>
      <w:r>
        <w:t xml:space="preserve">smpuhgxwqu km (representative for inbound and outbound average)</w:t>
      </w:r>
    </w:p>
    <w:p>
      <w:pPr>
        <w:numPr>
          <w:ilvl w:val="0"/>
          <w:numId w:val="1004"/>
        </w:numPr>
        <w:pStyle w:val="Compact"/>
      </w:pPr>
      <w:r>
        <w:rPr>
          <w:bCs/>
          <w:b/>
        </w:rPr>
        <w:t xml:space="preserve">Last-Mile Delivery Channel:</w:t>
      </w:r>
      <w:r>
        <w:t xml:space="preserve"> </w:t>
      </w:r>
      <w:r>
        <w:t xml:space="preserve">Delivery Type (e.g., Parcel service, light commercial vehicle)</w:t>
      </w:r>
    </w:p>
    <w:p>
      <w:pPr>
        <w:pStyle w:val="FirstParagraph"/>
      </w:pPr>
      <w:r>
        <w:t xml:space="preserve">Representative emission factors for transport are used (e.g., 0.09 kg CO2e/tkm for road freight, 0.5 kg CO2e/delivery for last-mile delivery, for illustrative purposes).</w:t>
      </w:r>
    </w:p>
    <w:bookmarkEnd w:id="31"/>
    <w:bookmarkStart w:id="32" w:name="use-phase-data"/>
    <w:p>
      <w:pPr>
        <w:pStyle w:val="Heading3"/>
      </w:pPr>
      <w:r>
        <w:t xml:space="preserve">2.4. Use Phase Data</w:t>
      </w:r>
    </w:p>
    <w:p>
      <w:pPr>
        <w:pStyle w:val="FirstParagraph"/>
      </w:pPr>
      <w:r>
        <w:t xml:space="preserve">The use phase can be a major contributor, especially for energy-consuming products. Specific durability and consumption data for jkidiwuiqm are:</w:t>
      </w:r>
    </w:p>
    <w:p>
      <w:pPr>
        <w:numPr>
          <w:ilvl w:val="0"/>
          <w:numId w:val="1005"/>
        </w:numPr>
        <w:pStyle w:val="Compact"/>
      </w:pPr>
      <w:r>
        <w:rPr>
          <w:bCs/>
          <w:b/>
        </w:rPr>
        <w:t xml:space="preserve">Product Lifespan:</w:t>
      </w:r>
      <w:r>
        <w:t xml:space="preserve"> </w:t>
      </w:r>
      <w:r>
        <w:t xml:space="preserve">fzhmhhyjmd years</w:t>
      </w:r>
    </w:p>
    <w:p>
      <w:pPr>
        <w:numPr>
          <w:ilvl w:val="0"/>
          <w:numId w:val="1005"/>
        </w:numPr>
        <w:pStyle w:val="Compact"/>
      </w:pPr>
      <w:r>
        <w:rPr>
          <w:bCs/>
          <w:b/>
        </w:rPr>
        <w:t xml:space="preserve">Energy Consumption in Use:</w:t>
      </w:r>
      <w:r>
        <w:t xml:space="preserve"> </w:t>
      </w:r>
      <w:r>
        <w:t xml:space="preserve">xkjqnhpiom kWh/year</w:t>
      </w:r>
    </w:p>
    <w:p>
      <w:pPr>
        <w:pStyle w:val="FirstParagraph"/>
      </w:pPr>
      <w:r>
        <w:t xml:space="preserve">Assuming an average grid emission factor of 0.4 kg CO2e/kWh for electricity during the use phase (representing a mix of European grids).</w:t>
      </w:r>
    </w:p>
    <w:bookmarkEnd w:id="32"/>
    <w:bookmarkStart w:id="33" w:name="end-of-life-eol-scenarios"/>
    <w:p>
      <w:pPr>
        <w:pStyle w:val="Heading3"/>
      </w:pPr>
      <w:r>
        <w:t xml:space="preserve">2.5. End-of-Life (EoL) Scenarios</w:t>
      </w:r>
    </w:p>
    <w:p>
      <w:pPr>
        <w:pStyle w:val="FirstParagraph"/>
      </w:pPr>
      <w:r>
        <w:t xml:space="preserve">Circular economy impacts are incorporated using the provided EoL data:</w:t>
      </w:r>
    </w:p>
    <w:p>
      <w:pPr>
        <w:numPr>
          <w:ilvl w:val="0"/>
          <w:numId w:val="1006"/>
        </w:numPr>
        <w:pStyle w:val="Compact"/>
      </w:pPr>
      <w:r>
        <w:rPr>
          <w:bCs/>
          <w:b/>
        </w:rPr>
        <w:t xml:space="preserve">Recyclability Percentage:</w:t>
      </w:r>
      <w:r>
        <w:t xml:space="preserve"> </w:t>
      </w:r>
      <w:r>
        <w:t xml:space="preserve">exueiifhmp%</w:t>
      </w:r>
    </w:p>
    <w:p>
      <w:pPr>
        <w:numPr>
          <w:ilvl w:val="0"/>
          <w:numId w:val="1006"/>
        </w:numPr>
        <w:pStyle w:val="Compact"/>
      </w:pPr>
      <w:r>
        <w:rPr>
          <w:bCs/>
          <w:b/>
        </w:rPr>
        <w:t xml:space="preserve">Circular/Take-back Programs:</w:t>
      </w:r>
      <w:r>
        <w:t xml:space="preserve"> </w:t>
      </w:r>
      <w:r>
        <w:t xml:space="preserve">xyjfewfjdk programs in place</w:t>
      </w:r>
    </w:p>
    <w:p>
      <w:pPr>
        <w:pStyle w:val="FirstParagraph"/>
      </w:pPr>
      <w:r>
        <w:t xml:space="preserve">Emissions/avoided emissions from EoL are estimated based on the recyclability rate and the impact of raw material replacement. For non-recyclable parts, landfill emissions are considered (e.g., 0.1 kg CO2e/kg for typical waste to landfill). Recycled content displacement credit for exueiifhmp% is calculated against virgin material production.</w:t>
      </w:r>
    </w:p>
    <w:bookmarkEnd w:id="33"/>
    <w:bookmarkEnd w:id="34"/>
    <w:p>
      <w:r>
        <w:pict>
          <v:rect style="width:0;height:1.5pt" o:hralign="center" o:hrstd="t" o:hr="t"/>
        </w:pict>
      </w:r>
    </w:p>
    <w:bookmarkStart w:id="48" w:name="Xdd1c2ba429305467bad58a0828410d9d0fce25c"/>
    <w:p>
      <w:pPr>
        <w:pStyle w:val="Heading2"/>
      </w:pPr>
      <w:r>
        <w:t xml:space="preserve">4. Emissions Calculation (Activity * Emission Factor = CO2e)</w:t>
      </w:r>
    </w:p>
    <w:p>
      <w:pPr>
        <w:pStyle w:val="FirstParagraph"/>
      </w:pPr>
      <w:r>
        <w:t xml:space="preserve">This section details the calculation of GHG emissions across the product\'s lifecycle, categorized by GHG Protocol scopes.</w:t>
      </w:r>
    </w:p>
    <w:bookmarkStart w:id="39" w:name="X3b3d7b10af023cd911c4d6585bdacbe630630f6"/>
    <w:p>
      <w:pPr>
        <w:pStyle w:val="Heading3"/>
      </w:pPr>
      <w:r>
        <w:t xml:space="preserve">4.1. Scope 3: Upstream Emissions (Cradle-to-Gate)</w:t>
      </w:r>
    </w:p>
    <w:bookmarkStart w:id="35" w:name="purchased-goods-and-services-category-1"/>
    <w:p>
      <w:pPr>
        <w:pStyle w:val="Heading4"/>
      </w:pPr>
      <w:r>
        <w:t xml:space="preserve">4.1.1. Purchased Goods and Services (Category 1)</w:t>
      </w:r>
    </w:p>
    <w:p>
      <w:pPr>
        <w:pStyle w:val="FirstParagraph"/>
      </w:pPr>
      <w:r>
        <w:t xml:space="preserve">This includes all emissions from the extraction, production, and transportation of raw materials and components as detailed in the BOM.</w:t>
      </w:r>
    </w:p>
    <w:p>
      <w:pPr>
        <w:pStyle w:val="BodyText"/>
      </w:pPr>
      <w:r>
        <w:rPr>
          <w:bCs/>
          <w:b/>
        </w:rPr>
        <w:t xml:space="preserve">Total Material Carbon Footprint: 15.24 kg CO2e</w:t>
      </w:r>
      <w:r>
        <w:t xml:space="preserve"> </w:t>
      </w:r>
      <w:r>
        <w:t xml:space="preserve">(from BOM table above)</w:t>
      </w:r>
    </w:p>
    <w:bookmarkEnd w:id="35"/>
    <w:bookmarkStart w:id="36" w:name="capital-goods-category-2"/>
    <w:p>
      <w:pPr>
        <w:pStyle w:val="Heading4"/>
      </w:pPr>
      <w:r>
        <w:t xml:space="preserve">4.1.2. Capital Goods (Category 2)</w:t>
      </w:r>
    </w:p>
    <w:p>
      <w:pPr>
        <w:pStyle w:val="FirstParagraph"/>
      </w:pPr>
      <w:r>
        <w:t xml:space="preserve">Emissions from the production of capital goods (e.g., machinery, buildings) used in manufacturing jkidiwuiqm are generally amortized over their lifespan. For this PCF, a pro-rata allocation based on production volume is assumed, adding an illustrative 0.5 kg CO2e per unit.</w:t>
      </w:r>
    </w:p>
    <w:p>
      <w:pPr>
        <w:pStyle w:val="BodyText"/>
      </w:pPr>
      <w:r>
        <w:rPr>
          <w:bCs/>
          <w:b/>
        </w:rPr>
        <w:t xml:space="preserve">Estimated Capital Goods Emissions: 0.5 kg CO2e</w:t>
      </w:r>
    </w:p>
    <w:bookmarkEnd w:id="36"/>
    <w:bookmarkStart w:id="37" w:name="Xf42c927536608414bbc4d4401b002fa391784c6"/>
    <w:p>
      <w:pPr>
        <w:pStyle w:val="Heading4"/>
      </w:pPr>
      <w:r>
        <w:t xml:space="preserve">4.1.3. Fuel- and Energy-Related Activities (Category 3)</w:t>
      </w:r>
    </w:p>
    <w:p>
      <w:pPr>
        <w:pStyle w:val="FirstParagraph"/>
      </w:pPr>
      <w:r>
        <w:t xml:space="preserve">This category covers emissions from the production of purchased electricity and fuels not covered in Scope 1 or 2. This is inherently captured within the grid emission factor for purchased electricity.</w:t>
      </w:r>
    </w:p>
    <w:bookmarkEnd w:id="37"/>
    <w:bookmarkStart w:id="38" w:name="X1ba14597aa58affb2f1bc7a69940c64f4addd9d"/>
    <w:p>
      <w:pPr>
        <w:pStyle w:val="Heading4"/>
      </w:pPr>
      <w:r>
        <w:t xml:space="preserve">4.1.4. Upstream Transportation and Distribution (Category 4)</w:t>
      </w:r>
    </w:p>
    <w:p>
      <w:pPr>
        <w:pStyle w:val="FirstParagraph"/>
      </w:pPr>
      <w:r>
        <w:t xml:space="preserve">Emissions associated with transporting raw materials and components to the manufacturing facility in China, and primary transport of finished goods to distribution hubs in Europe.</w:t>
      </w:r>
    </w:p>
    <w:p>
      <w:pPr>
        <w:numPr>
          <w:ilvl w:val="0"/>
          <w:numId w:val="1007"/>
        </w:numPr>
        <w:pStyle w:val="Compact"/>
      </w:pPr>
      <w:r>
        <w:t xml:space="preserve">Assume average inbound/outbound distance: smpuhgxwqu km</w:t>
      </w:r>
    </w:p>
    <w:p>
      <w:pPr>
        <w:numPr>
          <w:ilvl w:val="0"/>
          <w:numId w:val="1007"/>
        </w:numPr>
        <w:pStyle w:val="Compact"/>
      </w:pPr>
      <w:r>
        <w:t xml:space="preserve">Assume product weight (including packaging): ~1.5 kg</w:t>
      </w:r>
    </w:p>
    <w:p>
      <w:pPr>
        <w:numPr>
          <w:ilvl w:val="0"/>
          <w:numId w:val="1007"/>
        </w:numPr>
        <w:pStyle w:val="Compact"/>
      </w:pPr>
      <w:r>
        <w:t xml:space="preserve">Illustrative Transport Factor (Road Freight): 0.09 kg CO2e/tkm</w:t>
      </w:r>
    </w:p>
    <w:p>
      <w:pPr>
        <w:numPr>
          <w:ilvl w:val="0"/>
          <w:numId w:val="1007"/>
        </w:numPr>
        <w:pStyle w:val="Compact"/>
      </w:pPr>
      <w:r>
        <w:t xml:space="preserve">Total emissions = (smpuhgxwqu km * 1.5 kg / 1000 kg/tonne) * 0.09 kg CO2e/tkm = (smpuhgxwqu * 0.0015) * 0.09 kg CO2e</w:t>
      </w:r>
    </w:p>
    <w:p>
      <w:pPr>
        <w:numPr>
          <w:ilvl w:val="0"/>
          <w:numId w:val="1007"/>
        </w:numPr>
        <w:pStyle w:val="Compact"/>
      </w:pPr>
      <w:r>
        <w:t xml:space="preserve">For `smpuhgxwqu` = 2000 km: (2000 * 0.0015) * 0.09 = 0.3 * 0.09 = 0.027 kg CO2e</w:t>
      </w:r>
    </w:p>
    <w:p>
      <w:pPr>
        <w:numPr>
          <w:ilvl w:val="0"/>
          <w:numId w:val="1007"/>
        </w:numPr>
        <w:pStyle w:val="Compact"/>
      </w:pPr>
      <w:r>
        <w:t xml:space="preserve">For `smpuhgxwqu` = 10000 km: (10000 * 0.0015) * 0.09 = 1.5 * 0.09 = 0.135 kg CO2e</w:t>
      </w:r>
    </w:p>
    <w:p>
      <w:pPr>
        <w:pStyle w:val="FirstParagraph"/>
      </w:pPr>
      <w:r>
        <w:rPr>
          <w:bCs/>
          <w:b/>
        </w:rPr>
        <w:t xml:space="preserve">Estimated Upstream Transport Emissions: 0.135 kg CO2e</w:t>
      </w:r>
      <w:r>
        <w:t xml:space="preserve"> </w:t>
      </w:r>
      <w:r>
        <w:t xml:space="preserve">(using 10000km as illustrative `smpuhgxwqu` value for calculation demonstration).</w:t>
      </w:r>
    </w:p>
    <w:bookmarkEnd w:id="38"/>
    <w:bookmarkEnd w:id="39"/>
    <w:bookmarkStart w:id="42" w:name="X7df4f7e44244a8f728821294c3d5a43c0a0dac8"/>
    <w:p>
      <w:pPr>
        <w:pStyle w:val="Heading3"/>
      </w:pPr>
      <w:r>
        <w:t xml:space="preserve">4.2. Scope 1 &amp; 2: Operational Emissions (Factory Gate)</w:t>
      </w:r>
    </w:p>
    <w:bookmarkStart w:id="40" w:name="scope-1-direct-emissions"/>
    <w:p>
      <w:pPr>
        <w:pStyle w:val="Heading4"/>
      </w:pPr>
      <w:r>
        <w:t xml:space="preserve">4.2.1. Scope 1: Direct Emissions</w:t>
      </w:r>
    </w:p>
    <w:p>
      <w:pPr>
        <w:pStyle w:val="FirstParagraph"/>
      </w:pPr>
      <w:r>
        <w:t xml:space="preserve">Emissions from owned or controlled sources, primarily from fuel combustion in manufacturing processes (e.g., on-site boilers, company vehicles). Assuming minimal direct fuel combustion for this specific product\'s manufacturing process, these are generally low for product-level PCF unless direct on-site processes are energy-intensive using fossil fuels. For this analysis, it is assumed negligible direct fuel combustion on-site for product processing.</w:t>
      </w:r>
    </w:p>
    <w:p>
      <w:pPr>
        <w:pStyle w:val="BodyText"/>
      </w:pPr>
      <w:r>
        <w:rPr>
          <w:bCs/>
          <w:b/>
        </w:rPr>
        <w:t xml:space="preserve">Estimated Scope 1 Emissions: 0.0 kg CO2e</w:t>
      </w:r>
    </w:p>
    <w:bookmarkEnd w:id="40"/>
    <w:bookmarkStart w:id="41" w:name="scope-2-purchased-electricity-emissions"/>
    <w:p>
      <w:pPr>
        <w:pStyle w:val="Heading4"/>
      </w:pPr>
      <w:r>
        <w:t xml:space="preserve">4.2.2. Scope 2: Purchased Electricity Emissions</w:t>
      </w:r>
    </w:p>
    <w:p>
      <w:pPr>
        <w:pStyle w:val="FirstParagraph"/>
      </w:pPr>
      <w:r>
        <w:t xml:space="preserve">Indirect emissions from the generation of purchased electricity consumed by the manufacturing facility in China. The given energy intensity and renewable energy usage are critical here.</w:t>
      </w:r>
    </w:p>
    <w:p>
      <w:pPr>
        <w:numPr>
          <w:ilvl w:val="0"/>
          <w:numId w:val="1008"/>
        </w:numPr>
        <w:pStyle w:val="Compact"/>
      </w:pPr>
      <w:r>
        <w:t xml:space="preserve">Energy Intensity: tinpsyxqkl kWh/unit (e.g., 5 kWh/unit)</w:t>
      </w:r>
    </w:p>
    <w:p>
      <w:pPr>
        <w:numPr>
          <w:ilvl w:val="0"/>
          <w:numId w:val="1008"/>
        </w:numPr>
        <w:pStyle w:val="Compact"/>
      </w:pPr>
      <w:r>
        <w:t xml:space="preserve">Renewable Energy Usage: zryhqjdkfi% (e.g., 30%)</w:t>
      </w:r>
    </w:p>
    <w:p>
      <w:pPr>
        <w:numPr>
          <w:ilvl w:val="0"/>
          <w:numId w:val="1008"/>
        </w:numPr>
        <w:pStyle w:val="Compact"/>
      </w:pPr>
      <w:r>
        <w:t xml:space="preserve">Grid Emission Factor (China): 0.65 kg CO2e/kWh</w:t>
      </w:r>
    </w:p>
    <w:p>
      <w:pPr>
        <w:numPr>
          <w:ilvl w:val="0"/>
          <w:numId w:val="1008"/>
        </w:numPr>
        <w:pStyle w:val="Compact"/>
      </w:pPr>
      <w:r>
        <w:t xml:space="preserve">Emissions = tinpsyxqkl * (1 - zryhqjdkfi/100) * 0.65 kg CO2e/unit</w:t>
      </w:r>
    </w:p>
    <w:p>
      <w:pPr>
        <w:numPr>
          <w:ilvl w:val="0"/>
          <w:numId w:val="1008"/>
        </w:numPr>
        <w:pStyle w:val="Compact"/>
      </w:pPr>
      <w:r>
        <w:t xml:space="preserve">For `tinpsyxqkl` = 5 kWh/unit and `zryhqjdkfi` = 30%: 5 * (1 - 0.30) * 0.65 = 5 * 0.7 * 0.65 = 2.275 kg CO2e</w:t>
      </w:r>
    </w:p>
    <w:p>
      <w:pPr>
        <w:pStyle w:val="FirstParagraph"/>
      </w:pPr>
      <w:r>
        <w:rPr>
          <w:bCs/>
          <w:b/>
        </w:rPr>
        <w:t xml:space="preserve">Estimated Scope 2 Emissions: 2.275 kg CO2e</w:t>
      </w:r>
      <w:r>
        <w:t xml:space="preserve"> </w:t>
      </w:r>
      <w:r>
        <w:t xml:space="preserve">(using 5 kWh/unit and 30% renewable as illustrative `tinpsyxqkl` and `zryhqjdkfi` values).</w:t>
      </w:r>
    </w:p>
    <w:bookmarkEnd w:id="41"/>
    <w:bookmarkEnd w:id="42"/>
    <w:bookmarkStart w:id="46" w:name="X0d2d52d07fcba5c8908bdb4bc4e5b3ce9fb1cb0"/>
    <w:p>
      <w:pPr>
        <w:pStyle w:val="Heading3"/>
      </w:pPr>
      <w:r>
        <w:t xml:space="preserve">4.3. Scope 3: Downstream Emissions (Gate-to-Grave)</w:t>
      </w:r>
    </w:p>
    <w:bookmarkStart w:id="43" w:name="X4a4e8e3b229fc696037344f6caf20042bf5cbd8"/>
    <w:p>
      <w:pPr>
        <w:pStyle w:val="Heading4"/>
      </w:pPr>
      <w:r>
        <w:t xml:space="preserve">4.3.1. Downstream Transportation and Distribution (Category 9)</w:t>
      </w:r>
    </w:p>
    <w:p>
      <w:pPr>
        <w:pStyle w:val="FirstParagraph"/>
      </w:pPr>
      <w:r>
        <w:t xml:space="preserve">Emissions from final delivery to the end-customer (last-mile delivery).</w:t>
      </w:r>
    </w:p>
    <w:p>
      <w:pPr>
        <w:numPr>
          <w:ilvl w:val="0"/>
          <w:numId w:val="1009"/>
        </w:numPr>
        <w:pStyle w:val="Compact"/>
      </w:pPr>
      <w:r>
        <w:t xml:space="preserve">Last-Mile Delivery Channel: Delivery Type (e.g., Parcel service, light commercial vehicle)</w:t>
      </w:r>
    </w:p>
    <w:p>
      <w:pPr>
        <w:numPr>
          <w:ilvl w:val="0"/>
          <w:numId w:val="1009"/>
        </w:numPr>
        <w:pStyle w:val="Compact"/>
      </w:pPr>
      <w:r>
        <w:t xml:space="preserve">Illustrative Emission Factor (Last-Mile): 0.5 kg CO2e/delivery</w:t>
      </w:r>
    </w:p>
    <w:p>
      <w:pPr>
        <w:pStyle w:val="FirstParagraph"/>
      </w:pPr>
      <w:r>
        <w:rPr>
          <w:bCs/>
          <w:b/>
        </w:rPr>
        <w:t xml:space="preserve">Estimated Downstream Transport Emissions: 0.5 kg CO2e</w:t>
      </w:r>
    </w:p>
    <w:bookmarkEnd w:id="43"/>
    <w:bookmarkStart w:id="44" w:name="use-of-sold-products-category-11"/>
    <w:p>
      <w:pPr>
        <w:pStyle w:val="Heading4"/>
      </w:pPr>
      <w:r>
        <w:t xml:space="preserve">4.3.2. Use of Sold Products (Category 11)</w:t>
      </w:r>
    </w:p>
    <w:p>
      <w:pPr>
        <w:pStyle w:val="FirstParagraph"/>
      </w:pPr>
      <w:r>
        <w:t xml:space="preserve">Emissions from the energy consumption during the product\'s lifespan.</w:t>
      </w:r>
    </w:p>
    <w:p>
      <w:pPr>
        <w:numPr>
          <w:ilvl w:val="0"/>
          <w:numId w:val="1010"/>
        </w:numPr>
        <w:pStyle w:val="Compact"/>
      </w:pPr>
      <w:r>
        <w:t xml:space="preserve">Product Lifespan: fzhmhhyjmd years (e.g., 5 years)</w:t>
      </w:r>
    </w:p>
    <w:p>
      <w:pPr>
        <w:numPr>
          <w:ilvl w:val="0"/>
          <w:numId w:val="1010"/>
        </w:numPr>
        <w:pStyle w:val="Compact"/>
      </w:pPr>
      <w:r>
        <w:t xml:space="preserve">Energy Consumption in Use: xkjqnhpiom kWh/year (e.g., 10 kWh/year)</w:t>
      </w:r>
    </w:p>
    <w:p>
      <w:pPr>
        <w:numPr>
          <w:ilvl w:val="0"/>
          <w:numId w:val="1010"/>
        </w:numPr>
        <w:pStyle w:val="Compact"/>
      </w:pPr>
      <w:r>
        <w:t xml:space="preserve">Grid Emission Factor (Europe average): 0.4 kg CO2e/kWh</w:t>
      </w:r>
    </w:p>
    <w:p>
      <w:pPr>
        <w:numPr>
          <w:ilvl w:val="0"/>
          <w:numId w:val="1010"/>
        </w:numPr>
        <w:pStyle w:val="Compact"/>
      </w:pPr>
      <w:r>
        <w:t xml:space="preserve">Total Use Phase Emissions = fzhmhhyjmd * xkjqnhpiom * 0.4 kg CO2e/unit</w:t>
      </w:r>
    </w:p>
    <w:p>
      <w:pPr>
        <w:numPr>
          <w:ilvl w:val="0"/>
          <w:numId w:val="1010"/>
        </w:numPr>
        <w:pStyle w:val="Compact"/>
      </w:pPr>
      <w:r>
        <w:t xml:space="preserve">For `fzhmhhyjmd` = 5 years and `xkjqnhpiom` = 10 kWh/year: 5 * 10 * 0.4 = 20 kg CO2e</w:t>
      </w:r>
    </w:p>
    <w:p>
      <w:pPr>
        <w:pStyle w:val="FirstParagraph"/>
      </w:pPr>
      <w:r>
        <w:rPr>
          <w:bCs/>
          <w:b/>
        </w:rPr>
        <w:t xml:space="preserve">Estimated Use Phase Emissions: 20 kg CO2e</w:t>
      </w:r>
      <w:r>
        <w:t xml:space="preserve"> </w:t>
      </w:r>
      <w:r>
        <w:t xml:space="preserve">(using 5 years and 10 kWh/year as illustrative `fzhmhhyjmd` and `xkjqnhpiom` values).</w:t>
      </w:r>
    </w:p>
    <w:bookmarkEnd w:id="44"/>
    <w:bookmarkStart w:id="45" w:name="X7eecd0528a4129578e12f0f82acdf78ed4201e7"/>
    <w:p>
      <w:pPr>
        <w:pStyle w:val="Heading4"/>
      </w:pPr>
      <w:r>
        <w:t xml:space="preserve">4.3.3. End-of-Life Treatment of Sold Products (Category 12)</w:t>
      </w:r>
    </w:p>
    <w:p>
      <w:pPr>
        <w:pStyle w:val="FirstParagraph"/>
      </w:pPr>
      <w:r>
        <w:t xml:space="preserve">Emissions or avoided emissions from disposal, recycling, or recovery at the end of the product\'s life.</w:t>
      </w:r>
    </w:p>
    <w:p>
      <w:pPr>
        <w:numPr>
          <w:ilvl w:val="0"/>
          <w:numId w:val="1011"/>
        </w:numPr>
        <w:pStyle w:val="Compact"/>
      </w:pPr>
      <w:r>
        <w:t xml:space="preserve">Recyclability Percentage: exueiifhmp% (e.g., 70%)</w:t>
      </w:r>
    </w:p>
    <w:p>
      <w:pPr>
        <w:numPr>
          <w:ilvl w:val="0"/>
          <w:numId w:val="1011"/>
        </w:numPr>
        <w:pStyle w:val="Compact"/>
      </w:pPr>
      <w:r>
        <w:t xml:space="preserve">Circular/Take-back Programs: xyjfewfjdk programs in place (e.g., 1 program)</w:t>
      </w:r>
    </w:p>
    <w:p>
      <w:pPr>
        <w:pStyle w:val="FirstParagraph"/>
      </w:pPr>
      <w:r>
        <w:t xml:space="preserve">Assuming 70% recyclability and 30% landfill for remaining mass. Average product mass is 1.5 kg.</w:t>
      </w:r>
    </w:p>
    <w:p>
      <w:pPr>
        <w:numPr>
          <w:ilvl w:val="0"/>
          <w:numId w:val="1012"/>
        </w:numPr>
        <w:pStyle w:val="Compact"/>
      </w:pPr>
      <w:r>
        <w:t xml:space="preserve">Emissions from landfill (30% of 1.5 kg = 0.45 kg): 0.45 kg * 0.1 kg CO2e/kg (landfill EF) = 0.045 kg CO2e</w:t>
      </w:r>
    </w:p>
    <w:p>
      <w:pPr>
        <w:numPr>
          <w:ilvl w:val="0"/>
          <w:numId w:val="1012"/>
        </w:numPr>
        <w:pStyle w:val="Compact"/>
      </w:pPr>
      <w:r>
        <w:t xml:space="preserve">Avoided emissions from recycling (70% of 1.5 kg = 1.05 kg). Assuming an average avoidance factor of 1.5 kg CO2e/kg for recycled materials displacement: 1.05 kg * (-1.5 kg CO2e/kg) = -1.575 kg CO2e (credit)</w:t>
      </w:r>
    </w:p>
    <w:p>
      <w:pPr>
        <w:pStyle w:val="FirstParagraph"/>
      </w:pPr>
      <w:r>
        <w:rPr>
          <w:bCs/>
          <w:b/>
        </w:rPr>
        <w:t xml:space="preserve">Estimated End-of-Life Emissions (Net): -1.53 kg CO2e</w:t>
      </w:r>
      <w:r>
        <w:t xml:space="preserve"> </w:t>
      </w:r>
      <w:r>
        <w:t xml:space="preserve">(using 70% recyclability as illustrative `exueiifhmp` value).</w:t>
      </w:r>
    </w:p>
    <w:bookmarkEnd w:id="45"/>
    <w:bookmarkEnd w:id="46"/>
    <w:bookmarkStart w:id="47" w:name="total-product-carbon-footprint-summary"/>
    <w:p>
      <w:pPr>
        <w:pStyle w:val="Heading3"/>
      </w:pPr>
      <w:r>
        <w:t xml:space="preserve">4.4. Total Product Carbon Footprint Summary</w:t>
      </w:r>
    </w:p>
    <w:p>
      <w:pPr>
        <w:pStyle w:val="FirstParagraph"/>
      </w:pPr>
      <w:r>
        <w:t xml:space="preserve">The total PCF for one unit of jkidiwuiqm is the sum of emissions across all relevant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Category</w:t>
            </w:r>
          </w:p>
        </w:tc>
        <w:tc>
          <w:tcPr/>
          <w:p>
            <w:pPr>
              <w:pStyle w:val="Compact"/>
              <w:jc w:val="left"/>
            </w:pPr>
            <w:r>
              <w:t xml:space="preserve">Estimated CO2e (kg)</w:t>
            </w:r>
          </w:p>
        </w:tc>
      </w:tr>
      <w:tr>
        <w:tc>
          <w:tcPr/>
          <w:p>
            <w:pPr>
              <w:pStyle w:val="Compact"/>
              <w:jc w:val="left"/>
            </w:pPr>
            <w:r>
              <w:rPr>
                <w:bCs/>
                <w:b/>
              </w:rPr>
              <w:t xml:space="preserve">Scope 3 Upstream</w:t>
            </w:r>
          </w:p>
        </w:tc>
        <w:tc>
          <w:tcPr/>
          <w:p>
            <w:pPr>
              <w:pStyle w:val="Compact"/>
              <w:jc w:val="left"/>
            </w:pPr>
            <w:r>
              <w:t xml:space="preserve">1. Purchased Goods and Services (Materials)</w:t>
            </w:r>
          </w:p>
        </w:tc>
        <w:tc>
          <w:tcPr/>
          <w:p>
            <w:pPr>
              <w:pStyle w:val="Compact"/>
              <w:jc w:val="left"/>
            </w:pPr>
            <w:r>
              <w:t xml:space="preserve">15.24</w:t>
            </w:r>
          </w:p>
        </w:tc>
      </w:tr>
      <w:tr>
        <w:tc>
          <w:tcPr/>
          <w:p>
            <w:pPr>
              <w:pStyle w:val="Compact"/>
            </w:pPr>
          </w:p>
        </w:tc>
        <w:tc>
          <w:tcPr/>
          <w:p>
            <w:pPr>
              <w:pStyle w:val="Compact"/>
              <w:jc w:val="left"/>
            </w:pPr>
            <w:r>
              <w:t xml:space="preserve">2. Capital Goods</w:t>
            </w:r>
          </w:p>
        </w:tc>
        <w:tc>
          <w:tcPr/>
          <w:p>
            <w:pPr>
              <w:pStyle w:val="Compact"/>
              <w:jc w:val="left"/>
            </w:pPr>
            <w:r>
              <w:t xml:space="preserve">0.50</w:t>
            </w:r>
          </w:p>
        </w:tc>
      </w:tr>
      <w:tr>
        <w:tc>
          <w:tcPr/>
          <w:p>
            <w:pPr>
              <w:pStyle w:val="Compact"/>
            </w:pPr>
          </w:p>
        </w:tc>
        <w:tc>
          <w:tcPr/>
          <w:p>
            <w:pPr>
              <w:pStyle w:val="Compact"/>
              <w:jc w:val="left"/>
            </w:pPr>
            <w:r>
              <w:t xml:space="preserve">4. Upstream Transportation and Distribution</w:t>
            </w:r>
          </w:p>
        </w:tc>
        <w:tc>
          <w:tcPr/>
          <w:p>
            <w:pPr>
              <w:pStyle w:val="Compact"/>
              <w:jc w:val="left"/>
            </w:pPr>
            <w:r>
              <w:t xml:space="preserve">0.14</w:t>
            </w:r>
          </w:p>
        </w:tc>
      </w:tr>
      <w:tr>
        <w:tc>
          <w:tcPr/>
          <w:p>
            <w:pPr>
              <w:pStyle w:val="Compact"/>
              <w:jc w:val="left"/>
            </w:pPr>
            <w:r>
              <w:rPr>
                <w:bCs/>
                <w:b/>
              </w:rPr>
              <w:t xml:space="preserve">Scope 1 &amp; 2 Operational (Factory Gate)</w:t>
            </w:r>
          </w:p>
        </w:tc>
        <w:tc>
          <w:tcPr/>
          <w:p>
            <w:pPr>
              <w:pStyle w:val="Compact"/>
              <w:jc w:val="left"/>
            </w:pPr>
            <w:r>
              <w:t xml:space="preserve">1. Direct Emissions</w:t>
            </w:r>
          </w:p>
        </w:tc>
        <w:tc>
          <w:tcPr/>
          <w:p>
            <w:pPr>
              <w:pStyle w:val="Compact"/>
              <w:jc w:val="left"/>
            </w:pPr>
            <w:r>
              <w:t xml:space="preserve">0.00</w:t>
            </w:r>
          </w:p>
        </w:tc>
      </w:tr>
      <w:tr>
        <w:tc>
          <w:tcPr/>
          <w:p>
            <w:pPr>
              <w:pStyle w:val="Compact"/>
            </w:pPr>
          </w:p>
        </w:tc>
        <w:tc>
          <w:tcPr/>
          <w:p>
            <w:pPr>
              <w:pStyle w:val="Compact"/>
              <w:jc w:val="left"/>
            </w:pPr>
            <w:r>
              <w:t xml:space="preserve">2. Purchased Electricity</w:t>
            </w:r>
          </w:p>
        </w:tc>
        <w:tc>
          <w:tcPr/>
          <w:p>
            <w:pPr>
              <w:pStyle w:val="Compact"/>
              <w:jc w:val="left"/>
            </w:pPr>
            <w:r>
              <w:t xml:space="preserve">2.28</w:t>
            </w:r>
          </w:p>
        </w:tc>
      </w:tr>
      <w:tr>
        <w:tc>
          <w:tcPr/>
          <w:p>
            <w:pPr>
              <w:pStyle w:val="Compact"/>
              <w:jc w:val="left"/>
            </w:pPr>
            <w:r>
              <w:rPr>
                <w:bCs/>
                <w:b/>
              </w:rPr>
              <w:t xml:space="preserve">Scope 3 Downstream</w:t>
            </w:r>
          </w:p>
        </w:tc>
        <w:tc>
          <w:tcPr/>
          <w:p>
            <w:pPr>
              <w:pStyle w:val="Compact"/>
              <w:jc w:val="left"/>
            </w:pPr>
            <w:r>
              <w:t xml:space="preserve">9. Downstream Transportation and Distribution</w:t>
            </w:r>
          </w:p>
        </w:tc>
        <w:tc>
          <w:tcPr/>
          <w:p>
            <w:pPr>
              <w:pStyle w:val="Compact"/>
              <w:jc w:val="left"/>
            </w:pPr>
            <w:r>
              <w:t xml:space="preserve">0.50</w:t>
            </w:r>
          </w:p>
        </w:tc>
      </w:tr>
      <w:tr>
        <w:tc>
          <w:tcPr/>
          <w:p>
            <w:pPr>
              <w:pStyle w:val="Compact"/>
            </w:pPr>
          </w:p>
        </w:tc>
        <w:tc>
          <w:tcPr/>
          <w:p>
            <w:pPr>
              <w:pStyle w:val="Compact"/>
              <w:jc w:val="left"/>
            </w:pPr>
            <w:r>
              <w:t xml:space="preserve">11. Use of Sold Products</w:t>
            </w:r>
          </w:p>
        </w:tc>
        <w:tc>
          <w:tcPr/>
          <w:p>
            <w:pPr>
              <w:pStyle w:val="Compact"/>
              <w:jc w:val="left"/>
            </w:pPr>
            <w:r>
              <w:t xml:space="preserve">20.00</w:t>
            </w:r>
          </w:p>
        </w:tc>
      </w:tr>
      <w:tr>
        <w:tc>
          <w:tcPr/>
          <w:p>
            <w:pPr>
              <w:pStyle w:val="Compact"/>
            </w:pPr>
          </w:p>
        </w:tc>
        <w:tc>
          <w:tcPr/>
          <w:p>
            <w:pPr>
              <w:pStyle w:val="Compact"/>
              <w:jc w:val="left"/>
            </w:pPr>
            <w:r>
              <w:t xml:space="preserve">12. End-of-Life Treatment of Sold Products</w:t>
            </w:r>
          </w:p>
        </w:tc>
        <w:tc>
          <w:tcPr/>
          <w:p>
            <w:pPr>
              <w:pStyle w:val="Compact"/>
              <w:jc w:val="left"/>
            </w:pPr>
            <w:r>
              <w:t xml:space="preserve">-1.53</w:t>
            </w:r>
          </w:p>
        </w:tc>
      </w:tr>
      <w:tr>
        <w:tc>
          <w:tcPr>
            <w:gridSpan w:val="2"/>
          </w:tcPr>
          <w:p>
            <w:pPr>
              <w:pStyle w:val="Compact"/>
              <w:jc w:val="left"/>
            </w:pPr>
            <w:r>
              <w:t xml:space="preserve">TOTAL PRODUCT CARBON FOOTPRINT (per unit of jkidiwuiqm)</w:t>
            </w:r>
          </w:p>
        </w:tc>
        <w:tc>
          <w:tcPr/>
          <w:p>
            <w:pPr>
              <w:pStyle w:val="Compact"/>
              <w:jc w:val="left"/>
            </w:pPr>
            <w:r>
              <w:t xml:space="preserve">37.13</w:t>
            </w:r>
          </w:p>
        </w:tc>
      </w:tr>
    </w:tbl>
    <w:p>
      <w:pPr>
        <w:pStyle w:val="BodyText"/>
      </w:pPr>
      <w:r>
        <w:rPr>
          <w:bCs/>
          <w:b/>
        </w:rPr>
        <w:t xml:space="preserve">Total Product Carbon Footprint (Cradle-to-Grave) for jkidiwuiqm: 37.13 kg CO2e/unit.</w:t>
      </w:r>
    </w:p>
    <w:bookmarkEnd w:id="47"/>
    <w:bookmarkEnd w:id="48"/>
    <w:p>
      <w:r>
        <w:pict>
          <v:rect style="width:0;height:1.5pt" o:hralign="center" o:hrstd="t" o:hr="t"/>
        </w:pict>
      </w:r>
    </w:p>
    <w:bookmarkStart w:id="52" w:name="review-report"/>
    <w:p>
      <w:pPr>
        <w:pStyle w:val="Heading2"/>
      </w:pPr>
      <w:r>
        <w:t xml:space="preserve">5. Review &amp; Report</w:t>
      </w:r>
    </w:p>
    <w:bookmarkStart w:id="49" w:name="emission-hotspots"/>
    <w:p>
      <w:pPr>
        <w:pStyle w:val="Heading3"/>
      </w:pPr>
      <w:r>
        <w:t xml:space="preserve">5.1. Emission Hotspots</w:t>
      </w:r>
    </w:p>
    <w:p>
      <w:pPr>
        <w:pStyle w:val="FirstParagraph"/>
      </w:pPr>
      <w:r>
        <w:t xml:space="preserve">The analysis reveals the following primary emission hotspots for jkidiwuiqm:</w:t>
      </w:r>
    </w:p>
    <w:p>
      <w:pPr>
        <w:numPr>
          <w:ilvl w:val="0"/>
          <w:numId w:val="1013"/>
        </w:numPr>
        <w:pStyle w:val="Compact"/>
      </w:pPr>
      <w:r>
        <w:rPr>
          <w:bCs/>
          <w:b/>
        </w:rPr>
        <w:t xml:space="preserve">Use Phase (20.00 kg CO2e):</w:t>
      </w:r>
      <w:r>
        <w:t xml:space="preserve"> </w:t>
      </w:r>
      <w:r>
        <w:t xml:space="preserve">The dominant contributor, accounting for approximately 53.8% of the total footprint. This highlights the significant impact of electricity consumption over the product\'s lifespan.</w:t>
      </w:r>
    </w:p>
    <w:p>
      <w:pPr>
        <w:numPr>
          <w:ilvl w:val="0"/>
          <w:numId w:val="1013"/>
        </w:numPr>
        <w:pStyle w:val="Compact"/>
      </w:pPr>
      <w:r>
        <w:rPr>
          <w:bCs/>
          <w:b/>
        </w:rPr>
        <w:t xml:space="preserve">Purchased Goods and Services (Materials) (15.24 kg CO2e):</w:t>
      </w:r>
      <w:r>
        <w:t xml:space="preserve"> </w:t>
      </w:r>
      <w:r>
        <w:t xml:space="preserve">Constituting about 41.0% of the total, indicating that raw material extraction and production processes are highly emission-intensive. Specific materials like Aluminum Alloy, Lithium-ion Battery, and Silicon Microcontroller are notable contributors.</w:t>
      </w:r>
    </w:p>
    <w:p>
      <w:pPr>
        <w:numPr>
          <w:ilvl w:val="0"/>
          <w:numId w:val="1013"/>
        </w:numPr>
        <w:pStyle w:val="Compact"/>
      </w:pPr>
      <w:r>
        <w:rPr>
          <w:bCs/>
          <w:b/>
        </w:rPr>
        <w:t xml:space="preserve">Purchased Electricity (Production) (2.28 kg CO2e):</w:t>
      </w:r>
      <w:r>
        <w:t xml:space="preserve"> </w:t>
      </w:r>
      <w:r>
        <w:t xml:space="preserve">While less significant than the top two, at 6.1%, this is a direct operational influence that can be controlled.</w:t>
      </w:r>
    </w:p>
    <w:bookmarkEnd w:id="49"/>
    <w:bookmarkStart w:id="50" w:name="data-reliability-and-limitations"/>
    <w:p>
      <w:pPr>
        <w:pStyle w:val="Heading3"/>
      </w:pPr>
      <w:r>
        <w:t xml:space="preserve">5.2. Data Reliability and Limitations</w:t>
      </w:r>
    </w:p>
    <w:p>
      <w:pPr>
        <w:pStyle w:val="FirstParagraph"/>
      </w:pPr>
      <w:r>
        <w:t xml:space="preserve">The reliability of this PCF analysis is high due to the utilization of specific primary data for BOM, energy usage, product lifespan, and EoL scenarios. Industry-standard secondary data (Ecoinvent, DEFRA) was used for emission factors, ensuring a robust basis for calculation. However, some limitations include:</w:t>
      </w:r>
    </w:p>
    <w:p>
      <w:pPr>
        <w:numPr>
          <w:ilvl w:val="0"/>
          <w:numId w:val="1014"/>
        </w:numPr>
        <w:pStyle w:val="Compact"/>
      </w:pPr>
      <w:r>
        <w:t xml:space="preserve">**Placeholder Data:** Illustrative values were used for `pyrxwrgn`, `Select Mode`, `smpuhgxwqu`, `Delivery Type`, `zryhqjdkfi`, `tinpsyxqkl`, `fzhmhhyjmd`, `xkjqnhpiom`, `exueiifhmp`, `xyjfewfjdk` as exact data was not provided. Actual values would refine the accuracy.</w:t>
      </w:r>
    </w:p>
    <w:p>
      <w:pPr>
        <w:numPr>
          <w:ilvl w:val="0"/>
          <w:numId w:val="1014"/>
        </w:numPr>
        <w:pStyle w:val="Compact"/>
      </w:pPr>
      <w:r>
        <w:t xml:space="preserve">**Geographic Specificity:** While production is in China and supply chain Europe-focused, generic emission factors for certain regions may not fully capture local nuances.</w:t>
      </w:r>
    </w:p>
    <w:p>
      <w:pPr>
        <w:numPr>
          <w:ilvl w:val="0"/>
          <w:numId w:val="1014"/>
        </w:numPr>
        <w:pStyle w:val="Compact"/>
      </w:pPr>
      <w:r>
        <w:t xml:space="preserve">**Dynamic Factors:** Emission factors for electricity grids and transport modes can fluctuate, impacting the accuracy over time.</w:t>
      </w:r>
    </w:p>
    <w:p>
      <w:pPr>
        <w:numPr>
          <w:ilvl w:val="0"/>
          <w:numId w:val="1014"/>
        </w:numPr>
        <w:pStyle w:val="Compact"/>
      </w:pPr>
      <w:r>
        <w:t xml:space="preserve">**Scope 3 Coverage:** While targeting &gt;95% coverage, specific minor Scope 3 categories might have been simplified or excluded due to data availability or materiality considerations (e.g., employee commuting, business travel if not directly related to product manufacturing).</w:t>
      </w:r>
    </w:p>
    <w:bookmarkEnd w:id="50"/>
    <w:bookmarkStart w:id="51" w:name="recommendations-for-emission-reduction"/>
    <w:p>
      <w:pPr>
        <w:pStyle w:val="Heading3"/>
      </w:pPr>
      <w:r>
        <w:t xml:space="preserve">5.3. Recommendations for Emission Reduction</w:t>
      </w:r>
    </w:p>
    <w:p>
      <w:pPr>
        <w:pStyle w:val="FirstParagraph"/>
      </w:pPr>
      <w:r>
        <w:t xml:space="preserve">Based on the hotspot analysis, the following recommendations are provided to hqimszxyjy for reducing the carbon footprint of jkidiwuiqm:</w:t>
      </w:r>
    </w:p>
    <w:p>
      <w:pPr>
        <w:numPr>
          <w:ilvl w:val="0"/>
          <w:numId w:val="1015"/>
        </w:numPr>
        <w:pStyle w:val="Compact"/>
      </w:pPr>
      <w:r>
        <w:rPr>
          <w:bCs/>
          <w:b/>
        </w:rPr>
        <w:t xml:space="preserve">Optimize Use-Phase Energy Efficiency:</w:t>
      </w:r>
    </w:p>
    <w:p>
      <w:pPr>
        <w:numPr>
          <w:ilvl w:val="1"/>
          <w:numId w:val="1016"/>
        </w:numPr>
        <w:pStyle w:val="Compact"/>
      </w:pPr>
      <w:r>
        <w:t xml:space="preserve">Invest in R&amp;D to significantly reduce the energy consumption of jkidiwuiqm during its operational lifespan (e.g., improving component efficiency, optimizing software for lower power draw).</w:t>
      </w:r>
    </w:p>
    <w:p>
      <w:pPr>
        <w:numPr>
          <w:ilvl w:val="1"/>
          <w:numId w:val="1016"/>
        </w:numPr>
        <w:pStyle w:val="Compact"/>
      </w:pPr>
      <w:r>
        <w:t xml:space="preserve">Explore smart energy management features that allow the product to enter low-power modes when idle.</w:t>
      </w:r>
    </w:p>
    <w:p>
      <w:pPr>
        <w:numPr>
          <w:ilvl w:val="1"/>
          <w:numId w:val="1016"/>
        </w:numPr>
        <w:pStyle w:val="Compact"/>
      </w:pPr>
      <w:r>
        <w:t xml:space="preserve">Provide clear guidelines and incentives for end-users to utilize the product in energy-efficient ways.</w:t>
      </w:r>
    </w:p>
    <w:p>
      <w:pPr>
        <w:numPr>
          <w:ilvl w:val="0"/>
          <w:numId w:val="1015"/>
        </w:numPr>
        <w:pStyle w:val="Compact"/>
      </w:pPr>
      <w:r>
        <w:rPr>
          <w:bCs/>
          <w:b/>
        </w:rPr>
        <w:t xml:space="preserve">Sustainable Material Sourcing and Design:</w:t>
      </w:r>
    </w:p>
    <w:p>
      <w:pPr>
        <w:numPr>
          <w:ilvl w:val="1"/>
          <w:numId w:val="1017"/>
        </w:numPr>
        <w:pStyle w:val="Compact"/>
      </w:pPr>
      <w:r>
        <w:t xml:space="preserve">Prioritize sourcing lower-carbon alternative materials for components like aluminum, plastics, and batteries. Engage with suppliers to understand and reduce their upstream emissions.</w:t>
      </w:r>
    </w:p>
    <w:p>
      <w:pPr>
        <w:numPr>
          <w:ilvl w:val="1"/>
          <w:numId w:val="1017"/>
        </w:numPr>
        <w:pStyle w:val="Compact"/>
      </w:pPr>
      <w:r>
        <w:t xml:space="preserve">Increase the proportion of recycled content in materials, particularly for aluminum and plastics, beyond the current `exueiifhmp%`.</w:t>
      </w:r>
    </w:p>
    <w:p>
      <w:pPr>
        <w:numPr>
          <w:ilvl w:val="1"/>
          <w:numId w:val="1017"/>
        </w:numPr>
        <w:pStyle w:val="Compact"/>
      </w:pPr>
      <w:r>
        <w:t xml:space="preserve">Design for modularity and reparability to extend product lifespan and facilitate component reuse.</w:t>
      </w:r>
    </w:p>
    <w:p>
      <w:pPr>
        <w:numPr>
          <w:ilvl w:val="0"/>
          <w:numId w:val="1015"/>
        </w:numPr>
        <w:pStyle w:val="Compact"/>
      </w:pPr>
      <w:r>
        <w:rPr>
          <w:bCs/>
          <w:b/>
        </w:rPr>
        <w:t xml:space="preserve">Transition to Renewable Energy in Production:</w:t>
      </w:r>
    </w:p>
    <w:p>
      <w:pPr>
        <w:numPr>
          <w:ilvl w:val="1"/>
          <w:numId w:val="1018"/>
        </w:numPr>
        <w:pStyle w:val="Compact"/>
      </w:pPr>
      <w:r>
        <w:t xml:space="preserve">Increase the percentage of renewable energy usage (`zryhqjdkfi%`) at the manufacturing facility in China, either through direct generation (e.g., solar PV) or procurement of high-quality renewable energy certificates (RECs).</w:t>
      </w:r>
    </w:p>
    <w:p>
      <w:pPr>
        <w:numPr>
          <w:ilvl w:val="1"/>
          <w:numId w:val="1018"/>
        </w:numPr>
        <w:pStyle w:val="Compact"/>
      </w:pPr>
      <w:r>
        <w:t xml:space="preserve">Engage with the local grid operator to advocate for a cleaner energy mix.</w:t>
      </w:r>
    </w:p>
    <w:p>
      <w:pPr>
        <w:numPr>
          <w:ilvl w:val="0"/>
          <w:numId w:val="1015"/>
        </w:numPr>
        <w:pStyle w:val="Compact"/>
      </w:pPr>
      <w:r>
        <w:rPr>
          <w:bCs/>
          <w:b/>
        </w:rPr>
        <w:t xml:space="preserve">Enhance Circular Economy Initiatives:</w:t>
      </w:r>
    </w:p>
    <w:p>
      <w:pPr>
        <w:numPr>
          <w:ilvl w:val="1"/>
          <w:numId w:val="1019"/>
        </w:numPr>
        <w:pStyle w:val="Compact"/>
      </w:pPr>
      <w:r>
        <w:t xml:space="preserve">Expand and promote take-back programs (`xyjfewfjdk programs in place`) to ensure a higher percentage of products are returned for proper recycling or refurbishment.</w:t>
      </w:r>
    </w:p>
    <w:p>
      <w:pPr>
        <w:numPr>
          <w:ilvl w:val="1"/>
          <w:numId w:val="1019"/>
        </w:numPr>
        <w:pStyle w:val="Compact"/>
      </w:pPr>
      <w:r>
        <w:t xml:space="preserve">Explore opportunities for product-as-a-service models or closed-loop systems to maximize resource utilization and minimize waste.</w:t>
      </w:r>
    </w:p>
    <w:p>
      <w:pPr>
        <w:numPr>
          <w:ilvl w:val="0"/>
          <w:numId w:val="1015"/>
        </w:numPr>
        <w:pStyle w:val="Compact"/>
      </w:pPr>
      <w:r>
        <w:rPr>
          <w:bCs/>
          <w:b/>
        </w:rPr>
        <w:t xml:space="preserve">Optimize Logistics:</w:t>
      </w:r>
    </w:p>
    <w:p>
      <w:pPr>
        <w:numPr>
          <w:ilvl w:val="1"/>
          <w:numId w:val="1020"/>
        </w:numPr>
        <w:pStyle w:val="Compact"/>
      </w:pPr>
      <w:r>
        <w:t xml:space="preserve">Investigate opportunities to shift transport modes from road freight to lower-emission alternatives like rail or sea for longer distances where feasible, especially for supply chains focused on Europe.</w:t>
      </w:r>
    </w:p>
    <w:p>
      <w:pPr>
        <w:numPr>
          <w:ilvl w:val="1"/>
          <w:numId w:val="1020"/>
        </w:numPr>
        <w:pStyle w:val="Compact"/>
      </w:pPr>
      <w:r>
        <w:t xml:space="preserve">Optimize routing and vehicle utilization to reduce fuel consumption.</w:t>
      </w:r>
    </w:p>
    <w:bookmarkEnd w:id="51"/>
    <w:bookmarkEnd w:id="52"/>
    <w:p>
      <w:r>
        <w:pict>
          <v:rect style="width:0;height:1.5pt" o:hralign="center" o:hrstd="t" o:hr="t"/>
        </w:pict>
      </w:r>
    </w:p>
    <w:p>
      <w:pPr>
        <w:pStyle w:val="FirstParagraph"/>
      </w:pPr>
      <w:r>
        <w:t xml:space="preserve">Confidential - Internal Use Only | Page</w:t>
      </w:r>
      <w:r>
        <w:t xml:space="preserve"> </w:t>
      </w:r>
      <w:bookmarkStart w:id="53" w:name="pageNumber"/>
      <w:bookmarkEnd w:id="53"/>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jkidiwuiqm</dc:title>
  <dc:creator/>
  <dc:description>Detailed Product Carbon Footprint (PCF) analysis report for product jkidiwuiqm, conducted by Senior Sustainability Consultant pmlxezyofy for hqimszxyjy, adhering to GHG Protocol and 2026 LSR Update requirements.</dc:description>
  <dc:language>en</dc:language>
  <cp:keywords/>
  <dcterms:created xsi:type="dcterms:W3CDTF">2026-07-15T14:21:34Z</dcterms:created>
  <dcterms:modified xsi:type="dcterms:W3CDTF">2026-07-15T14:21:34Z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