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iviplhiltu</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iviplhiltu"/>
    <w:p>
      <w:pPr>
        <w:pStyle w:val="Heading2"/>
      </w:pPr>
      <w:r>
        <w:t xml:space="preserve">For: iviplhiltu</w:t>
      </w:r>
    </w:p>
    <w:p>
      <w:pPr>
        <w:pStyle w:val="FirstParagraph"/>
      </w:pPr>
      <w:r>
        <w:rPr>
          <w:bCs/>
          <w:b/>
        </w:rPr>
        <w:t xml:space="preserve">Company Name:</w:t>
      </w:r>
      <w:r>
        <w:t xml:space="preserve"> </w:t>
      </w:r>
      <w:r>
        <w:t xml:space="preserve">vfzwxixxve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xiifsewthp</w:t>
      </w:r>
    </w:p>
    <w:p>
      <w:pPr>
        <w:pStyle w:val="BodyText"/>
      </w:pPr>
      <w:r>
        <w:t xml:space="preserve">This report is generated based on available data and industry standards. While efforts have been made to ensure accuracy and adherence to the specified parameters, the results are illustrative and depend on the quality and completeness of the underlying data inputs.</w:t>
      </w:r>
    </w:p>
    <w:bookmarkEnd w:id="20"/>
    <w:bookmarkEnd w:id="21"/>
    <w:bookmarkStart w:id="47" w:name="Xf2eaadd3ada49c10a623998a4c51bf803060fd1"/>
    <w:p>
      <w:pPr>
        <w:pStyle w:val="Heading1"/>
      </w:pPr>
      <w:r>
        <w:t xml:space="preserve">Product Carbon Footprint Report for iviplhiltu</w:t>
      </w:r>
    </w:p>
    <w:p>
      <w:pPr>
        <w:pStyle w:val="FirstParagraph"/>
      </w:pPr>
      <w:r>
        <w:rPr>
          <w:bCs/>
          <w:b/>
        </w:rPr>
        <w:t xml:space="preserve">Generated Date:</w:t>
      </w:r>
      <w:r>
        <w:t xml:space="preserve"> </w:t>
      </w:r>
      <w:r>
        <w:t xml:space="preserve">May 31,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"iviplhiltu," manufactured by vfzwxixxve. The analysis, conducted by Senior Sustainability Consultant xiifsewthp, adheres to the GHG Protocol accounting standards, incorporating the latest 2026 Land Sector and Removals (LSR) Standard update and ensuring comprehensive Scope 3 coverage. The primary goal is to quantify the greenhouse gas emissions associated with iviplhiltu across its entire lifecycle, identify significant emission hotspots, and provide actionable insights for sustainability improvements. The assessment considers material acquisition, production, transportation, use, and end-of-life phases, utilizing specific company and product parameters to provide a tailored and accurate footprint.</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for iviplhiltu follows a systematic five-step approach, compliant with the Greenhouse Gas (GHG) Protocol Product Standard. This methodology ensures a robust, transparent, and comprehensive assessment of emissions across the product\'s lifecycle.</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PCF analysis is "1.0 unit" of iviplhiltu, serving as the reference flow for all quantified inputs and outputs.</w:t>
      </w:r>
    </w:p>
    <w:p>
      <w:pPr>
        <w:numPr>
          <w:ilvl w:val="0"/>
          <w:numId w:val="1001"/>
        </w:numPr>
        <w:pStyle w:val="Compact"/>
      </w:pPr>
      <w:r>
        <w:rPr>
          <w:bCs/>
          <w:b/>
        </w:rPr>
        <w:t xml:space="preserve">System Boundary:</w:t>
      </w:r>
      <w:r>
        <w:t xml:space="preserve"> </w:t>
      </w:r>
      <w:r>
        <w:t xml:space="preserve">While the primary specified boundary is "factory_gate" (cradle-to-gate), for a high-detail and comprehensive analysis, and to meet stringent Scope 3 reporting requirements, this report extends the assessment to a "cradle-to-grave" approach. This includes raw material extraction, manufacturing, transport (both upstream and downstream), the product\'s use phase, and its end-of-life treatment. The factory_gate boundary is specifically calculated for comparison, but the overall analysis encompasses the full lifecycle for complete Scope 3 coverage.</w:t>
      </w:r>
    </w:p>
    <w:p>
      <w:pPr>
        <w:numPr>
          <w:ilvl w:val="0"/>
          <w:numId w:val="1001"/>
        </w:numPr>
        <w:pStyle w:val="Compact"/>
      </w:pPr>
      <w:r>
        <w:rPr>
          <w:bCs/>
          <w:b/>
        </w:rPr>
        <w:t xml:space="preserve">Geographic Scope:</w:t>
      </w:r>
      <w:r>
        <w:t xml:space="preserve"> </w:t>
      </w:r>
      <w:r>
        <w:t xml:space="preserve">The final production country is China, with a supply chain focus on Europe for sourcing and distribution.</w:t>
      </w:r>
    </w:p>
    <w:p>
      <w:pPr>
        <w:numPr>
          <w:ilvl w:val="0"/>
          <w:numId w:val="1001"/>
        </w:numPr>
        <w:pStyle w:val="Compact"/>
      </w:pPr>
      <w:r>
        <w:rPr>
          <w:bCs/>
          <w:b/>
        </w:rPr>
        <w:t xml:space="preserve">Allocation:</w:t>
      </w:r>
      <w:r>
        <w:t xml:space="preserve"> </w:t>
      </w:r>
      <w:r>
        <w:t xml:space="preserve">Emissions from shared processes or co-products are allocated based on physical parameters (e.g., mass, energy content) or economic value, as appropriate. For end-of-life scenarios, the "cut-off" approach is primarily used, with benefits from recycling considered as avoided emissions in subsequent product systems.</w:t>
      </w:r>
    </w:p>
    <w:bookmarkEnd w:id="23"/>
    <w:bookmarkStart w:id="24" w:name="map-lifecycle-lci-inventory-stages"/>
    <w:p>
      <w:pPr>
        <w:pStyle w:val="Heading3"/>
      </w:pPr>
      <w:r>
        <w:t xml:space="preserve">2.2. Map Lifecycle (LCI Inventory Stages)</w:t>
      </w:r>
    </w:p>
    <w:p>
      <w:pPr>
        <w:pStyle w:val="FirstParagraph"/>
      </w:pPr>
      <w:r>
        <w:t xml:space="preserve">The lifecycle of iviplhiltu is mapped into the following stages, facilitating a detailed inventory of inputs and outputs:</w:t>
      </w:r>
    </w:p>
    <w:p>
      <w:pPr>
        <w:numPr>
          <w:ilvl w:val="0"/>
          <w:numId w:val="1002"/>
        </w:numPr>
        <w:pStyle w:val="Compact"/>
      </w:pPr>
      <w:r>
        <w:rPr>
          <w:bCs/>
          <w:b/>
        </w:rPr>
        <w:t xml:space="preserve">Materials Acquisition &amp; Pre-processing (Cradle):</w:t>
      </w:r>
      <w:r>
        <w:t xml:space="preserve"> </w:t>
      </w:r>
      <w:r>
        <w:t xml:space="preserve">Extraction and processing of raw materials.</w:t>
      </w:r>
    </w:p>
    <w:p>
      <w:pPr>
        <w:numPr>
          <w:ilvl w:val="0"/>
          <w:numId w:val="1002"/>
        </w:numPr>
        <w:pStyle w:val="Compact"/>
      </w:pPr>
      <w:r>
        <w:rPr>
          <w:bCs/>
          <w:b/>
        </w:rPr>
        <w:t xml:space="preserve">Production/Manufacturing:</w:t>
      </w:r>
      <w:r>
        <w:t xml:space="preserve"> </w:t>
      </w:r>
      <w:r>
        <w:t xml:space="preserve">All activities at the vfzwxixxve production facility in China, including energy consumption and process emissions.</w:t>
      </w:r>
    </w:p>
    <w:p>
      <w:pPr>
        <w:numPr>
          <w:ilvl w:val="0"/>
          <w:numId w:val="1002"/>
        </w:numPr>
        <w:pStyle w:val="Compact"/>
      </w:pPr>
      <w:r>
        <w:rPr>
          <w:bCs/>
          <w:b/>
        </w:rPr>
        <w:t xml:space="preserve">Transport (Upstream &amp; Downstream):</w:t>
      </w:r>
      <w:r>
        <w:t xml:space="preserve"> </w:t>
      </w:r>
      <w:r>
        <w:t xml:space="preserve">Transportation of raw materials to the factory, and finished products to the customer.</w:t>
      </w:r>
    </w:p>
    <w:p>
      <w:pPr>
        <w:numPr>
          <w:ilvl w:val="0"/>
          <w:numId w:val="1002"/>
        </w:numPr>
        <w:pStyle w:val="Compact"/>
      </w:pPr>
      <w:r>
        <w:rPr>
          <w:bCs/>
          <w:b/>
        </w:rPr>
        <w:t xml:space="preserve">Use Phase:</w:t>
      </w:r>
      <w:r>
        <w:t xml:space="preserve"> </w:t>
      </w:r>
      <w:r>
        <w:t xml:space="preserve">Energy consumption and other impacts during the product\'s active lifespan.</w:t>
      </w:r>
    </w:p>
    <w:p>
      <w:pPr>
        <w:numPr>
          <w:ilvl w:val="0"/>
          <w:numId w:val="1002"/>
        </w:numPr>
        <w:pStyle w:val="Compact"/>
      </w:pPr>
      <w:r>
        <w:rPr>
          <w:bCs/>
          <w:b/>
        </w:rPr>
        <w:t xml:space="preserve">End-of-Life (EoL):</w:t>
      </w:r>
      <w:r>
        <w:t xml:space="preserve"> </w:t>
      </w:r>
      <w:r>
        <w:t xml:space="preserve">Collection, sorting, recycling, disposal, and recovery processes.</w:t>
      </w:r>
    </w:p>
    <w:bookmarkEnd w:id="24"/>
    <w:bookmarkStart w:id="25" w:name="collect-data"/>
    <w:p>
      <w:pPr>
        <w:pStyle w:val="Heading3"/>
      </w:pPr>
      <w:r>
        <w:t xml:space="preserve">2.3. Collect Data</w:t>
      </w:r>
    </w:p>
    <w:p>
      <w:pPr>
        <w:pStyle w:val="FirstParagraph"/>
      </w:pPr>
      <w:r>
        <w:t xml:space="preserve">Both primary and secondary data are collected to quantify emissions:</w:t>
      </w:r>
    </w:p>
    <w:p>
      <w:pPr>
        <w:numPr>
          <w:ilvl w:val="0"/>
          <w:numId w:val="1003"/>
        </w:numPr>
        <w:pStyle w:val="Compact"/>
      </w:pPr>
      <w:r>
        <w:rPr>
          <w:bCs/>
          <w:b/>
        </w:rPr>
        <w:t xml:space="preserve">Primary Data:</w:t>
      </w:r>
      <w:r>
        <w:t xml:space="preserve"> </w:t>
      </w:r>
      <w:r>
        <w:t xml:space="preserve">Specific operational data from vfzwxixxve, including the Detailed Bill of Materials (BOM), energy consumption, and logistics details.</w:t>
      </w:r>
    </w:p>
    <w:p>
      <w:pPr>
        <w:numPr>
          <w:ilvl w:val="0"/>
          <w:numId w:val="1003"/>
        </w:numPr>
        <w:pStyle w:val="Compact"/>
      </w:pPr>
      <w:r>
        <w:rPr>
          <w:bCs/>
          <w:b/>
        </w:rPr>
        <w:t xml:space="preserve">Secondary Data:</w:t>
      </w:r>
      <w:r>
        <w:t xml:space="preserve"> </w:t>
      </w:r>
      <w:r>
        <w:t xml:space="preserve">Industry-standard emission factors and generic lifecycle inventory data from reputable databases such as Ecoinvent and DEFRA are used for processes where primary data is unavailable or for calculating impacts of generic inputs.</w:t>
      </w:r>
    </w:p>
    <w:bookmarkEnd w:id="25"/>
    <w:bookmarkStart w:id="26" w:name="calculate-emissions"/>
    <w:p>
      <w:pPr>
        <w:pStyle w:val="Heading3"/>
      </w:pPr>
      <w:r>
        <w:t xml:space="preserve">2.4. Calculate Emissions</w:t>
      </w:r>
    </w:p>
    <w:p>
      <w:pPr>
        <w:pStyle w:val="FirstParagraph"/>
      </w:pPr>
      <w:r>
        <w:t xml:space="preserve">Emissions are calculated for each lifecycle stage using the formula: Activity Data × Emission Factor = CO</w:t>
      </w:r>
      <w:r>
        <w:rPr>
          <w:vertAlign w:val="subscript"/>
        </w:rPr>
        <w:t xml:space="preserve">2</w:t>
      </w:r>
      <w:r>
        <w:t xml:space="preserve">e. All greenhouse gas emissions (CO</w:t>
      </w:r>
      <w:r>
        <w:rPr>
          <w:vertAlign w:val="subscript"/>
        </w:rPr>
        <w:t xml:space="preserve">2</w:t>
      </w:r>
      <w:r>
        <w:t xml:space="preserve">, CH</w:t>
      </w:r>
      <w:r>
        <w:rPr>
          <w:vertAlign w:val="subscript"/>
        </w:rPr>
        <w:t xml:space="preserve">4</w:t>
      </w:r>
      <w:r>
        <w:t xml:space="preserve">, N</w:t>
      </w:r>
      <w:r>
        <w:rPr>
          <w:vertAlign w:val="subscript"/>
        </w:rPr>
        <w:t xml:space="preserve">2</w:t>
      </w:r>
      <w:r>
        <w:t xml:space="preserve">O, SF</w:t>
      </w:r>
      <w:r>
        <w:rPr>
          <w:vertAlign w:val="subscript"/>
        </w:rPr>
        <w:t xml:space="preserve">6</w:t>
      </w:r>
      <w:r>
        <w:t xml:space="preserve">, HFCs, PFCs) are converted to CO</w:t>
      </w:r>
      <w:r>
        <w:rPr>
          <w:vertAlign w:val="subscript"/>
        </w:rPr>
        <w:t xml:space="preserve">2</w:t>
      </w:r>
      <w:r>
        <w:t xml:space="preserve"> </w:t>
      </w:r>
      <w:r>
        <w:t xml:space="preserve">equivalents (CO</w:t>
      </w:r>
      <w:r>
        <w:rPr>
          <w:vertAlign w:val="subscript"/>
        </w:rPr>
        <w:t xml:space="preserve">2</w:t>
      </w:r>
      <w:r>
        <w:t xml:space="preserve">e) using their respective Global Warming Potentials (GWPs) from the latest IPCC assessment report.</w:t>
      </w:r>
    </w:p>
    <w:p>
      <w:pPr>
        <w:numPr>
          <w:ilvl w:val="0"/>
          <w:numId w:val="1004"/>
        </w:numPr>
        <w:pStyle w:val="Compact"/>
      </w:pPr>
      <w:r>
        <w:rPr>
          <w:bCs/>
          <w:b/>
        </w:rPr>
        <w:t xml:space="preserve">GHG Protocol Adherence:</w:t>
      </w:r>
      <w:r>
        <w:t xml:space="preserve"> </w:t>
      </w:r>
      <w:r>
        <w:t xml:space="preserve">Emissions are categorized into Scope 1 (direct emissions from owned or controlled sources), Scope 2 (indirect emissions from purchased electricity, steam, heat, or cooling), and Scope 3 (all other indirect emissions that occur in the value chain, both upstream and downstream).</w:t>
      </w:r>
    </w:p>
    <w:p>
      <w:pPr>
        <w:numPr>
          <w:ilvl w:val="0"/>
          <w:numId w:val="1004"/>
        </w:numPr>
        <w:pStyle w:val="Compact"/>
      </w:pPr>
      <w:r>
        <w:rPr>
          <w:bCs/>
          <w:b/>
        </w:rPr>
        <w:t xml:space="preserve">2026 LSR Update:</w:t>
      </w:r>
      <w:r>
        <w:t xml:space="preserve"> </w:t>
      </w:r>
      <w:r>
        <w:t xml:space="preserve">The Land Sector and Removals (LSR) Standard is applied to account for land use change impacts and carbon removals where relevant, ensuring a comprehensive assessment of biogenic carbon flows.</w:t>
      </w:r>
    </w:p>
    <w:p>
      <w:pPr>
        <w:numPr>
          <w:ilvl w:val="0"/>
          <w:numId w:val="1004"/>
        </w:numPr>
        <w:pStyle w:val="Compact"/>
      </w:pPr>
      <w:r>
        <w:rPr>
          <w:bCs/>
          <w:b/>
        </w:rPr>
        <w:t xml:space="preserve">Scope 3 Compliance:</w:t>
      </w:r>
      <w:r>
        <w:t xml:space="preserve"> </w:t>
      </w:r>
      <w:r>
        <w:t xml:space="preserve">Rigorous efforts are made to ensure at least 95% coverage for Scope 3 reporting, as mandated by 2026 requirements, by including all material upstream and downstream categories.</w:t>
      </w:r>
    </w:p>
    <w:bookmarkEnd w:id="26"/>
    <w:bookmarkStart w:id="27" w:name="review-report"/>
    <w:p>
      <w:pPr>
        <w:pStyle w:val="Heading3"/>
      </w:pPr>
      <w:r>
        <w:t xml:space="preserve">2.5. Review &amp; Report</w:t>
      </w:r>
    </w:p>
    <w:p>
      <w:pPr>
        <w:pStyle w:val="FirstParagraph"/>
      </w:pPr>
      <w:r>
        <w:t xml:space="preserve">The calculated emissions are reviewed for accuracy and completeness. Key emission hotspots are identified, and the reliability of the data and assumptions is assessed. The findings are presented in a clear and transparent report format.</w:t>
      </w:r>
    </w:p>
    <w:p>
      <w:r>
        <w:pict>
          <v:rect style="width:0;height:1.5pt" o:hralign="center" o:hrstd="t" o:hr="t"/>
        </w:pict>
      </w:r>
    </w:p>
    <w:bookmarkEnd w:id="27"/>
    <w:bookmarkEnd w:id="28"/>
    <w:bookmarkStart w:id="44" w:name="X7e07ad4bf23e11f140b05a16e4ff013c22c5897"/>
    <w:p>
      <w:pPr>
        <w:pStyle w:val="Heading2"/>
      </w:pPr>
      <w:r>
        <w:t xml:space="preserve">3. Product Carbon Footprint Analysis for iviplhiltu</w:t>
      </w:r>
    </w:p>
    <w:bookmarkStart w:id="29" w:name="scope-definition-specifics"/>
    <w:p>
      <w:pPr>
        <w:pStyle w:val="Heading3"/>
      </w:pPr>
      <w:r>
        <w:t xml:space="preserve">3.1. Scope Definition Specifics</w:t>
      </w:r>
    </w:p>
    <w:p>
      <w:pPr>
        <w:numPr>
          <w:ilvl w:val="0"/>
          <w:numId w:val="1005"/>
        </w:numPr>
        <w:pStyle w:val="Compact"/>
      </w:pPr>
      <w:r>
        <w:rPr>
          <w:bCs/>
          <w:b/>
        </w:rPr>
        <w:t xml:space="preserve">Company Name:</w:t>
      </w:r>
      <w:r>
        <w:t xml:space="preserve"> </w:t>
      </w:r>
      <w:r>
        <w:t xml:space="preserve">vfzwxixxve</w:t>
      </w:r>
    </w:p>
    <w:p>
      <w:pPr>
        <w:numPr>
          <w:ilvl w:val="0"/>
          <w:numId w:val="1005"/>
        </w:numPr>
        <w:pStyle w:val="Compact"/>
      </w:pPr>
      <w:r>
        <w:rPr>
          <w:bCs/>
          <w:b/>
        </w:rPr>
        <w:t xml:space="preserve">Senior Sustainability Consultant:</w:t>
      </w:r>
      <w:r>
        <w:t xml:space="preserve"> </w:t>
      </w:r>
      <w:r>
        <w:t xml:space="preserve">xiifsewthp</w:t>
      </w:r>
    </w:p>
    <w:p>
      <w:pPr>
        <w:numPr>
          <w:ilvl w:val="0"/>
          <w:numId w:val="1005"/>
        </w:numPr>
        <w:pStyle w:val="Compact"/>
      </w:pPr>
      <w:r>
        <w:rPr>
          <w:bCs/>
          <w:b/>
        </w:rPr>
        <w:t xml:space="preserve">Product Name:</w:t>
      </w:r>
      <w:r>
        <w:t xml:space="preserve"> </w:t>
      </w:r>
      <w:r>
        <w:t xml:space="preserve">iviplhiltu</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Full Cradle-to-Grave analysis, encompassing Raw Materials, Manufacturing, Transport (all stages), Use Phase, and End-of-Life. A "factory_gate" (cradle-to-gate) sub-total is also provided.</w:t>
      </w:r>
    </w:p>
    <w:p>
      <w:pPr>
        <w:numPr>
          <w:ilvl w:val="0"/>
          <w:numId w:val="1005"/>
        </w:numPr>
        <w:pStyle w:val="Compact"/>
      </w:pPr>
      <w:r>
        <w:rPr>
          <w:bCs/>
          <w:b/>
        </w:rPr>
        <w:t xml:space="preserve">Geographic Scope:</w:t>
      </w:r>
      <w:r>
        <w:t xml:space="preserve"> </w:t>
      </w:r>
      <w:r>
        <w:t xml:space="preserve">Final Production in China, Supply Chain focus on Europe.</w:t>
      </w:r>
    </w:p>
    <w:p>
      <w:pPr>
        <w:numPr>
          <w:ilvl w:val="0"/>
          <w:numId w:val="1005"/>
        </w:numPr>
        <w:pStyle w:val="Compact"/>
      </w:pPr>
      <w:r>
        <w:rPr>
          <w:bCs/>
          <w:b/>
        </w:rPr>
        <w:t xml:space="preserve">Accounting Standard:</w:t>
      </w:r>
      <w:r>
        <w:t xml:space="preserve"> </w:t>
      </w:r>
      <w:r>
        <w:t xml:space="preserve">GHG Protocol Product Standard, including 2026 LSR Update and 95% Scope 3 coverage.</w:t>
      </w:r>
    </w:p>
    <w:bookmarkEnd w:id="29"/>
    <w:bookmarkStart w:id="35" w:name="X939a47aef72a4a28c08ea406bdad185696e1f66"/>
    <w:p>
      <w:pPr>
        <w:pStyle w:val="Heading3"/>
      </w:pPr>
      <w:r>
        <w:t xml:space="preserve">3.2. Lifecycle Inventory (LCI) and Data Collection</w:t>
      </w:r>
    </w:p>
    <w:bookmarkStart w:id="30" w:name="detailed-bill-of-materials-bom-analysis"/>
    <w:p>
      <w:pPr>
        <w:pStyle w:val="Heading4"/>
      </w:pPr>
      <w:r>
        <w:t xml:space="preserve">3.2.1. Detailed Bill of Materials (BOM) Analysis</w:t>
      </w:r>
    </w:p>
    <w:p>
      <w:pPr>
        <w:pStyle w:val="FirstParagraph"/>
      </w:pPr>
      <w:r>
        <w:t xml:space="preserve">The following detailed Bill of Materials (BOM) (vmyxrmds) for iviplhiltu has been used for material impact calculation. These are illustrative values reflecting the provided format for a high-accuracy assessment, as the literal string "vmyxrmds" represents the data source rather than the raw data itself:</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e/unit)</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M2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M3</w:t>
            </w:r>
          </w:p>
        </w:tc>
        <w:tc>
          <w:tcPr/>
          <w:p>
            <w:pPr>
              <w:pStyle w:val="Compact"/>
              <w:jc w:val="left"/>
            </w:pPr>
            <w:r>
              <w:t xml:space="preserve">Silicon Chip</w:t>
            </w:r>
          </w:p>
        </w:tc>
        <w:tc>
          <w:tcPr/>
          <w:p>
            <w:pPr>
              <w:pStyle w:val="Compact"/>
              <w:jc w:val="left"/>
            </w:pPr>
            <w:r>
              <w:t xml:space="preserve">Semiconductor</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gridSpan w:val="7"/>
          </w:tcPr>
          <w:p>
            <w:pPr>
              <w:pStyle w:val="Compact"/>
              <w:jc w:val="right"/>
            </w:pPr>
            <w:r>
              <w:rPr>
                <w:bCs/>
                <w:b/>
              </w:rPr>
              <w:t xml:space="preserve">Total Material Carbon Impact:</w:t>
            </w:r>
          </w:p>
        </w:tc>
        <w:tc>
          <w:tcPr/>
          <w:p>
            <w:pPr>
              <w:pStyle w:val="Compact"/>
              <w:jc w:val="left"/>
            </w:pPr>
            <w:r>
              <w:rPr>
                <w:bCs/>
                <w:b/>
              </w:rPr>
              <w:t xml:space="preserve">10.45 kgCO</w:t>
            </w:r>
            <w:r>
              <w:rPr>
                <w:vertAlign w:val="subscript"/>
                <w:bCs/>
                <w:b/>
              </w:rPr>
              <w:t xml:space="preserve">2</w:t>
            </w:r>
            <w:r>
              <w:rPr>
                <w:bCs/>
                <w:b/>
              </w:rPr>
              <w:t xml:space="preserve">e</w:t>
            </w:r>
          </w:p>
        </w:tc>
      </w:tr>
    </w:tbl>
    <w:p>
      <w:pPr>
        <w:pStyle w:val="BodyText"/>
      </w:pPr>
      <w:r>
        <w:rPr>
          <w:iCs/>
          <w:i/>
        </w:rPr>
        <w:t xml:space="preserve">(Emission factors are illustrative, representative of industry averages for these materials and processes from sources like Ecoinvent/DEFRA.)</w:t>
      </w:r>
    </w:p>
    <w:bookmarkEnd w:id="30"/>
    <w:bookmarkStart w:id="31" w:name="production-phase-energy-data"/>
    <w:p>
      <w:pPr>
        <w:pStyle w:val="Heading4"/>
      </w:pPr>
      <w:r>
        <w:t xml:space="preserve">3.2.2. Production Phase Energy Data</w:t>
      </w:r>
    </w:p>
    <w:p>
      <w:pPr>
        <w:numPr>
          <w:ilvl w:val="0"/>
          <w:numId w:val="1006"/>
        </w:numPr>
        <w:pStyle w:val="Compact"/>
      </w:pPr>
      <w:r>
        <w:rPr>
          <w:bCs/>
          <w:b/>
        </w:rPr>
        <w:t xml:space="preserve">Energy Intensity (kWh/unit):</w:t>
      </w:r>
      <w:r>
        <w:t xml:space="preserve"> </w:t>
      </w:r>
      <w:r>
        <w:t xml:space="preserve">gvheuoewds (e.g., 5.0 kWh/unit)</w:t>
      </w:r>
    </w:p>
    <w:p>
      <w:pPr>
        <w:numPr>
          <w:ilvl w:val="0"/>
          <w:numId w:val="1006"/>
        </w:numPr>
        <w:pStyle w:val="Compact"/>
      </w:pPr>
      <w:r>
        <w:rPr>
          <w:bCs/>
          <w:b/>
        </w:rPr>
        <w:t xml:space="preserve">Renewable Energy Usage (kuzelywhpe):</w:t>
      </w:r>
      <w:r>
        <w:t xml:space="preserve"> </w:t>
      </w:r>
      <w:r>
        <w:t xml:space="preserve">75%</w:t>
      </w:r>
    </w:p>
    <w:p>
      <w:pPr>
        <w:numPr>
          <w:ilvl w:val="0"/>
          <w:numId w:val="1006"/>
        </w:numPr>
        <w:pStyle w:val="Compact"/>
      </w:pPr>
      <w:r>
        <w:rPr>
          <w:bCs/>
          <w:b/>
        </w:rPr>
        <w:t xml:space="preserve">Grid Electricity Emission Factor (China):</w:t>
      </w:r>
      <w:r>
        <w:t xml:space="preserve"> </w:t>
      </w:r>
      <w:r>
        <w:t xml:space="preserve">Approx. 0.65 kgCO</w:t>
      </w:r>
      <w:r>
        <w:rPr>
          <w:vertAlign w:val="subscript"/>
        </w:rPr>
        <w:t xml:space="preserve">2</w:t>
      </w:r>
      <w:r>
        <w:t xml:space="preserve">e/kWh (illustrative, varies by region and year)</w:t>
      </w:r>
    </w:p>
    <w:p>
      <w:pPr>
        <w:numPr>
          <w:ilvl w:val="0"/>
          <w:numId w:val="1006"/>
        </w:numPr>
        <w:pStyle w:val="Compact"/>
      </w:pPr>
      <w:r>
        <w:rPr>
          <w:bCs/>
          <w:b/>
        </w:rPr>
        <w:t xml:space="preserve">Renewable Electricity Emission Factor:</w:t>
      </w:r>
      <w:r>
        <w:t xml:space="preserve"> </w:t>
      </w:r>
      <w:r>
        <w:t xml:space="preserve">0.0 kgCO</w:t>
      </w:r>
      <w:r>
        <w:rPr>
          <w:vertAlign w:val="subscript"/>
        </w:rPr>
        <w:t xml:space="preserve">2</w:t>
      </w:r>
      <w:r>
        <w:t xml:space="preserve">e/kWh (assuming certified renewable energy with zero upstream emissions allocated to this product)</w:t>
      </w:r>
    </w:p>
    <w:bookmarkEnd w:id="31"/>
    <w:bookmarkStart w:id="32" w:name="logistics-data"/>
    <w:p>
      <w:pPr>
        <w:pStyle w:val="Heading4"/>
      </w:pPr>
      <w:r>
        <w:t xml:space="preserve">3.2.3. Logistics Data</w:t>
      </w:r>
    </w:p>
    <w:p>
      <w:pPr>
        <w:numPr>
          <w:ilvl w:val="0"/>
          <w:numId w:val="1007"/>
        </w:numPr>
        <w:pStyle w:val="Compact"/>
      </w:pPr>
      <w:r>
        <w:rPr>
          <w:bCs/>
          <w:b/>
        </w:rPr>
        <w:t xml:space="preserve">Transport Mode:</w:t>
      </w:r>
      <w:r>
        <w:t xml:space="preserve"> </w:t>
      </w:r>
      <w:r>
        <w:t xml:space="preserve">Select Mode (e.g., Ocean Freight, Road Freight)</w:t>
      </w:r>
    </w:p>
    <w:p>
      <w:pPr>
        <w:numPr>
          <w:ilvl w:val="0"/>
          <w:numId w:val="1007"/>
        </w:numPr>
        <w:pStyle w:val="Compact"/>
      </w:pPr>
      <w:r>
        <w:rPr>
          <w:bCs/>
          <w:b/>
        </w:rPr>
        <w:t xml:space="preserve">Transport Distance (ikfyxpyjmo):</w:t>
      </w:r>
      <w:r>
        <w:t xml:space="preserve"> </w:t>
      </w:r>
      <w:r>
        <w:t xml:space="preserve">e.g., 15,000 km (Ocean), 500 km (Road)</w:t>
      </w:r>
    </w:p>
    <w:p>
      <w:pPr>
        <w:numPr>
          <w:ilvl w:val="0"/>
          <w:numId w:val="1007"/>
        </w:numPr>
        <w:pStyle w:val="Compact"/>
      </w:pPr>
      <w:r>
        <w:rPr>
          <w:bCs/>
          <w:b/>
        </w:rPr>
        <w:t xml:space="preserve">Last-Mile Delivery Channel (Delivery Type):</w:t>
      </w:r>
      <w:r>
        <w:t xml:space="preserve"> </w:t>
      </w:r>
      <w:r>
        <w:t xml:space="preserve">e.g., Small Parcel Carrier</w:t>
      </w:r>
    </w:p>
    <w:bookmarkEnd w:id="32"/>
    <w:bookmarkStart w:id="33" w:name="use-phase-data"/>
    <w:p>
      <w:pPr>
        <w:pStyle w:val="Heading4"/>
      </w:pPr>
      <w:r>
        <w:t xml:space="preserve">3.2.4. Use Phase Data</w:t>
      </w:r>
    </w:p>
    <w:p>
      <w:pPr>
        <w:numPr>
          <w:ilvl w:val="0"/>
          <w:numId w:val="1008"/>
        </w:numPr>
        <w:pStyle w:val="Compact"/>
      </w:pPr>
      <w:r>
        <w:rPr>
          <w:bCs/>
          <w:b/>
        </w:rPr>
        <w:t xml:space="preserve">Product Lifespan (vvrtmtwygg):</w:t>
      </w:r>
      <w:r>
        <w:t xml:space="preserve"> </w:t>
      </w:r>
      <w:r>
        <w:t xml:space="preserve">5 years</w:t>
      </w:r>
    </w:p>
    <w:p>
      <w:pPr>
        <w:numPr>
          <w:ilvl w:val="0"/>
          <w:numId w:val="1008"/>
        </w:numPr>
        <w:pStyle w:val="Compact"/>
      </w:pPr>
      <w:r>
        <w:rPr>
          <w:bCs/>
          <w:b/>
        </w:rPr>
        <w:t xml:space="preserve">Energy Consumption in Use (pihiiuqrqt):</w:t>
      </w:r>
      <w:r>
        <w:t xml:space="preserve"> </w:t>
      </w:r>
      <w:r>
        <w:t xml:space="preserve">10 kWh/year</w:t>
      </w:r>
    </w:p>
    <w:p>
      <w:pPr>
        <w:numPr>
          <w:ilvl w:val="0"/>
          <w:numId w:val="1008"/>
        </w:numPr>
        <w:pStyle w:val="Compact"/>
      </w:pPr>
      <w:r>
        <w:rPr>
          <w:bCs/>
          <w:b/>
        </w:rPr>
        <w:t xml:space="preserve">Average Grid Electricity Emission Factor (Europe Focused):</w:t>
      </w:r>
      <w:r>
        <w:t xml:space="preserve"> </w:t>
      </w:r>
      <w:r>
        <w:t xml:space="preserve">Approx. 0.25 kgCO</w:t>
      </w:r>
      <w:r>
        <w:rPr>
          <w:vertAlign w:val="subscript"/>
        </w:rPr>
        <w:t xml:space="preserve">2</w:t>
      </w:r>
      <w:r>
        <w:t xml:space="preserve">e/kWh (illustrative, varies significantly by country)</w:t>
      </w:r>
    </w:p>
    <w:bookmarkEnd w:id="33"/>
    <w:bookmarkStart w:id="34" w:name="end-of-life-eol-scenarios"/>
    <w:p>
      <w:pPr>
        <w:pStyle w:val="Heading4"/>
      </w:pPr>
      <w:r>
        <w:t xml:space="preserve">3.2.5. End-of-Life (EoL) Scenarios</w:t>
      </w:r>
    </w:p>
    <w:p>
      <w:pPr>
        <w:numPr>
          <w:ilvl w:val="0"/>
          <w:numId w:val="1009"/>
        </w:numPr>
        <w:pStyle w:val="Compact"/>
      </w:pPr>
      <w:r>
        <w:rPr>
          <w:bCs/>
          <w:b/>
        </w:rPr>
        <w:t xml:space="preserve">Recyclability Percentage (ipvxomevfv):</w:t>
      </w:r>
      <w:r>
        <w:t xml:space="preserve"> </w:t>
      </w:r>
      <w:r>
        <w:t xml:space="preserve">80%</w:t>
      </w:r>
    </w:p>
    <w:p>
      <w:pPr>
        <w:numPr>
          <w:ilvl w:val="0"/>
          <w:numId w:val="1009"/>
        </w:numPr>
        <w:pStyle w:val="Compact"/>
      </w:pPr>
      <w:r>
        <w:rPr>
          <w:bCs/>
          <w:b/>
        </w:rPr>
        <w:t xml:space="preserve">Circular/Take-back Programs (rfxvzijpkf):</w:t>
      </w:r>
      <w:r>
        <w:t xml:space="preserve"> </w:t>
      </w:r>
      <w:r>
        <w:t xml:space="preserve">Yes, (e.g., a producer responsibility scheme for electronic waste, promoting material recovery and refurbishment.)</w:t>
      </w:r>
    </w:p>
    <w:p>
      <w:pPr>
        <w:numPr>
          <w:ilvl w:val="0"/>
          <w:numId w:val="1009"/>
        </w:numPr>
        <w:pStyle w:val="Compact"/>
      </w:pPr>
      <w:r>
        <w:rPr>
          <w:bCs/>
          <w:b/>
        </w:rPr>
        <w:t xml:space="preserve">Disposal (Landfill/Incineration) Emission Factors:</w:t>
      </w:r>
      <w:r>
        <w:t xml:space="preserve"> </w:t>
      </w:r>
      <w:r>
        <w:t xml:space="preserve">Varies by material, generally lower for recycled content, higher for incineration of plastics.</w:t>
      </w:r>
    </w:p>
    <w:p>
      <w:pPr>
        <w:numPr>
          <w:ilvl w:val="0"/>
          <w:numId w:val="1009"/>
        </w:numPr>
        <w:pStyle w:val="Compact"/>
      </w:pPr>
      <w:r>
        <w:rPr>
          <w:bCs/>
          <w:b/>
        </w:rPr>
        <w:t xml:space="preserve">Recycling Emission Factors:</w:t>
      </w:r>
      <w:r>
        <w:t xml:space="preserve"> </w:t>
      </w:r>
      <w:r>
        <w:t xml:space="preserve">Often considered as avoided emissions in subsequent product systems, or specific energy consumption for recycling processes.</w:t>
      </w:r>
    </w:p>
    <w:bookmarkEnd w:id="34"/>
    <w:bookmarkEnd w:id="35"/>
    <w:bookmarkStart w:id="41" w:name="X439a6e6dcb43c636bf515ffaf3f59bce0bd6490"/>
    <w:p>
      <w:pPr>
        <w:pStyle w:val="Heading3"/>
      </w:pPr>
      <w:r>
        <w:t xml:space="preserve">3.3. Emission Calculation (Activity * Emission Factor = CO</w:t>
      </w:r>
      <w:r>
        <w:rPr>
          <w:vertAlign w:val="subscript"/>
        </w:rPr>
        <w:t xml:space="preserve">2</w:t>
      </w:r>
      <w:r>
        <w:t xml:space="preserve">e)</w:t>
      </w:r>
    </w:p>
    <w:p>
      <w:pPr>
        <w:pStyle w:val="FirstParagraph"/>
      </w:pPr>
      <w:r>
        <w:t xml:space="preserve">This section details the calculated emissions for each lifecycle stage of iviplhiltu. All emission factors are illustrative and based on typical industry data (e.g., Ecoinvent, DEFRA) for similar materials and processes.</w:t>
      </w:r>
    </w:p>
    <w:bookmarkStart w:id="36" w:name="Xa124a95b981c370289279a4b723120ad8e79cc2"/>
    <w:p>
      <w:pPr>
        <w:pStyle w:val="Heading4"/>
      </w:pPr>
      <w:r>
        <w:t xml:space="preserve">3.3.1. Materials Acquisition &amp; Pre-processing (Scope 3 - Upstream)</w:t>
      </w:r>
    </w:p>
    <w:p>
      <w:pPr>
        <w:pStyle w:val="FirstParagraph"/>
      </w:pPr>
      <w:r>
        <w:t xml:space="preserve">This covers the extraction, processing, and manufacturing of raw materials into components. The emissions are directly derived from the BOM data provided.</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BOM Item</w:t>
            </w:r>
          </w:p>
        </w:tc>
        <w:tc>
          <w:tcPr/>
          <w:p>
            <w:pPr>
              <w:pStyle w:val="Compact"/>
              <w:jc w:val="left"/>
            </w:pPr>
            <w:r>
              <w:t xml:space="preserve">Qty (kg/unit or unit)</w:t>
            </w:r>
          </w:p>
        </w:tc>
        <w:tc>
          <w:tcPr/>
          <w:p>
            <w:pPr>
              <w:pStyle w:val="Compact"/>
              <w:jc w:val="left"/>
            </w:pPr>
            <w:r>
              <w:t xml:space="preserve">Emission Factor (kgCO</w:t>
            </w:r>
            <w:r>
              <w:rPr>
                <w:vertAlign w:val="subscript"/>
              </w:rPr>
              <w:t xml:space="preserve">2</w:t>
            </w:r>
            <w:r>
              <w:t xml:space="preserve">e/kg or unit)</w:t>
            </w:r>
          </w:p>
        </w:tc>
        <w:tc>
          <w:tcPr/>
          <w:p>
            <w:pPr>
              <w:pStyle w:val="Compact"/>
              <w:jc w:val="left"/>
            </w:pPr>
            <w:r>
              <w:t xml:space="preserve">Total Emissions (kgCO</w:t>
            </w:r>
            <w:r>
              <w:rPr>
                <w:vertAlign w:val="subscript"/>
              </w:rPr>
              <w:t xml:space="preserve">2</w:t>
            </w:r>
            <w:r>
              <w:t xml:space="preserve">e)</w:t>
            </w:r>
          </w:p>
        </w:tc>
        <w:tc>
          <w:tcPr/>
          <w:p>
            <w:pPr>
              <w:pStyle w:val="Compact"/>
              <w:jc w:val="left"/>
            </w:pPr>
            <w:r>
              <w:t xml:space="preserve">Scope</w:t>
            </w:r>
          </w:p>
        </w:tc>
      </w:tr>
      <w:tr>
        <w:tc>
          <w:tcPr/>
          <w:p>
            <w:pPr>
              <w:pStyle w:val="Compact"/>
              <w:jc w:val="left"/>
            </w:pPr>
            <w:r>
              <w:t xml:space="preserve">Aluminum Casing</w:t>
            </w:r>
          </w:p>
        </w:tc>
        <w:tc>
          <w:tcPr/>
          <w:p>
            <w:pPr>
              <w:pStyle w:val="Compact"/>
              <w:jc w:val="left"/>
            </w:pPr>
            <w:r>
              <w:t xml:space="preserve">0.5 kg</w:t>
            </w:r>
          </w:p>
        </w:tc>
        <w:tc>
          <w:tcPr/>
          <w:p>
            <w:pPr>
              <w:pStyle w:val="Compact"/>
              <w:jc w:val="left"/>
            </w:pPr>
            <w:r>
              <w:t xml:space="preserve">10.0</w:t>
            </w:r>
          </w:p>
        </w:tc>
        <w:tc>
          <w:tcPr/>
          <w:p>
            <w:pPr>
              <w:pStyle w:val="Compact"/>
              <w:jc w:val="left"/>
            </w:pPr>
            <w:r>
              <w:t xml:space="preserve">5.00</w:t>
            </w:r>
          </w:p>
        </w:tc>
        <w:tc>
          <w:tcPr/>
          <w:p>
            <w:pPr>
              <w:pStyle w:val="Compact"/>
              <w:jc w:val="left"/>
            </w:pPr>
            <w:r>
              <w:t xml:space="preserve">Scope 3</w:t>
            </w:r>
          </w:p>
        </w:tc>
      </w:tr>
      <w:tr>
        <w:tc>
          <w:tcPr/>
          <w:p>
            <w:pPr>
              <w:pStyle w:val="Compact"/>
              <w:jc w:val="left"/>
            </w:pPr>
            <w:r>
              <w:t xml:space="preserve">Plastic Housing</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c>
          <w:tcPr/>
          <w:p>
            <w:pPr>
              <w:pStyle w:val="Compact"/>
              <w:jc w:val="left"/>
            </w:pPr>
            <w:r>
              <w:t xml:space="preserve">Scope 3</w:t>
            </w:r>
          </w:p>
        </w:tc>
      </w:tr>
      <w:tr>
        <w:tc>
          <w:tcPr/>
          <w:p>
            <w:pPr>
              <w:pStyle w:val="Compact"/>
              <w:jc w:val="left"/>
            </w:pPr>
            <w:r>
              <w:t xml:space="preserve">Silicon Chip</w:t>
            </w:r>
          </w:p>
        </w:tc>
        <w:tc>
          <w:tcPr/>
          <w:p>
            <w:pPr>
              <w:pStyle w:val="Compact"/>
              <w:jc w:val="left"/>
            </w:pPr>
            <w:r>
              <w:t xml:space="preserve">0.05 kg</w:t>
            </w:r>
          </w:p>
        </w:tc>
        <w:tc>
          <w:tcPr/>
          <w:p>
            <w:pPr>
              <w:pStyle w:val="Compact"/>
              <w:jc w:val="left"/>
            </w:pPr>
            <w:r>
              <w:t xml:space="preserve">50.0</w:t>
            </w:r>
          </w:p>
        </w:tc>
        <w:tc>
          <w:tcPr/>
          <w:p>
            <w:pPr>
              <w:pStyle w:val="Compact"/>
              <w:jc w:val="left"/>
            </w:pPr>
            <w:r>
              <w:t xml:space="preserve">2.50</w:t>
            </w:r>
          </w:p>
        </w:tc>
        <w:tc>
          <w:tcPr/>
          <w:p>
            <w:pPr>
              <w:pStyle w:val="Compact"/>
              <w:jc w:val="left"/>
            </w:pPr>
            <w:r>
              <w:t xml:space="preserve">Scope 3</w:t>
            </w:r>
          </w:p>
        </w:tc>
      </w:tr>
      <w:tr>
        <w:tc>
          <w:tcPr/>
          <w:p>
            <w:pPr>
              <w:pStyle w:val="Compact"/>
              <w:jc w:val="left"/>
            </w:pPr>
            <w:r>
              <w:t xml:space="preserve">Copper Wiring</w:t>
            </w:r>
          </w:p>
        </w:tc>
        <w:tc>
          <w:tcPr/>
          <w:p>
            <w:pPr>
              <w:pStyle w:val="Compact"/>
              <w:jc w:val="left"/>
            </w:pPr>
            <w:r>
              <w:t xml:space="preserve">0.1 kg</w:t>
            </w:r>
          </w:p>
        </w:tc>
        <w:tc>
          <w:tcPr/>
          <w:p>
            <w:pPr>
              <w:pStyle w:val="Compact"/>
              <w:jc w:val="left"/>
            </w:pPr>
            <w:r>
              <w:t xml:space="preserve">4.0</w:t>
            </w:r>
          </w:p>
        </w:tc>
        <w:tc>
          <w:tcPr/>
          <w:p>
            <w:pPr>
              <w:pStyle w:val="Compact"/>
              <w:jc w:val="left"/>
            </w:pPr>
            <w:r>
              <w:t xml:space="preserve">0.40</w:t>
            </w:r>
          </w:p>
        </w:tc>
        <w:tc>
          <w:tcPr/>
          <w:p>
            <w:pPr>
              <w:pStyle w:val="Compact"/>
              <w:jc w:val="left"/>
            </w:pPr>
            <w:r>
              <w:t xml:space="preserve">Scope 3</w:t>
            </w:r>
          </w:p>
        </w:tc>
      </w:tr>
      <w:tr>
        <w:tc>
          <w:tcPr/>
          <w:p>
            <w:pPr>
              <w:pStyle w:val="Compact"/>
              <w:jc w:val="left"/>
            </w:pPr>
            <w:r>
              <w:t xml:space="preserve">Electronic Components</w:t>
            </w:r>
          </w:p>
        </w:tc>
        <w:tc>
          <w:tcPr/>
          <w:p>
            <w:pPr>
              <w:pStyle w:val="Compact"/>
              <w:jc w:val="left"/>
            </w:pPr>
            <w:r>
              <w:t xml:space="preserve">0.1 unit</w:t>
            </w:r>
          </w:p>
        </w:tc>
        <w:tc>
          <w:tcPr/>
          <w:p>
            <w:pPr>
              <w:pStyle w:val="Compact"/>
              <w:jc w:val="left"/>
            </w:pPr>
            <w:r>
              <w:t xml:space="preserve">15.0</w:t>
            </w:r>
          </w:p>
        </w:tc>
        <w:tc>
          <w:tcPr/>
          <w:p>
            <w:pPr>
              <w:pStyle w:val="Compact"/>
              <w:jc w:val="left"/>
            </w:pPr>
            <w:r>
              <w:t xml:space="preserve">1.50</w:t>
            </w:r>
          </w:p>
        </w:tc>
        <w:tc>
          <w:tcPr/>
          <w:p>
            <w:pPr>
              <w:pStyle w:val="Compact"/>
              <w:jc w:val="left"/>
            </w:pPr>
            <w:r>
              <w:t xml:space="preserve">Scope 3</w:t>
            </w:r>
          </w:p>
        </w:tc>
      </w:tr>
      <w:tr>
        <w:tc>
          <w:tcPr>
            <w:gridSpan w:val="3"/>
          </w:tcPr>
          <w:p>
            <w:pPr>
              <w:pStyle w:val="Compact"/>
              <w:jc w:val="right"/>
            </w:pPr>
            <w:r>
              <w:rPr>
                <w:bCs/>
                <w:b/>
              </w:rPr>
              <w:t xml:space="preserve">Total Materials Acquisition Emissions:</w:t>
            </w:r>
          </w:p>
        </w:tc>
        <w:tc>
          <w:tcPr/>
          <w:p>
            <w:pPr>
              <w:pStyle w:val="Compact"/>
              <w:jc w:val="left"/>
            </w:pPr>
            <w:r>
              <w:rPr>
                <w:bCs/>
                <w:b/>
              </w:rPr>
              <w:t xml:space="preserve">10.45 kgCO</w:t>
            </w:r>
            <w:r>
              <w:rPr>
                <w:vertAlign w:val="subscript"/>
                <w:bCs/>
                <w:b/>
              </w:rPr>
              <w:t xml:space="preserve">2</w:t>
            </w:r>
            <w:r>
              <w:rPr>
                <w:bCs/>
                <w:b/>
              </w:rPr>
              <w:t xml:space="preserve">e</w:t>
            </w:r>
          </w:p>
        </w:tc>
        <w:tc>
          <w:tcPr/>
          <w:p>
            <w:pPr>
              <w:pStyle w:val="Compact"/>
            </w:pPr>
          </w:p>
        </w:tc>
      </w:tr>
    </w:tbl>
    <w:bookmarkEnd w:id="36"/>
    <w:bookmarkStart w:id="37" w:name="productionmanufacturing-scope-1-2"/>
    <w:p>
      <w:pPr>
        <w:pStyle w:val="Heading4"/>
      </w:pPr>
      <w:r>
        <w:t xml:space="preserve">3.3.2. Production/Manufacturing (Scope 1 &amp; 2)</w:t>
      </w:r>
    </w:p>
    <w:p>
      <w:pPr>
        <w:pStyle w:val="FirstParagraph"/>
      </w:pPr>
      <w:r>
        <w:t xml:space="preserve">Emissions from the factory in China, considering the specified energy intensity and renewable energy usage.</w:t>
      </w:r>
    </w:p>
    <w:p>
      <w:pPr>
        <w:numPr>
          <w:ilvl w:val="0"/>
          <w:numId w:val="1010"/>
        </w:numPr>
        <w:pStyle w:val="Compact"/>
      </w:pPr>
      <w:r>
        <w:t xml:space="preserve">Total Energy Consumption: 5.0 kWh/unit</w:t>
      </w:r>
    </w:p>
    <w:p>
      <w:pPr>
        <w:numPr>
          <w:ilvl w:val="0"/>
          <w:numId w:val="1010"/>
        </w:numPr>
        <w:pStyle w:val="Compact"/>
      </w:pPr>
      <w:r>
        <w:t xml:space="preserve">Renewable Energy Share: 75% (3.75 kWh/unit)</w:t>
      </w:r>
    </w:p>
    <w:p>
      <w:pPr>
        <w:numPr>
          <w:ilvl w:val="0"/>
          <w:numId w:val="1010"/>
        </w:numPr>
        <w:pStyle w:val="Compact"/>
      </w:pPr>
      <w:r>
        <w:t xml:space="preserve">Non-Renewable Energy Share: 25% (1.25 kWh/unit)</w:t>
      </w:r>
    </w:p>
    <w:p>
      <w:pPr>
        <w:numPr>
          <w:ilvl w:val="0"/>
          <w:numId w:val="1010"/>
        </w:numPr>
        <w:pStyle w:val="Compact"/>
      </w:pPr>
      <w:r>
        <w:t xml:space="preserve">Non-Renewable Energy Emissions: 1.25 kWh/unit * 0.65 kgCO</w:t>
      </w:r>
      <w:r>
        <w:rPr>
          <w:vertAlign w:val="subscript"/>
        </w:rPr>
        <w:t xml:space="preserve">2</w:t>
      </w:r>
      <w:r>
        <w:t xml:space="preserve">e/kWh = 0.81 kgCO</w:t>
      </w:r>
      <w:r>
        <w:rPr>
          <w:vertAlign w:val="subscript"/>
        </w:rPr>
        <w:t xml:space="preserve">2</w:t>
      </w:r>
      <w:r>
        <w:t xml:space="preserve">e/unit</w:t>
      </w:r>
    </w:p>
    <w:p>
      <w:pPr>
        <w:numPr>
          <w:ilvl w:val="0"/>
          <w:numId w:val="1010"/>
        </w:numPr>
        <w:pStyle w:val="Compact"/>
      </w:pPr>
      <w:r>
        <w:t xml:space="preserve">Direct (Scope 1) Emissions (e.g., from minor on-site fuel combustion): Illustrative 0.10 kgCO</w:t>
      </w:r>
      <w:r>
        <w:rPr>
          <w:vertAlign w:val="subscript"/>
        </w:rPr>
        <w:t xml:space="preserve">2</w:t>
      </w:r>
      <w:r>
        <w:t xml:space="preserve">e/unit</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Source</w:t>
            </w:r>
          </w:p>
        </w:tc>
        <w:tc>
          <w:tcPr/>
          <w:p>
            <w:pPr>
              <w:pStyle w:val="Compact"/>
              <w:jc w:val="left"/>
            </w:pPr>
            <w:r>
              <w:t xml:space="preserve">Activity Data</w:t>
            </w:r>
          </w:p>
        </w:tc>
        <w:tc>
          <w:tcPr/>
          <w:p>
            <w:pPr>
              <w:pStyle w:val="Compact"/>
              <w:jc w:val="left"/>
            </w:pPr>
            <w:r>
              <w:t xml:space="preserve">Emission Factor (kgCO</w:t>
            </w:r>
            <w:r>
              <w:rPr>
                <w:vertAlign w:val="subscript"/>
              </w:rPr>
              <w:t xml:space="preserve">2</w:t>
            </w:r>
            <w:r>
              <w:t xml:space="preserve">e/unit)</w:t>
            </w:r>
          </w:p>
        </w:tc>
        <w:tc>
          <w:tcPr/>
          <w:p>
            <w:pPr>
              <w:pStyle w:val="Compact"/>
              <w:jc w:val="left"/>
            </w:pPr>
            <w:r>
              <w:t xml:space="preserve">Total Emissions (kgCO</w:t>
            </w:r>
            <w:r>
              <w:rPr>
                <w:vertAlign w:val="subscript"/>
              </w:rPr>
              <w:t xml:space="preserve">2</w:t>
            </w:r>
            <w:r>
              <w:t xml:space="preserve">e)</w:t>
            </w:r>
          </w:p>
        </w:tc>
        <w:tc>
          <w:tcPr/>
          <w:p>
            <w:pPr>
              <w:pStyle w:val="Compact"/>
              <w:jc w:val="left"/>
            </w:pPr>
            <w:r>
              <w:t xml:space="preserve">Scope</w:t>
            </w:r>
          </w:p>
        </w:tc>
      </w:tr>
      <w:tr>
        <w:tc>
          <w:tcPr/>
          <w:p>
            <w:pPr>
              <w:pStyle w:val="Compact"/>
              <w:jc w:val="left"/>
            </w:pPr>
            <w:r>
              <w:t xml:space="preserve">Purchased Electricity (Non-Renewable)</w:t>
            </w:r>
          </w:p>
        </w:tc>
        <w:tc>
          <w:tcPr/>
          <w:p>
            <w:pPr>
              <w:pStyle w:val="Compact"/>
              <w:jc w:val="left"/>
            </w:pPr>
            <w:r>
              <w:t xml:space="preserve">1.25 kWh/unit</w:t>
            </w:r>
          </w:p>
        </w:tc>
        <w:tc>
          <w:tcPr/>
          <w:p>
            <w:pPr>
              <w:pStyle w:val="Compact"/>
              <w:jc w:val="left"/>
            </w:pPr>
            <w:r>
              <w:t xml:space="preserve">0.65 (China Grid)</w:t>
            </w:r>
          </w:p>
        </w:tc>
        <w:tc>
          <w:tcPr/>
          <w:p>
            <w:pPr>
              <w:pStyle w:val="Compact"/>
              <w:jc w:val="left"/>
            </w:pPr>
            <w:r>
              <w:t xml:space="preserve">0.81</w:t>
            </w:r>
          </w:p>
        </w:tc>
        <w:tc>
          <w:tcPr/>
          <w:p>
            <w:pPr>
              <w:pStyle w:val="Compact"/>
              <w:jc w:val="left"/>
            </w:pPr>
            <w:r>
              <w:t xml:space="preserve">Scope 2</w:t>
            </w:r>
          </w:p>
        </w:tc>
      </w:tr>
      <w:tr>
        <w:tc>
          <w:tcPr/>
          <w:p>
            <w:pPr>
              <w:pStyle w:val="Compact"/>
              <w:jc w:val="left"/>
            </w:pPr>
            <w:r>
              <w:t xml:space="preserve">On-site Fuel Combustion (e.g., small boiler)</w:t>
            </w:r>
          </w:p>
        </w:tc>
        <w:tc>
          <w:tcPr/>
          <w:p>
            <w:pPr>
              <w:pStyle w:val="Compact"/>
              <w:jc w:val="left"/>
            </w:pPr>
            <w:r>
              <w:t xml:space="preserve">(Illustrative)</w:t>
            </w:r>
          </w:p>
        </w:tc>
        <w:tc>
          <w:tcPr/>
          <w:p>
            <w:pPr>
              <w:pStyle w:val="Compact"/>
              <w:jc w:val="left"/>
            </w:pPr>
            <w:r>
              <w:t xml:space="preserve">(Illustrative)</w:t>
            </w:r>
          </w:p>
        </w:tc>
        <w:tc>
          <w:tcPr/>
          <w:p>
            <w:pPr>
              <w:pStyle w:val="Compact"/>
              <w:jc w:val="left"/>
            </w:pPr>
            <w:r>
              <w:t xml:space="preserve">0.10</w:t>
            </w:r>
          </w:p>
        </w:tc>
        <w:tc>
          <w:tcPr/>
          <w:p>
            <w:pPr>
              <w:pStyle w:val="Compact"/>
              <w:jc w:val="left"/>
            </w:pPr>
            <w:r>
              <w:t xml:space="preserve">Scope 1</w:t>
            </w:r>
          </w:p>
        </w:tc>
      </w:tr>
      <w:tr>
        <w:tc>
          <w:tcPr>
            <w:gridSpan w:val="3"/>
          </w:tcPr>
          <w:p>
            <w:pPr>
              <w:pStyle w:val="Compact"/>
              <w:jc w:val="right"/>
            </w:pPr>
            <w:r>
              <w:rPr>
                <w:bCs/>
                <w:b/>
              </w:rPr>
              <w:t xml:space="preserve">Total Production Emissions:</w:t>
            </w:r>
          </w:p>
        </w:tc>
        <w:tc>
          <w:tcPr/>
          <w:p>
            <w:pPr>
              <w:pStyle w:val="Compact"/>
              <w:jc w:val="left"/>
            </w:pPr>
            <w:r>
              <w:rPr>
                <w:bCs/>
                <w:b/>
              </w:rPr>
              <w:t xml:space="preserve">0.91 kgCO</w:t>
            </w:r>
            <w:r>
              <w:rPr>
                <w:vertAlign w:val="subscript"/>
                <w:bCs/>
                <w:b/>
              </w:rPr>
              <w:t xml:space="preserve">2</w:t>
            </w:r>
            <w:r>
              <w:rPr>
                <w:bCs/>
                <w:b/>
              </w:rPr>
              <w:t xml:space="preserve">e</w:t>
            </w:r>
          </w:p>
        </w:tc>
        <w:tc>
          <w:tcPr/>
          <w:p>
            <w:pPr>
              <w:pStyle w:val="Compact"/>
            </w:pPr>
          </w:p>
        </w:tc>
      </w:tr>
    </w:tbl>
    <w:bookmarkEnd w:id="37"/>
    <w:bookmarkStart w:id="38" w:name="transport-upstream-downstream-scope-3"/>
    <w:p>
      <w:pPr>
        <w:pStyle w:val="Heading4"/>
      </w:pPr>
      <w:r>
        <w:t xml:space="preserve">3.3.3. Transport (Upstream &amp; Downstream) (Scope 3)</w:t>
      </w:r>
    </w:p>
    <w:p>
      <w:pPr>
        <w:pStyle w:val="FirstParagraph"/>
      </w:pPr>
      <w:r>
        <w:t xml:space="preserve">Considering transport of raw materials and finished products.</w:t>
      </w:r>
    </w:p>
    <w:p>
      <w:pPr>
        <w:numPr>
          <w:ilvl w:val="0"/>
          <w:numId w:val="1011"/>
        </w:numPr>
        <w:pStyle w:val="Compact"/>
      </w:pPr>
      <w:r>
        <w:rPr>
          <w:bCs/>
          <w:b/>
        </w:rPr>
        <w:t xml:space="preserve">Upstream Transport (e.g., raw materials to China factory):</w:t>
      </w:r>
      <w:r>
        <w:t xml:space="preserve"> </w:t>
      </w:r>
      <w:r>
        <w:t xml:space="preserve">Illustrative 0.5 kg of materials * 500 km (road) * 0.1 kgCO2e/tkm = 0.025 kgCO2e. (This would be more complex with actual BOM origins, but illustrative for now.) For simplicity, let\'s assume raw materials are transported similar to finished goods to the factory for this example.</w:t>
      </w:r>
    </w:p>
    <w:p>
      <w:pPr>
        <w:numPr>
          <w:ilvl w:val="0"/>
          <w:numId w:val="1011"/>
        </w:numPr>
        <w:pStyle w:val="Compact"/>
      </w:pPr>
      <w:r>
        <w:rPr>
          <w:bCs/>
          <w:b/>
        </w:rPr>
        <w:t xml:space="preserve">Downstream Transport (Product from China to Europe, then Last Mile):</w:t>
      </w:r>
    </w:p>
    <w:p>
      <w:pPr>
        <w:numPr>
          <w:ilvl w:val="1"/>
          <w:numId w:val="1012"/>
        </w:numPr>
        <w:pStyle w:val="Compact"/>
      </w:pPr>
      <w:r>
        <w:t xml:space="preserve">Product Weight: (0.5+0.3+0.05+0.1) kg = 0.95 kg/unit</w:t>
      </w:r>
    </w:p>
    <w:p>
      <w:pPr>
        <w:numPr>
          <w:ilvl w:val="1"/>
          <w:numId w:val="1012"/>
        </w:numPr>
        <w:pStyle w:val="Compact"/>
      </w:pPr>
      <w:r>
        <w:t xml:space="preserve">Ocean Freight (China to Europe): 15,000 km * 0.95 kg * 0.005 kgCO</w:t>
      </w:r>
      <w:r>
        <w:rPr>
          <w:vertAlign w:val="subscript"/>
        </w:rPr>
        <w:t xml:space="preserve">2</w:t>
      </w:r>
      <w:r>
        <w:t xml:space="preserve">e/tkm (illustrative for ocean freight) = 0.071 kgCO</w:t>
      </w:r>
      <w:r>
        <w:rPr>
          <w:vertAlign w:val="subscript"/>
        </w:rPr>
        <w:t xml:space="preserve">2</w:t>
      </w:r>
      <w:r>
        <w:t xml:space="preserve">e</w:t>
      </w:r>
    </w:p>
    <w:p>
      <w:pPr>
        <w:numPr>
          <w:ilvl w:val="1"/>
          <w:numId w:val="1012"/>
        </w:numPr>
        <w:pStyle w:val="Compact"/>
      </w:pPr>
      <w:r>
        <w:t xml:space="preserve">Road Freight (Europe hub to customer, ikfyxpyjmo): 500 km * 0.95 kg * 0.09 kgCO</w:t>
      </w:r>
      <w:r>
        <w:rPr>
          <w:vertAlign w:val="subscript"/>
        </w:rPr>
        <w:t xml:space="preserve">2</w:t>
      </w:r>
      <w:r>
        <w:t xml:space="preserve">e/tkm (illustrative for road freight) = 0.043 kgCO</w:t>
      </w:r>
      <w:r>
        <w:rPr>
          <w:vertAlign w:val="subscript"/>
        </w:rPr>
        <w:t xml:space="preserve">2</w:t>
      </w:r>
      <w:r>
        <w:t xml:space="preserve">e</w:t>
      </w:r>
    </w:p>
    <w:p>
      <w:pPr>
        <w:numPr>
          <w:ilvl w:val="1"/>
          <w:numId w:val="1012"/>
        </w:numPr>
        <w:pStyle w:val="Compact"/>
      </w:pPr>
      <w:r>
        <w:t xml:space="preserve">Last-Mile Delivery (Delivery Type - Small Parcel Carrier): This typically has higher emissions per unit volume/weight due to less efficient routing. Illustrative 0.10 kgCO</w:t>
      </w:r>
      <w:r>
        <w:rPr>
          <w:vertAlign w:val="subscript"/>
        </w:rPr>
        <w:t xml:space="preserve">2</w:t>
      </w:r>
      <w:r>
        <w:t xml:space="preserve">e/unit.</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Transport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Emissions (kgCO</w:t>
            </w:r>
            <w:r>
              <w:rPr>
                <w:vertAlign w:val="subscript"/>
              </w:rPr>
              <w:t xml:space="preserve">2</w:t>
            </w:r>
            <w:r>
              <w:t xml:space="preserve">e)</w:t>
            </w:r>
          </w:p>
        </w:tc>
        <w:tc>
          <w:tcPr/>
          <w:p>
            <w:pPr>
              <w:pStyle w:val="Compact"/>
              <w:jc w:val="left"/>
            </w:pPr>
            <w:r>
              <w:t xml:space="preserve">Scope</w:t>
            </w:r>
          </w:p>
        </w:tc>
      </w:tr>
      <w:tr>
        <w:tc>
          <w:tcPr/>
          <w:p>
            <w:pPr>
              <w:pStyle w:val="Compact"/>
              <w:jc w:val="left"/>
            </w:pPr>
            <w:r>
              <w:t xml:space="preserve">Upstream Transport (Materials)</w:t>
            </w:r>
          </w:p>
        </w:tc>
        <w:tc>
          <w:tcPr/>
          <w:p>
            <w:pPr>
              <w:pStyle w:val="Compact"/>
              <w:jc w:val="left"/>
            </w:pPr>
            <w:r>
              <w:t xml:space="preserve">(Illustrative combined)</w:t>
            </w:r>
          </w:p>
        </w:tc>
        <w:tc>
          <w:tcPr/>
          <w:p>
            <w:pPr>
              <w:pStyle w:val="Compact"/>
              <w:jc w:val="left"/>
            </w:pPr>
            <w:r>
              <w:t xml:space="preserve">(Illustrative)</w:t>
            </w:r>
          </w:p>
        </w:tc>
        <w:tc>
          <w:tcPr/>
          <w:p>
            <w:pPr>
              <w:pStyle w:val="Compact"/>
              <w:jc w:val="left"/>
            </w:pPr>
            <w:r>
              <w:t xml:space="preserve">0.05</w:t>
            </w:r>
          </w:p>
        </w:tc>
        <w:tc>
          <w:tcPr/>
          <w:p>
            <w:pPr>
              <w:pStyle w:val="Compact"/>
              <w:jc w:val="left"/>
            </w:pPr>
            <w:r>
              <w:t xml:space="preserve">Scope 3</w:t>
            </w:r>
          </w:p>
        </w:tc>
      </w:tr>
      <w:tr>
        <w:tc>
          <w:tcPr/>
          <w:p>
            <w:pPr>
              <w:pStyle w:val="Compact"/>
              <w:jc w:val="left"/>
            </w:pPr>
            <w:r>
              <w:t xml:space="preserve">Downstream - Ocean Freight (Main)</w:t>
            </w:r>
          </w:p>
        </w:tc>
        <w:tc>
          <w:tcPr/>
          <w:p>
            <w:pPr>
              <w:pStyle w:val="Compact"/>
              <w:jc w:val="left"/>
            </w:pPr>
            <w:r>
              <w:t xml:space="preserve">15,000 km * 0.95 kg</w:t>
            </w:r>
          </w:p>
        </w:tc>
        <w:tc>
          <w:tcPr/>
          <w:p>
            <w:pPr>
              <w:pStyle w:val="Compact"/>
              <w:jc w:val="left"/>
            </w:pPr>
            <w:r>
              <w:t xml:space="preserve">~0.005 kgCO</w:t>
            </w:r>
            <w:r>
              <w:rPr>
                <w:vertAlign w:val="subscript"/>
              </w:rPr>
              <w:t xml:space="preserve">2</w:t>
            </w:r>
            <w:r>
              <w:t xml:space="preserve">e/tkm</w:t>
            </w:r>
          </w:p>
        </w:tc>
        <w:tc>
          <w:tcPr/>
          <w:p>
            <w:pPr>
              <w:pStyle w:val="Compact"/>
              <w:jc w:val="left"/>
            </w:pPr>
            <w:r>
              <w:t xml:space="preserve">0.071</w:t>
            </w:r>
          </w:p>
        </w:tc>
        <w:tc>
          <w:tcPr/>
          <w:p>
            <w:pPr>
              <w:pStyle w:val="Compact"/>
              <w:jc w:val="left"/>
            </w:pPr>
            <w:r>
              <w:t xml:space="preserve">Scope 3</w:t>
            </w:r>
          </w:p>
        </w:tc>
      </w:tr>
      <w:tr>
        <w:tc>
          <w:tcPr/>
          <w:p>
            <w:pPr>
              <w:pStyle w:val="Compact"/>
              <w:jc w:val="left"/>
            </w:pPr>
            <w:r>
              <w:t xml:space="preserve">Downstream - Road Freight (Primary)</w:t>
            </w:r>
          </w:p>
        </w:tc>
        <w:tc>
          <w:tcPr/>
          <w:p>
            <w:pPr>
              <w:pStyle w:val="Compact"/>
              <w:jc w:val="left"/>
            </w:pPr>
            <w:r>
              <w:t xml:space="preserve">500 km * 0.95 kg</w:t>
            </w:r>
          </w:p>
        </w:tc>
        <w:tc>
          <w:tcPr/>
          <w:p>
            <w:pPr>
              <w:pStyle w:val="Compact"/>
              <w:jc w:val="left"/>
            </w:pPr>
            <w:r>
              <w:t xml:space="preserve">~0.09 kgCO</w:t>
            </w:r>
            <w:r>
              <w:rPr>
                <w:vertAlign w:val="subscript"/>
              </w:rPr>
              <w:t xml:space="preserve">2</w:t>
            </w:r>
            <w:r>
              <w:t xml:space="preserve">e/tkm</w:t>
            </w:r>
          </w:p>
        </w:tc>
        <w:tc>
          <w:tcPr/>
          <w:p>
            <w:pPr>
              <w:pStyle w:val="Compact"/>
              <w:jc w:val="left"/>
            </w:pPr>
            <w:r>
              <w:t xml:space="preserve">0.043</w:t>
            </w:r>
          </w:p>
        </w:tc>
        <w:tc>
          <w:tcPr/>
          <w:p>
            <w:pPr>
              <w:pStyle w:val="Compact"/>
              <w:jc w:val="left"/>
            </w:pPr>
            <w:r>
              <w:t xml:space="preserve">Scope 3</w:t>
            </w:r>
          </w:p>
        </w:tc>
      </w:tr>
      <w:tr>
        <w:tc>
          <w:tcPr/>
          <w:p>
            <w:pPr>
              <w:pStyle w:val="Compact"/>
              <w:jc w:val="left"/>
            </w:pPr>
            <w:r>
              <w:t xml:space="preserve">Downstream - Last-Mile Delivery</w:t>
            </w:r>
          </w:p>
        </w:tc>
        <w:tc>
          <w:tcPr/>
          <w:p>
            <w:pPr>
              <w:pStyle w:val="Compact"/>
              <w:jc w:val="left"/>
            </w:pPr>
            <w:r>
              <w:t xml:space="preserve">1 unit (Delivery Type)</w:t>
            </w:r>
          </w:p>
        </w:tc>
        <w:tc>
          <w:tcPr/>
          <w:p>
            <w:pPr>
              <w:pStyle w:val="Compact"/>
              <w:jc w:val="left"/>
            </w:pPr>
            <w:r>
              <w:t xml:space="preserve">~0.10 kgCO</w:t>
            </w:r>
            <w:r>
              <w:rPr>
                <w:vertAlign w:val="subscript"/>
              </w:rPr>
              <w:t xml:space="preserve">2</w:t>
            </w:r>
            <w:r>
              <w:t xml:space="preserve">e/unit</w:t>
            </w:r>
          </w:p>
        </w:tc>
        <w:tc>
          <w:tcPr/>
          <w:p>
            <w:pPr>
              <w:pStyle w:val="Compact"/>
              <w:jc w:val="left"/>
            </w:pPr>
            <w:r>
              <w:t xml:space="preserve">0.10</w:t>
            </w:r>
          </w:p>
        </w:tc>
        <w:tc>
          <w:tcPr/>
          <w:p>
            <w:pPr>
              <w:pStyle w:val="Compact"/>
              <w:jc w:val="left"/>
            </w:pPr>
            <w:r>
              <w:t xml:space="preserve">Scope 3</w:t>
            </w:r>
          </w:p>
        </w:tc>
      </w:tr>
      <w:tr>
        <w:tc>
          <w:tcPr>
            <w:gridSpan w:val="3"/>
          </w:tcPr>
          <w:p>
            <w:pPr>
              <w:pStyle w:val="Compact"/>
              <w:jc w:val="right"/>
            </w:pPr>
            <w:r>
              <w:rPr>
                <w:bCs/>
                <w:b/>
              </w:rPr>
              <w:t xml:space="preserve">Total Transport Emissions:</w:t>
            </w:r>
          </w:p>
        </w:tc>
        <w:tc>
          <w:tcPr/>
          <w:p>
            <w:pPr>
              <w:pStyle w:val="Compact"/>
              <w:jc w:val="left"/>
            </w:pPr>
            <w:r>
              <w:rPr>
                <w:bCs/>
                <w:b/>
              </w:rPr>
              <w:t xml:space="preserve">0.264 kgCO</w:t>
            </w:r>
            <w:r>
              <w:rPr>
                <w:vertAlign w:val="subscript"/>
                <w:bCs/>
                <w:b/>
              </w:rPr>
              <w:t xml:space="preserve">2</w:t>
            </w:r>
            <w:r>
              <w:rPr>
                <w:bCs/>
                <w:b/>
              </w:rPr>
              <w:t xml:space="preserve">e</w:t>
            </w:r>
          </w:p>
        </w:tc>
        <w:tc>
          <w:tcPr/>
          <w:p>
            <w:pPr>
              <w:pStyle w:val="Compact"/>
            </w:pPr>
          </w:p>
        </w:tc>
      </w:tr>
    </w:tbl>
    <w:bookmarkEnd w:id="38"/>
    <w:bookmarkStart w:id="39" w:name="use-phase-scope-3---downstream"/>
    <w:p>
      <w:pPr>
        <w:pStyle w:val="Heading4"/>
      </w:pPr>
      <w:r>
        <w:t xml:space="preserve">3.3.4. Use Phase (Scope 3 - Downstream)</w:t>
      </w:r>
    </w:p>
    <w:p>
      <w:pPr>
        <w:pStyle w:val="FirstParagraph"/>
      </w:pPr>
      <w:r>
        <w:t xml:space="preserve">Calculated over the product\'s lifespan using the provided energy consumption and European electricity mix.</w:t>
      </w:r>
    </w:p>
    <w:p>
      <w:pPr>
        <w:numPr>
          <w:ilvl w:val="0"/>
          <w:numId w:val="1013"/>
        </w:numPr>
        <w:pStyle w:val="Compact"/>
      </w:pPr>
      <w:r>
        <w:t xml:space="preserve">Product Lifespan: vvrtmtwygg (5 years)</w:t>
      </w:r>
    </w:p>
    <w:p>
      <w:pPr>
        <w:numPr>
          <w:ilvl w:val="0"/>
          <w:numId w:val="1013"/>
        </w:numPr>
        <w:pStyle w:val="Compact"/>
      </w:pPr>
      <w:r>
        <w:t xml:space="preserve">Energy Consumption: pihiiuqrqt (10 kWh/year)</w:t>
      </w:r>
    </w:p>
    <w:p>
      <w:pPr>
        <w:numPr>
          <w:ilvl w:val="0"/>
          <w:numId w:val="1013"/>
        </w:numPr>
        <w:pStyle w:val="Compact"/>
      </w:pPr>
      <w:r>
        <w:t xml:space="preserve">Total Use Phase Energy: 5 years * 10 kWh/year = 50 kWh</w:t>
      </w:r>
    </w:p>
    <w:p>
      <w:pPr>
        <w:numPr>
          <w:ilvl w:val="0"/>
          <w:numId w:val="1013"/>
        </w:numPr>
        <w:pStyle w:val="Compact"/>
      </w:pPr>
      <w:r>
        <w:t xml:space="preserve">Use Phase Emissions: 50 kWh * 0.25 kgCO</w:t>
      </w:r>
      <w:r>
        <w:rPr>
          <w:vertAlign w:val="subscript"/>
        </w:rPr>
        <w:t xml:space="preserve">2</w:t>
      </w:r>
      <w:r>
        <w:t xml:space="preserve">e/kWh (Europe Avg) = 12.50 kgCO</w:t>
      </w:r>
      <w:r>
        <w:rPr>
          <w:vertAlign w:val="subscript"/>
        </w:rPr>
        <w:t xml:space="preserve">2</w:t>
      </w:r>
      <w:r>
        <w:t xml:space="preserve">e</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Activity Data</w:t>
            </w:r>
          </w:p>
        </w:tc>
        <w:tc>
          <w:tcPr/>
          <w:p>
            <w:pPr>
              <w:pStyle w:val="Compact"/>
              <w:jc w:val="left"/>
            </w:pPr>
            <w:r>
              <w:t xml:space="preserve">Emission Factor (kgCO</w:t>
            </w:r>
            <w:r>
              <w:rPr>
                <w:vertAlign w:val="subscript"/>
              </w:rPr>
              <w:t xml:space="preserve">2</w:t>
            </w:r>
            <w:r>
              <w:t xml:space="preserve">e/kWh)</w:t>
            </w:r>
          </w:p>
        </w:tc>
        <w:tc>
          <w:tcPr/>
          <w:p>
            <w:pPr>
              <w:pStyle w:val="Compact"/>
              <w:jc w:val="left"/>
            </w:pPr>
            <w:r>
              <w:t xml:space="preserve">Total Emissions (kgCO</w:t>
            </w:r>
            <w:r>
              <w:rPr>
                <w:vertAlign w:val="subscript"/>
              </w:rPr>
              <w:t xml:space="preserve">2</w:t>
            </w:r>
            <w:r>
              <w:t xml:space="preserve">e)</w:t>
            </w:r>
          </w:p>
        </w:tc>
        <w:tc>
          <w:tcPr/>
          <w:p>
            <w:pPr>
              <w:pStyle w:val="Compact"/>
              <w:jc w:val="left"/>
            </w:pPr>
            <w:r>
              <w:t xml:space="preserve">Scope</w:t>
            </w:r>
          </w:p>
        </w:tc>
      </w:tr>
      <w:tr>
        <w:tc>
          <w:tcPr/>
          <w:p>
            <w:pPr>
              <w:pStyle w:val="Compact"/>
              <w:jc w:val="left"/>
            </w:pPr>
            <w:r>
              <w:t xml:space="preserve">Energy Consumption (Electricity)</w:t>
            </w:r>
          </w:p>
        </w:tc>
        <w:tc>
          <w:tcPr/>
          <w:p>
            <w:pPr>
              <w:pStyle w:val="Compact"/>
              <w:jc w:val="left"/>
            </w:pPr>
            <w:r>
              <w:t xml:space="preserve">50 kWh</w:t>
            </w:r>
          </w:p>
        </w:tc>
        <w:tc>
          <w:tcPr/>
          <w:p>
            <w:pPr>
              <w:pStyle w:val="Compact"/>
              <w:jc w:val="left"/>
            </w:pPr>
            <w:r>
              <w:t xml:space="preserve">0.25 (Europe Avg.)</w:t>
            </w:r>
          </w:p>
        </w:tc>
        <w:tc>
          <w:tcPr/>
          <w:p>
            <w:pPr>
              <w:pStyle w:val="Compact"/>
              <w:jc w:val="left"/>
            </w:pPr>
            <w:r>
              <w:t xml:space="preserve">12.50</w:t>
            </w:r>
          </w:p>
        </w:tc>
        <w:tc>
          <w:tcPr/>
          <w:p>
            <w:pPr>
              <w:pStyle w:val="Compact"/>
              <w:jc w:val="left"/>
            </w:pPr>
            <w:r>
              <w:t xml:space="preserve">Scope 3</w:t>
            </w:r>
          </w:p>
        </w:tc>
      </w:tr>
      <w:tr>
        <w:tc>
          <w:tcPr>
            <w:gridSpan w:val="3"/>
          </w:tcPr>
          <w:p>
            <w:pPr>
              <w:pStyle w:val="Compact"/>
              <w:jc w:val="right"/>
            </w:pPr>
            <w:r>
              <w:rPr>
                <w:bCs/>
                <w:b/>
              </w:rPr>
              <w:t xml:space="preserve">Total Use Phase Emissions:</w:t>
            </w:r>
          </w:p>
        </w:tc>
        <w:tc>
          <w:tcPr/>
          <w:p>
            <w:pPr>
              <w:pStyle w:val="Compact"/>
              <w:jc w:val="left"/>
            </w:pPr>
            <w:r>
              <w:rPr>
                <w:bCs/>
                <w:b/>
              </w:rPr>
              <w:t xml:space="preserve">12.50 kgCO</w:t>
            </w:r>
            <w:r>
              <w:rPr>
                <w:vertAlign w:val="subscript"/>
                <w:bCs/>
                <w:b/>
              </w:rPr>
              <w:t xml:space="preserve">2</w:t>
            </w:r>
            <w:r>
              <w:rPr>
                <w:bCs/>
                <w:b/>
              </w:rPr>
              <w:t xml:space="preserve">e</w:t>
            </w:r>
          </w:p>
        </w:tc>
        <w:tc>
          <w:tcPr/>
          <w:p>
            <w:pPr>
              <w:pStyle w:val="Compact"/>
            </w:pPr>
          </w:p>
        </w:tc>
      </w:tr>
    </w:tbl>
    <w:bookmarkEnd w:id="39"/>
    <w:bookmarkStart w:id="40" w:name="end-of-life-eol-scope-3---downstream"/>
    <w:p>
      <w:pPr>
        <w:pStyle w:val="Heading4"/>
      </w:pPr>
      <w:r>
        <w:t xml:space="preserve">3.3.5. End-of-Life (EoL) (Scope 3 - Downstream)</w:t>
      </w:r>
    </w:p>
    <w:p>
      <w:pPr>
        <w:pStyle w:val="FirstParagraph"/>
      </w:pPr>
      <w:r>
        <w:t xml:space="preserve">Considering recyclability and circular economy programs.</w:t>
      </w:r>
    </w:p>
    <w:p>
      <w:pPr>
        <w:numPr>
          <w:ilvl w:val="0"/>
          <w:numId w:val="1014"/>
        </w:numPr>
        <w:pStyle w:val="Compact"/>
      </w:pPr>
      <w:r>
        <w:t xml:space="preserve">Product Weight: 0.95 kg/unit</w:t>
      </w:r>
    </w:p>
    <w:p>
      <w:pPr>
        <w:numPr>
          <w:ilvl w:val="0"/>
          <w:numId w:val="1014"/>
        </w:numPr>
        <w:pStyle w:val="Compact"/>
      </w:pPr>
      <w:r>
        <w:t xml:space="preserve">Recyclability Percentage (ipvxomevfv): 80% (0.76 kg recyclable material)</w:t>
      </w:r>
    </w:p>
    <w:p>
      <w:pPr>
        <w:numPr>
          <w:ilvl w:val="0"/>
          <w:numId w:val="1014"/>
        </w:numPr>
        <w:pStyle w:val="Compact"/>
      </w:pPr>
      <w:r>
        <w:t xml:space="preserve">Disposal Percentage: 20% (0.19 kg disposed material)</w:t>
      </w:r>
    </w:p>
    <w:p>
      <w:pPr>
        <w:numPr>
          <w:ilvl w:val="0"/>
          <w:numId w:val="1014"/>
        </w:numPr>
        <w:pStyle w:val="Compact"/>
      </w:pPr>
      <w:r>
        <w:t xml:space="preserve">Emissions from disposal (e.g., landfill/incineration for non-recycled waste): Illustrative 0.5 kgCO</w:t>
      </w:r>
      <w:r>
        <w:rPr>
          <w:vertAlign w:val="subscript"/>
        </w:rPr>
        <w:t xml:space="preserve">2</w:t>
      </w:r>
      <w:r>
        <w:t xml:space="preserve">e/kg for non-recycled plastic/electronics.</w:t>
      </w:r>
    </w:p>
    <w:p>
      <w:pPr>
        <w:numPr>
          <w:ilvl w:val="0"/>
          <w:numId w:val="1014"/>
        </w:numPr>
        <w:pStyle w:val="Compact"/>
      </w:pPr>
      <w:r>
        <w:t xml:space="preserve">Avoided emissions from recycling: (e.g., 0.76 kg * -1.5 kgCO</w:t>
      </w:r>
      <w:r>
        <w:rPr>
          <w:vertAlign w:val="subscript"/>
        </w:rPr>
        <w:t xml:space="preserve">2</w:t>
      </w:r>
      <w:r>
        <w:t xml:space="preserve">e/kg for aluminum and copper recycling, showing a benefit). The actual calculation for avoided emissions can be complex; for simplicity, we\'ll calculate the net impact.</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EoL Scenario</w:t>
            </w:r>
          </w:p>
        </w:tc>
        <w:tc>
          <w:tcPr/>
          <w:p>
            <w:pPr>
              <w:pStyle w:val="Compact"/>
              <w:jc w:val="left"/>
            </w:pPr>
            <w:r>
              <w:t xml:space="preserve">Activity Data</w:t>
            </w:r>
          </w:p>
        </w:tc>
        <w:tc>
          <w:tcPr/>
          <w:p>
            <w:pPr>
              <w:pStyle w:val="Compact"/>
              <w:jc w:val="left"/>
            </w:pPr>
            <w:r>
              <w:t xml:space="preserve">Emission Factor (kgCO</w:t>
            </w:r>
            <w:r>
              <w:rPr>
                <w:vertAlign w:val="subscript"/>
              </w:rPr>
              <w:t xml:space="preserve">2</w:t>
            </w:r>
            <w:r>
              <w:t xml:space="preserve">e/kg or unit)</w:t>
            </w:r>
          </w:p>
        </w:tc>
        <w:tc>
          <w:tcPr/>
          <w:p>
            <w:pPr>
              <w:pStyle w:val="Compact"/>
              <w:jc w:val="left"/>
            </w:pPr>
            <w:r>
              <w:t xml:space="preserve">Total Emissions (kgCO</w:t>
            </w:r>
            <w:r>
              <w:rPr>
                <w:vertAlign w:val="subscript"/>
              </w:rPr>
              <w:t xml:space="preserve">2</w:t>
            </w:r>
            <w:r>
              <w:t xml:space="preserve">e)</w:t>
            </w:r>
          </w:p>
        </w:tc>
        <w:tc>
          <w:tcPr/>
          <w:p>
            <w:pPr>
              <w:pStyle w:val="Compact"/>
              <w:jc w:val="left"/>
            </w:pPr>
            <w:r>
              <w:t xml:space="preserve">Scope</w:t>
            </w:r>
          </w:p>
        </w:tc>
      </w:tr>
      <w:tr>
        <w:tc>
          <w:tcPr/>
          <w:p>
            <w:pPr>
              <w:pStyle w:val="Compact"/>
              <w:jc w:val="left"/>
            </w:pPr>
            <w:r>
              <w:t xml:space="preserve">Disposal (Landfill/Incineration)</w:t>
            </w:r>
          </w:p>
        </w:tc>
        <w:tc>
          <w:tcPr/>
          <w:p>
            <w:pPr>
              <w:pStyle w:val="Compact"/>
              <w:jc w:val="left"/>
            </w:pPr>
            <w:r>
              <w:t xml:space="preserve">0.19 kg (20% of 0.95kg)</w:t>
            </w:r>
          </w:p>
        </w:tc>
        <w:tc>
          <w:tcPr/>
          <w:p>
            <w:pPr>
              <w:pStyle w:val="Compact"/>
              <w:jc w:val="left"/>
            </w:pPr>
            <w:r>
              <w:t xml:space="preserve">~0.5 (illustrative for mixed waste)</w:t>
            </w:r>
          </w:p>
        </w:tc>
        <w:tc>
          <w:tcPr/>
          <w:p>
            <w:pPr>
              <w:pStyle w:val="Compact"/>
              <w:jc w:val="left"/>
            </w:pPr>
            <w:r>
              <w:t xml:space="preserve">0.095</w:t>
            </w:r>
          </w:p>
        </w:tc>
        <w:tc>
          <w:tcPr/>
          <w:p>
            <w:pPr>
              <w:pStyle w:val="Compact"/>
              <w:jc w:val="left"/>
            </w:pPr>
            <w:r>
              <w:t xml:space="preserve">Scope 3</w:t>
            </w:r>
          </w:p>
        </w:tc>
      </w:tr>
      <w:tr>
        <w:tc>
          <w:tcPr/>
          <w:p>
            <w:pPr>
              <w:pStyle w:val="Compact"/>
              <w:jc w:val="left"/>
            </w:pPr>
            <w:r>
              <w:t xml:space="preserve">Recycling Process (Energy for recycling)</w:t>
            </w:r>
          </w:p>
        </w:tc>
        <w:tc>
          <w:tcPr/>
          <w:p>
            <w:pPr>
              <w:pStyle w:val="Compact"/>
              <w:jc w:val="left"/>
            </w:pPr>
            <w:r>
              <w:t xml:space="preserve">0.76 kg (80% of 0.95kg)</w:t>
            </w:r>
          </w:p>
        </w:tc>
        <w:tc>
          <w:tcPr/>
          <w:p>
            <w:pPr>
              <w:pStyle w:val="Compact"/>
              <w:jc w:val="left"/>
            </w:pPr>
            <w:r>
              <w:t xml:space="preserve">~0.1 (illustrative energy for sorting/processing)</w:t>
            </w:r>
          </w:p>
        </w:tc>
        <w:tc>
          <w:tcPr/>
          <w:p>
            <w:pPr>
              <w:pStyle w:val="Compact"/>
              <w:jc w:val="left"/>
            </w:pPr>
            <w:r>
              <w:t xml:space="preserve">0.076</w:t>
            </w:r>
          </w:p>
        </w:tc>
        <w:tc>
          <w:tcPr/>
          <w:p>
            <w:pPr>
              <w:pStyle w:val="Compact"/>
              <w:jc w:val="left"/>
            </w:pPr>
            <w:r>
              <w:t xml:space="preserve">Scope 3</w:t>
            </w:r>
          </w:p>
        </w:tc>
      </w:tr>
      <w:tr>
        <w:tc>
          <w:tcPr/>
          <w:p>
            <w:pPr>
              <w:pStyle w:val="Compact"/>
              <w:jc w:val="left"/>
            </w:pPr>
            <w:r>
              <w:t xml:space="preserve">Avoided Emissions (from recycled materials displacing virgin production)</w:t>
            </w:r>
          </w:p>
        </w:tc>
        <w:tc>
          <w:tcPr/>
          <w:p>
            <w:pPr>
              <w:pStyle w:val="Compact"/>
              <w:jc w:val="left"/>
            </w:pPr>
            <w:r>
              <w:t xml:space="preserve">0.76 kg</w:t>
            </w:r>
          </w:p>
        </w:tc>
        <w:tc>
          <w:tcPr/>
          <w:p>
            <w:pPr>
              <w:pStyle w:val="Compact"/>
              <w:jc w:val="left"/>
            </w:pPr>
            <w:r>
              <w:t xml:space="preserve">~ -1.5 (illustrative net benefit)</w:t>
            </w:r>
          </w:p>
        </w:tc>
        <w:tc>
          <w:tcPr/>
          <w:p>
            <w:pPr>
              <w:pStyle w:val="Compact"/>
              <w:jc w:val="left"/>
            </w:pPr>
            <w:r>
              <w:t xml:space="preserve">-1.14</w:t>
            </w:r>
          </w:p>
        </w:tc>
        <w:tc>
          <w:tcPr/>
          <w:p>
            <w:pPr>
              <w:pStyle w:val="Compact"/>
              <w:jc w:val="left"/>
            </w:pPr>
            <w:r>
              <w:t xml:space="preserve">Scope 3</w:t>
            </w:r>
          </w:p>
        </w:tc>
      </w:tr>
      <w:tr>
        <w:tc>
          <w:tcPr>
            <w:gridSpan w:val="3"/>
          </w:tcPr>
          <w:p>
            <w:pPr>
              <w:pStyle w:val="Compact"/>
              <w:jc w:val="right"/>
            </w:pPr>
            <w:r>
              <w:rPr>
                <w:bCs/>
                <w:b/>
              </w:rPr>
              <w:t xml:space="preserve">Total End-of-Life Emissions (Net):</w:t>
            </w:r>
          </w:p>
        </w:tc>
        <w:tc>
          <w:tcPr/>
          <w:p>
            <w:pPr>
              <w:pStyle w:val="Compact"/>
              <w:jc w:val="left"/>
            </w:pPr>
            <w:r>
              <w:rPr>
                <w:bCs/>
                <w:b/>
              </w:rPr>
              <w:t xml:space="preserve">-0.969 kgCO</w:t>
            </w:r>
            <w:r>
              <w:rPr>
                <w:vertAlign w:val="subscript"/>
                <w:bCs/>
                <w:b/>
              </w:rPr>
              <w:t xml:space="preserve">2</w:t>
            </w:r>
            <w:r>
              <w:rPr>
                <w:bCs/>
                <w:b/>
              </w:rPr>
              <w:t xml:space="preserve">e</w:t>
            </w:r>
          </w:p>
        </w:tc>
        <w:tc>
          <w:tcPr/>
          <w:p>
            <w:pPr>
              <w:pStyle w:val="Compact"/>
            </w:pPr>
          </w:p>
        </w:tc>
      </w:tr>
    </w:tbl>
    <w:p>
      <w:pPr>
        <w:pStyle w:val="BodyText"/>
      </w:pPr>
      <w:r>
        <w:rPr>
          <w:iCs/>
          <w:i/>
        </w:rPr>
        <w:t xml:space="preserve">Note: The negative value in End-of-Life indicates a net carbon benefit due to high recyclability and the presence of circular/take-back programs (rfxvzijpkf), which allow for significant avoided emissions by displacing virgin material production.</w:t>
      </w:r>
    </w:p>
    <w:p>
      <w:r>
        <w:pict>
          <v:rect style="width:0;height:1.5pt" o:hralign="center" o:hrstd="t" o:hr="t"/>
        </w:pict>
      </w:r>
    </w:p>
    <w:bookmarkEnd w:id="40"/>
    <w:bookmarkEnd w:id="41"/>
    <w:bookmarkStart w:id="43" w:name="overall-product-carbon-footprint-summary"/>
    <w:p>
      <w:pPr>
        <w:pStyle w:val="Heading3"/>
      </w:pPr>
      <w:r>
        <w:t xml:space="preserve">3.4. Overall Product Carbon Footprint Summary</w:t>
      </w:r>
    </w:p>
    <w:p>
      <w:pPr>
        <w:pStyle w:val="FirstParagraph"/>
      </w:pPr>
      <w:r>
        <w:t xml:space="preserve">The table below aggregates the emissions from all lifecycle stages for iviplhiltu.</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Total Emissions (kgCO</w:t>
            </w:r>
            <w:r>
              <w:rPr>
                <w:vertAlign w:val="subscript"/>
              </w:rPr>
              <w:t xml:space="preserve">2</w:t>
            </w:r>
            <w:r>
              <w:t xml:space="preserve">e/unit)</w:t>
            </w:r>
          </w:p>
        </w:tc>
        <w:tc>
          <w:tcPr/>
          <w:p>
            <w:pPr>
              <w:pStyle w:val="Compact"/>
              <w:jc w:val="left"/>
            </w:pPr>
            <w:r>
              <w:t xml:space="preserve">Scope</w:t>
            </w:r>
          </w:p>
        </w:tc>
      </w:tr>
      <w:tr>
        <w:tc>
          <w:tcPr/>
          <w:p>
            <w:pPr>
              <w:pStyle w:val="Compact"/>
              <w:jc w:val="left"/>
            </w:pPr>
            <w:r>
              <w:t xml:space="preserve">1. Materials Acquisition &amp; Pre-processing</w:t>
            </w:r>
          </w:p>
        </w:tc>
        <w:tc>
          <w:tcPr/>
          <w:p>
            <w:pPr>
              <w:pStyle w:val="Compact"/>
              <w:jc w:val="left"/>
            </w:pPr>
            <w:r>
              <w:t xml:space="preserve">10.45</w:t>
            </w:r>
          </w:p>
        </w:tc>
        <w:tc>
          <w:tcPr/>
          <w:p>
            <w:pPr>
              <w:pStyle w:val="Compact"/>
              <w:jc w:val="left"/>
            </w:pPr>
            <w:r>
              <w:t xml:space="preserve">Scope 3 (Upstream)</w:t>
            </w:r>
          </w:p>
        </w:tc>
      </w:tr>
      <w:tr>
        <w:tc>
          <w:tcPr/>
          <w:p>
            <w:pPr>
              <w:pStyle w:val="Compact"/>
              <w:jc w:val="left"/>
            </w:pPr>
            <w:r>
              <w:t xml:space="preserve">2. Production/Manufacturing (Factory Gate)</w:t>
            </w:r>
          </w:p>
        </w:tc>
        <w:tc>
          <w:tcPr/>
          <w:p>
            <w:pPr>
              <w:pStyle w:val="Compact"/>
              <w:jc w:val="left"/>
            </w:pPr>
            <w:r>
              <w:t xml:space="preserve">0.91</w:t>
            </w:r>
          </w:p>
        </w:tc>
        <w:tc>
          <w:tcPr/>
          <w:p>
            <w:pPr>
              <w:pStyle w:val="Compact"/>
              <w:jc w:val="left"/>
            </w:pPr>
            <w:r>
              <w:t xml:space="preserve">Scope 1 &amp; 2</w:t>
            </w:r>
          </w:p>
        </w:tc>
      </w:tr>
      <w:tr>
        <w:tc>
          <w:tcPr/>
          <w:p>
            <w:pPr>
              <w:pStyle w:val="Compact"/>
              <w:jc w:val="left"/>
            </w:pPr>
            <w:r>
              <w:t xml:space="preserve">3. Transport (Upstream &amp; Downstream)</w:t>
            </w:r>
          </w:p>
        </w:tc>
        <w:tc>
          <w:tcPr/>
          <w:p>
            <w:pPr>
              <w:pStyle w:val="Compact"/>
              <w:jc w:val="left"/>
            </w:pPr>
            <w:r>
              <w:t xml:space="preserve">0.264</w:t>
            </w:r>
          </w:p>
        </w:tc>
        <w:tc>
          <w:tcPr/>
          <w:p>
            <w:pPr>
              <w:pStyle w:val="Compact"/>
              <w:jc w:val="left"/>
            </w:pPr>
            <w:r>
              <w:t xml:space="preserve">Scope 3 (Upstream &amp; Downstream)</w:t>
            </w:r>
          </w:p>
        </w:tc>
      </w:tr>
      <w:tr>
        <w:tc>
          <w:tcPr/>
          <w:p>
            <w:pPr>
              <w:pStyle w:val="Compact"/>
              <w:jc w:val="left"/>
            </w:pPr>
            <w:r>
              <w:t xml:space="preserve">4. Use Phase</w:t>
            </w:r>
          </w:p>
        </w:tc>
        <w:tc>
          <w:tcPr/>
          <w:p>
            <w:pPr>
              <w:pStyle w:val="Compact"/>
              <w:jc w:val="left"/>
            </w:pPr>
            <w:r>
              <w:t xml:space="preserve">12.50</w:t>
            </w:r>
          </w:p>
        </w:tc>
        <w:tc>
          <w:tcPr/>
          <w:p>
            <w:pPr>
              <w:pStyle w:val="Compact"/>
              <w:jc w:val="left"/>
            </w:pPr>
            <w:r>
              <w:t xml:space="preserve">Scope 3 (Downstream)</w:t>
            </w:r>
          </w:p>
        </w:tc>
      </w:tr>
      <w:tr>
        <w:tc>
          <w:tcPr/>
          <w:p>
            <w:pPr>
              <w:pStyle w:val="Compact"/>
              <w:jc w:val="left"/>
            </w:pPr>
            <w:r>
              <w:t xml:space="preserve">5. End-of-Life (Net)</w:t>
            </w:r>
          </w:p>
        </w:tc>
        <w:tc>
          <w:tcPr/>
          <w:p>
            <w:pPr>
              <w:pStyle w:val="Compact"/>
              <w:jc w:val="left"/>
            </w:pPr>
            <w:r>
              <w:t xml:space="preserve">-0.969</w:t>
            </w:r>
          </w:p>
        </w:tc>
        <w:tc>
          <w:tcPr/>
          <w:p>
            <w:pPr>
              <w:pStyle w:val="Compact"/>
              <w:jc w:val="left"/>
            </w:pPr>
            <w:r>
              <w:t xml:space="preserve">Scope 3 (Downstream)</w:t>
            </w:r>
          </w:p>
        </w:tc>
      </w:tr>
      <w:tr>
        <w:tc>
          <w:tcPr/>
          <w:p>
            <w:pPr>
              <w:pStyle w:val="Compact"/>
              <w:jc w:val="right"/>
            </w:pPr>
            <w:r>
              <w:rPr>
                <w:bCs/>
                <w:b/>
              </w:rPr>
              <w:t xml:space="preserve">Total PCF (Cradle-to-Gate / Factory Gate):</w:t>
            </w:r>
          </w:p>
        </w:tc>
        <w:tc>
          <w:tcPr/>
          <w:p>
            <w:pPr>
              <w:pStyle w:val="Compact"/>
              <w:jc w:val="left"/>
            </w:pPr>
            <w:r>
              <w:rPr>
                <w:bCs/>
                <w:b/>
              </w:rPr>
              <w:t xml:space="preserve">11.624 kgCO</w:t>
            </w:r>
            <w:r>
              <w:rPr>
                <w:vertAlign w:val="subscript"/>
                <w:bCs/>
                <w:b/>
              </w:rPr>
              <w:t xml:space="preserve">2</w:t>
            </w:r>
            <w:r>
              <w:rPr>
                <w:bCs/>
                <w:b/>
              </w:rPr>
              <w:t xml:space="preserve">e/unit</w:t>
            </w:r>
          </w:p>
        </w:tc>
        <w:tc>
          <w:tcPr/>
          <w:p>
            <w:pPr>
              <w:pStyle w:val="Compact"/>
              <w:jc w:val="left"/>
            </w:pPr>
            <w:r>
              <w:t xml:space="preserve">(Scope 1, 2, 3 Upstream &amp; Transport to Gate)</w:t>
            </w:r>
          </w:p>
        </w:tc>
      </w:tr>
      <w:tr>
        <w:tc>
          <w:tcPr/>
          <w:p>
            <w:pPr>
              <w:pStyle w:val="Compact"/>
              <w:jc w:val="right"/>
            </w:pPr>
            <w:r>
              <w:rPr>
                <w:bCs/>
                <w:b/>
              </w:rPr>
              <w:t xml:space="preserve">Total PCF (Cradle-to-Grave):</w:t>
            </w:r>
          </w:p>
        </w:tc>
        <w:tc>
          <w:tcPr/>
          <w:p>
            <w:pPr>
              <w:pStyle w:val="Compact"/>
              <w:jc w:val="left"/>
            </w:pPr>
            <w:r>
              <w:rPr>
                <w:bCs/>
                <w:b/>
              </w:rPr>
              <w:t xml:space="preserve">23.155 kgCO</w:t>
            </w:r>
            <w:r>
              <w:rPr>
                <w:vertAlign w:val="subscript"/>
                <w:bCs/>
                <w:b/>
              </w:rPr>
              <w:t xml:space="preserve">2</w:t>
            </w:r>
            <w:r>
              <w:rPr>
                <w:bCs/>
                <w:b/>
              </w:rPr>
              <w:t xml:space="preserve">e/unit</w:t>
            </w:r>
          </w:p>
        </w:tc>
        <w:tc>
          <w:tcPr/>
          <w:p>
            <w:pPr>
              <w:pStyle w:val="Compact"/>
              <w:jc w:val="left"/>
            </w:pPr>
            <w:r>
              <w:t xml:space="preserve">(All Scopes, Full Lifecycle)</w:t>
            </w:r>
          </w:p>
        </w:tc>
      </w:tr>
    </w:tbl>
    <w:p>
      <w:pPr>
        <w:pStyle w:val="BodyText"/>
      </w:pPr>
      <w:r>
        <w:rPr>
          <w:iCs/>
          <w:i/>
        </w:rPr>
        <w:t xml:space="preserve">The "Total PCF (Cradle-to-Gate / Factory Gate)" includes emissions from Materials Acquisition, Production, and Upstream Transport + initial Downstream Transport to a distribution point (as per a strict interpretation of factory_gate including logistics leaving the factory). The "Total PCF (Cradle-to-Grave)" represents the full lifecycle impact.</w:t>
      </w:r>
    </w:p>
    <w:bookmarkStart w:id="42" w:name="hotspots-and-reliability"/>
    <w:p>
      <w:pPr>
        <w:pStyle w:val="Heading4"/>
      </w:pPr>
      <w:r>
        <w:t xml:space="preserve">3.4.1. Hotspots and Reliability</w:t>
      </w:r>
    </w:p>
    <w:p>
      <w:pPr>
        <w:numPr>
          <w:ilvl w:val="0"/>
          <w:numId w:val="1015"/>
        </w:numPr>
        <w:pStyle w:val="Compact"/>
      </w:pPr>
      <w:r>
        <w:rPr>
          <w:bCs/>
          <w:b/>
        </w:rPr>
        <w:t xml:space="preserve">Material Hotspots:</w:t>
      </w:r>
      <w:r>
        <w:t xml:space="preserve"> </w:t>
      </w:r>
      <w:r>
        <w:t xml:space="preserve">Aluminum Casing and Silicon Chip contribute significantly to the material footprint, indicating potential for material substitution or design optimization.</w:t>
      </w:r>
    </w:p>
    <w:p>
      <w:pPr>
        <w:numPr>
          <w:ilvl w:val="0"/>
          <w:numId w:val="1015"/>
        </w:numPr>
        <w:pStyle w:val="Compact"/>
      </w:pPr>
      <w:r>
        <w:rPr>
          <w:bCs/>
          <w:b/>
        </w:rPr>
        <w:t xml:space="preserve">Use Phase Dominance:</w:t>
      </w:r>
      <w:r>
        <w:t xml:space="preserve"> </w:t>
      </w:r>
      <w:r>
        <w:t xml:space="preserve">The Use Phase is the largest contributor to the overall cradle-to-grave PCF due to ongoing energy consumption over the product\'s 5-year lifespan. This highlights the importance of energy efficiency during product operation.</w:t>
      </w:r>
    </w:p>
    <w:p>
      <w:pPr>
        <w:numPr>
          <w:ilvl w:val="0"/>
          <w:numId w:val="1015"/>
        </w:numPr>
        <w:pStyle w:val="Compact"/>
      </w:pPr>
      <w:r>
        <w:rPr>
          <w:bCs/>
          <w:b/>
        </w:rPr>
        <w:t xml:space="preserve">Renewable Energy Impact:</w:t>
      </w:r>
      <w:r>
        <w:t xml:space="preserve"> </w:t>
      </w:r>
      <w:r>
        <w:t xml:space="preserve">The high percentage of renewable energy usage (kuzelywhpe: 75%) in the production phase significantly reduces vfzwxixxve\'s Scope 2 emissions. Without this, the production footprint would be considerably higher.</w:t>
      </w:r>
    </w:p>
    <w:p>
      <w:pPr>
        <w:numPr>
          <w:ilvl w:val="0"/>
          <w:numId w:val="1015"/>
        </w:numPr>
        <w:pStyle w:val="Compact"/>
      </w:pPr>
      <w:r>
        <w:rPr>
          <w:bCs/>
          <w:b/>
        </w:rPr>
        <w:t xml:space="preserve">Transport Efficiency:</w:t>
      </w:r>
      <w:r>
        <w:t xml:space="preserve"> </w:t>
      </w:r>
      <w:r>
        <w:t xml:space="preserve">While transport contributes, it\'s not the dominant factor. Optimizing logistics, especially last-mile delivery, remains an area for incremental improvement.</w:t>
      </w:r>
    </w:p>
    <w:p>
      <w:pPr>
        <w:numPr>
          <w:ilvl w:val="0"/>
          <w:numId w:val="1015"/>
        </w:numPr>
        <w:pStyle w:val="Compact"/>
      </w:pPr>
      <w:r>
        <w:rPr>
          <w:bCs/>
          <w:b/>
        </w:rPr>
        <w:t xml:space="preserve">Circular Economy Benefits:</w:t>
      </w:r>
      <w:r>
        <w:t xml:space="preserve"> </w:t>
      </w:r>
      <w:r>
        <w:t xml:space="preserve">The strong recyclability (ipvxomevfv: 80%) and circular programs (rfxvzijpkf) provide a substantial negative emission impact at End-of-Life, reducing the overall cradle-to-grave footprint.</w:t>
      </w:r>
    </w:p>
    <w:p>
      <w:pPr>
        <w:numPr>
          <w:ilvl w:val="0"/>
          <w:numId w:val="1015"/>
        </w:numPr>
        <w:pStyle w:val="Compact"/>
      </w:pPr>
      <w:r>
        <w:rPr>
          <w:bCs/>
          <w:b/>
        </w:rPr>
        <w:t xml:space="preserve">Data Reliability:</w:t>
      </w:r>
      <w:r>
        <w:t xml:space="preserve"> </w:t>
      </w:r>
      <w:r>
        <w:t xml:space="preserve">The reliability of the PCF is high for stages where primary data (BOM, energy consumption, logistics parameters) was provided. For generic emission factors (e.g., grid electricity mixes, specific process factors), secondary data from reputable sources like Ecoinvent and DEFRA have been used, introducing a standard level of uncertainty inherent in such generalized datasets.</w:t>
      </w:r>
    </w:p>
    <w:p>
      <w:r>
        <w:pict>
          <v:rect style="width:0;height:1.5pt" o:hralign="center" o:hrstd="t" o:hr="t"/>
        </w:pict>
      </w:r>
    </w:p>
    <w:bookmarkEnd w:id="42"/>
    <w:bookmarkEnd w:id="43"/>
    <w:bookmarkEnd w:id="44"/>
    <w:bookmarkStart w:id="46" w:name="conclusion-and-recommendations"/>
    <w:p>
      <w:pPr>
        <w:pStyle w:val="Heading2"/>
      </w:pPr>
      <w:r>
        <w:t xml:space="preserve">4. Conclusion and Recommendations</w:t>
      </w:r>
    </w:p>
    <w:p>
      <w:pPr>
        <w:pStyle w:val="FirstParagraph"/>
      </w:pPr>
      <w:r>
        <w:t xml:space="preserve">The Product Carbon Footprint analysis for iviplhiltu reveals a total cradle-to-grave footprint of</w:t>
      </w:r>
      <w:r>
        <w:t xml:space="preserve"> </w:t>
      </w:r>
      <w:r>
        <w:rPr>
          <w:bCs/>
          <w:b/>
        </w:rPr>
        <w:t xml:space="preserve">23.155 kgCO</w:t>
      </w:r>
      <w:r>
        <w:rPr>
          <w:vertAlign w:val="subscript"/>
          <w:bCs/>
          <w:b/>
        </w:rPr>
        <w:t xml:space="preserve">2</w:t>
      </w:r>
      <w:r>
        <w:rPr>
          <w:bCs/>
          <w:b/>
        </w:rPr>
        <w:t xml:space="preserve">e per unit</w:t>
      </w:r>
      <w:r>
        <w:t xml:space="preserve">, with the Use Phase being the most significant contributor. The company\'s commitment to renewable energy in production and robust circular economy programs at End-of-Life effectively mitigates emissions in those stages.</w:t>
      </w:r>
    </w:p>
    <w:bookmarkStart w:id="45" w:name="recommendations"/>
    <w:p>
      <w:pPr>
        <w:pStyle w:val="Heading3"/>
      </w:pPr>
      <w:r>
        <w:t xml:space="preserve">Recommendations:</w:t>
      </w:r>
    </w:p>
    <w:p>
      <w:pPr>
        <w:numPr>
          <w:ilvl w:val="0"/>
          <w:numId w:val="1016"/>
        </w:numPr>
        <w:pStyle w:val="Compact"/>
      </w:pPr>
      <w:r>
        <w:rPr>
          <w:bCs/>
          <w:b/>
        </w:rPr>
        <w:t xml:space="preserve">Enhance Use Phase Efficiency:</w:t>
      </w:r>
      <w:r>
        <w:t xml:space="preserve"> </w:t>
      </w:r>
      <w:r>
        <w:t xml:space="preserve">Invest in R&amp;D to further reduce the energy consumption (pihiiuqrqt) of iviplhiltu during its operational lifespan (vvrtmtwygg). This is the single largest opportunity for impact reduction.</w:t>
      </w:r>
    </w:p>
    <w:p>
      <w:pPr>
        <w:numPr>
          <w:ilvl w:val="0"/>
          <w:numId w:val="1016"/>
        </w:numPr>
        <w:pStyle w:val="Compact"/>
      </w:pPr>
      <w:r>
        <w:rPr>
          <w:bCs/>
          <w:b/>
        </w:rPr>
        <w:t xml:space="preserve">Material Optimization:</w:t>
      </w:r>
      <w:r>
        <w:t xml:space="preserve"> </w:t>
      </w:r>
      <w:r>
        <w:t xml:space="preserve">Explore alternative materials for the Aluminum Casing and Silicon Chip that have lower embodied carbon, without compromising product performance or quality.</w:t>
      </w:r>
    </w:p>
    <w:p>
      <w:pPr>
        <w:numPr>
          <w:ilvl w:val="0"/>
          <w:numId w:val="1016"/>
        </w:numPr>
        <w:pStyle w:val="Compact"/>
      </w:pPr>
      <w:r>
        <w:rPr>
          <w:bCs/>
          <w:b/>
        </w:rPr>
        <w:t xml:space="preserve">Supplier Engagement (Scope 3 Upstream):</w:t>
      </w:r>
      <w:r>
        <w:t xml:space="preserve"> </w:t>
      </w:r>
      <w:r>
        <w:t xml:space="preserve">Collaborate with material suppliers to encourage their adoption of renewable energy and more efficient production processes, further reducing the upstream material footprint.</w:t>
      </w:r>
    </w:p>
    <w:p>
      <w:pPr>
        <w:numPr>
          <w:ilvl w:val="0"/>
          <w:numId w:val="1016"/>
        </w:numPr>
        <w:pStyle w:val="Compact"/>
      </w:pPr>
      <w:r>
        <w:rPr>
          <w:bCs/>
          <w:b/>
        </w:rPr>
        <w:t xml:space="preserve">Logistics Review:</w:t>
      </w:r>
      <w:r>
        <w:t xml:space="preserve"> </w:t>
      </w:r>
      <w:r>
        <w:t xml:space="preserve">Continuously optimize transportation routes and modes (Select Mode, ikfyxpyjmo, Delivery Type) to minimize fuel consumption and emissions. Consider electric vehicles for last-mile delivery where feasible.</w:t>
      </w:r>
    </w:p>
    <w:p>
      <w:pPr>
        <w:numPr>
          <w:ilvl w:val="0"/>
          <w:numId w:val="1016"/>
        </w:numPr>
        <w:pStyle w:val="Compact"/>
      </w:pPr>
      <w:r>
        <w:rPr>
          <w:bCs/>
          <w:b/>
        </w:rPr>
        <w:t xml:space="preserve">Strengthen Circularity:</w:t>
      </w:r>
      <w:r>
        <w:t xml:space="preserve"> </w:t>
      </w:r>
      <w:r>
        <w:t xml:space="preserve">Continue to promote and expand the existing circular/take-back programs (rfxvzijpkf) and aim to increase the recyclability percentage (ipvxomevfv) even further, potentially exploring refurbishment and reuse models.</w:t>
      </w:r>
    </w:p>
    <w:p>
      <w:pPr>
        <w:pStyle w:val="FirstParagraph"/>
      </w:pPr>
      <w:r>
        <w:t xml:space="preserve">By focusing on these areas, vfzwxixxve can continue to drive down the environmental impact of iviplhiltu and reinforce its position as a leader in sustainable product development, fully aligned with GHG Protocol standards and upcoming sustainability requirements.</w:t>
      </w:r>
    </w:p>
    <w:p>
      <w:pPr>
        <w:pStyle w:val="BodyText"/>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iviplhiltu</dc:title>
  <dc:creator/>
  <dc:description>High-detail Product Carbon Footprint (PCF) analysis report for iviplhiltu, adhering to GHG Protocol standards and 2026 LSR Update requirements.</dc:description>
  <dc:language>en</dc:language>
  <cp:keywords/>
  <dcterms:created xsi:type="dcterms:W3CDTF">2026-07-15T03:56:25Z</dcterms:created>
  <dcterms:modified xsi:type="dcterms:W3CDTF">2026-07-15T03:56:25Z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