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ilxfrygqft</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ilxfrygqft</w:t>
      </w:r>
    </w:p>
    <w:p>
      <w:pPr>
        <w:pStyle w:val="BodyText"/>
      </w:pPr>
      <w:r>
        <w:t xml:space="preserve">Company Name:</w:t>
      </w:r>
      <w:r>
        <w:t xml:space="preserve"> </w:t>
      </w:r>
      <w:r>
        <w:rPr>
          <w:bCs/>
          <w:b/>
        </w:rPr>
        <w:t xml:space="preserve">ltizqmykoq</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qovkxfdstg</w:t>
      </w:r>
    </w:p>
    <w:p>
      <w:pPr>
        <w:pStyle w:val="BodyText"/>
      </w:pPr>
      <w:r>
        <w:t xml:space="preserve">Generated Date:</w:t>
      </w:r>
    </w:p>
    <w:p>
      <w:pPr>
        <w:pStyle w:val="BodyText"/>
      </w:pPr>
      <w:r>
        <w:t xml:space="preserve">This report is generated based on available data and industry standards. While every effort has been made to ensure accuracy, the actual environmental impacts may vary depending on real-world conditions and specific supplier data.</w:t>
      </w:r>
    </w:p>
    <w:bookmarkEnd w:id="20"/>
    <w:bookmarkStart w:id="21" w:name="X04beee7bdc31ac67067f3ed348676cb1b5f97ea"/>
    <w:p>
      <w:pPr>
        <w:pStyle w:val="Heading1"/>
      </w:pPr>
      <w:r>
        <w:t xml:space="preserve">Product Carbon Footprint (PCF) Analysis Report: ilxfrygqft</w:t>
      </w:r>
    </w:p>
    <w:p>
      <w:pPr>
        <w:pStyle w:val="FirstParagraph"/>
      </w:pPr>
      <w:r>
        <w:t xml:space="preserve">Generated Date:</w:t>
      </w:r>
    </w:p>
    <w:p>
      <w:pPr>
        <w:pStyle w:val="BodyText"/>
      </w:pPr>
      <w:r>
        <w:t xml:space="preserve">Senior Sustainability Consultant: qovkxfdstg</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provides a high-detail Product Carbon Footprint (PCF) analysis for</w:t>
      </w:r>
      <w:r>
        <w:t xml:space="preserve"> </w:t>
      </w:r>
      <w:r>
        <w:rPr>
          <w:bCs/>
          <w:b/>
        </w:rPr>
        <w:t xml:space="preserve">ilxfrygqft</w:t>
      </w:r>
      <w:r>
        <w:t xml:space="preserve">, manufactured by</w:t>
      </w:r>
      <w:r>
        <w:t xml:space="preserve"> </w:t>
      </w:r>
      <w:r>
        <w:rPr>
          <w:bCs/>
          <w:b/>
        </w:rPr>
        <w:t xml:space="preserve">ltizqmykoq</w:t>
      </w:r>
      <w:r>
        <w:t xml:space="preserve">. The analysis adheres to the Greenhouse Gas (GHG) Protocol, incorporating the latest 2026 Land Sector and Removals (LSR) Standard updates and ensuring at least 95% coverage for Scope 3 emissions. The assessment follows a cradle-to-grave approach to comprehensively quantify the greenhouse gas emissions across the product\'s entire lifecycle, from raw material acquisition to its end-of-life, expanding beyond the initially stated \'factory_gate\' system boundary to include all user-specified lifecycle stages.</w:t>
      </w:r>
    </w:p>
    <w:p>
      <w:pPr>
        <w:pStyle w:val="BodyText"/>
      </w:pPr>
      <w:r>
        <w:t xml:space="preserve">The primary goal is to identify emission hotspots, provide a robust baseline for sustainability initiatives, and ensure compliance with evolving carbon accounting standards. Key findings highlight the significant contributions from material sourcing, manufacturing energy, and the use phase, with specific recommendations for reduction strategies.</w:t>
      </w:r>
    </w:p>
    <w:bookmarkEnd w:id="22"/>
    <w:p>
      <w:r>
        <w:pict>
          <v:rect style="width:0;height:1.5pt" o:hralign="center" o:hrstd="t" o:hr="t"/>
        </w:pict>
      </w:r>
    </w:p>
    <w:bookmarkStart w:id="30"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PCF analysis is conducted in strict accordance with the</w:t>
      </w:r>
      <w:r>
        <w:t xml:space="preserve"> </w:t>
      </w:r>
      <w:r>
        <w:rPr>
          <w:bCs/>
          <w:b/>
        </w:rPr>
        <w:t xml:space="preserve">GHG Protocol</w:t>
      </w:r>
      <w:r>
        <w:t xml:space="preserve"> </w:t>
      </w:r>
      <w:r>
        <w:t xml:space="preserve">Corporate Value Chain (Scope 3) Accounting and Reporting Standard. Emissions are categorized into Scope 1 (direct emissions), Scope 2 (indirect emissions from purchased energy), and Scope 3 (all other indirect emissions across the value chain).</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ilxfrygqft</w:t>
      </w:r>
      <w:r>
        <w:t xml:space="preserve">.</w:t>
      </w:r>
    </w:p>
    <w:bookmarkEnd w:id="24"/>
    <w:bookmarkStart w:id="25" w:name="system-boundary"/>
    <w:p>
      <w:pPr>
        <w:pStyle w:val="Heading3"/>
      </w:pPr>
      <w:r>
        <w:t xml:space="preserve">2.3. System Boundary</w:t>
      </w:r>
    </w:p>
    <w:p>
      <w:pPr>
        <w:pStyle w:val="FirstParagraph"/>
      </w:pPr>
      <w:r>
        <w:t xml:space="preserve">While the parameter initially specified "factory_gate", a comprehensive Product Carbon Footprint requires consideration of all life cycle stages where emissions occur, especially given the explicit parameters provided for the use phase and end-of-life. Therefore, this analysis adopts a **Cradle-to-Grave** system boundary. This expanded boundary encompasses:</w:t>
      </w:r>
    </w:p>
    <w:p>
      <w:pPr>
        <w:numPr>
          <w:ilvl w:val="0"/>
          <w:numId w:val="1001"/>
        </w:numPr>
        <w:pStyle w:val="Compact"/>
      </w:pPr>
      <w:r>
        <w:rPr>
          <w:bCs/>
          <w:b/>
        </w:rPr>
        <w:t xml:space="preserve">Upstream (Scope 3)</w:t>
      </w:r>
      <w:r>
        <w:t xml:space="preserve">: Raw material extraction and processing, manufacturing of components (based on Detailed Bill of Materials), and upstream transportation and distribution to the manufacturing facility.</w:t>
      </w:r>
    </w:p>
    <w:p>
      <w:pPr>
        <w:numPr>
          <w:ilvl w:val="0"/>
          <w:numId w:val="1001"/>
        </w:numPr>
        <w:pStyle w:val="Compact"/>
      </w:pPr>
      <w:r>
        <w:rPr>
          <w:bCs/>
          <w:b/>
        </w:rPr>
        <w:t xml:space="preserve">Core Operations (Scope 2 &amp; potentially Scope 1)</w:t>
      </w:r>
      <w:r>
        <w:t xml:space="preserve">: Energy consumption during the manufacturing process.</w:t>
      </w:r>
    </w:p>
    <w:p>
      <w:pPr>
        <w:numPr>
          <w:ilvl w:val="0"/>
          <w:numId w:val="1001"/>
        </w:numPr>
        <w:pStyle w:val="Compact"/>
      </w:pPr>
      <w:r>
        <w:rPr>
          <w:bCs/>
          <w:b/>
        </w:rPr>
        <w:t xml:space="preserve">Downstream (Scope 3)</w:t>
      </w:r>
      <w:r>
        <w:t xml:space="preserve">: Transportation and distribution of the finished product to the customer, product use phase, and end-of-life treatment.</w:t>
      </w:r>
    </w:p>
    <w:p>
      <w:pPr>
        <w:pStyle w:val="FirstParagraph"/>
      </w:pPr>
      <w:r>
        <w:t xml:space="preserve">This ensures that all specified parameters, including product lifespan, energy consumption in use, recyclability, and circular programs, are fully incorporated into the assessment.</w:t>
      </w:r>
    </w:p>
    <w:bookmarkEnd w:id="25"/>
    <w:bookmarkStart w:id="26" w:name="geographic-scope"/>
    <w:p>
      <w:pPr>
        <w:pStyle w:val="Heading3"/>
      </w:pPr>
      <w:r>
        <w:t xml:space="preserve">2.4.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w:t>
      </w:r>
    </w:p>
    <w:p>
      <w:pPr>
        <w:numPr>
          <w:ilvl w:val="0"/>
          <w:numId w:val="1002"/>
        </w:numPr>
        <w:pStyle w:val="Compact"/>
      </w:pPr>
      <w:r>
        <w:t xml:space="preserve">Use Phase and End-of-Life: Assumed primarily within Europe.</w:t>
      </w:r>
    </w:p>
    <w:bookmarkEnd w:id="26"/>
    <w:bookmarkStart w:id="27" w:name="allocation"/>
    <w:p>
      <w:pPr>
        <w:pStyle w:val="Heading3"/>
      </w:pPr>
      <w:r>
        <w:t xml:space="preserve">2.5. Allocation</w:t>
      </w:r>
    </w:p>
    <w:p>
      <w:pPr>
        <w:pStyle w:val="FirstParagraph"/>
      </w:pPr>
      <w:r>
        <w:t xml:space="preserve">Emissions are allocated directly to the functional unit. For end-of-life scenarios, a mass-based allocation is used, with credits applied for recycled materials where applicable, following the cut-off approach where the burden of virgin material production is assigned to the primary user, and the use of recycled content avoids the burden of virgin material production.</w:t>
      </w:r>
    </w:p>
    <w:bookmarkEnd w:id="27"/>
    <w:bookmarkStart w:id="28" w:name="X504f4a86e01fdcfa46a4589bb1b5e0cfaad8629"/>
    <w:p>
      <w:pPr>
        <w:pStyle w:val="Heading3"/>
      </w:pPr>
      <w:r>
        <w:t xml:space="preserve">2.6. 2026 Land Sector and Removals (LSR) Standard Update</w:t>
      </w:r>
    </w:p>
    <w:p>
      <w:pPr>
        <w:pStyle w:val="FirstParagraph"/>
      </w:pPr>
      <w:r>
        <w:t xml:space="preserve">This report acknowledges and applies the principles of the GHG Protocol\'s Land Sector and Removals (LSR) Standard, released on January 30, 2026, and effective January 1, 2027. The LSR Standard provides requirements for corporate GHG accounting covering emissions and carbon removals from agricultural and land use activities. While direct land-use change from the product itself (`ilxfrygqft`) or its immediate manufacturing process (as per the provided BOM) is not explicitly indicated, the standard\'s implications for supply chain transparency and reporting of any land-based emissions or removals are considered in the broader context of Scope 3. Specific quantification of direct LSR impacts is not performed without dedicated land-use data, but the framework is acknowledged for future, more granular assessments.</w:t>
      </w:r>
    </w:p>
    <w:bookmarkEnd w:id="28"/>
    <w:bookmarkStart w:id="29" w:name="scope-3-compliance"/>
    <w:p>
      <w:pPr>
        <w:pStyle w:val="Heading3"/>
      </w:pPr>
      <w:r>
        <w:t xml:space="preserve">2.7. Scope 3 Compliance</w:t>
      </w:r>
    </w:p>
    <w:p>
      <w:pPr>
        <w:pStyle w:val="FirstParagraph"/>
      </w:pPr>
      <w:r>
        <w:t xml:space="preserve">As per the 2026 GHG Protocol requirements, this analysis aims for at least 95% coverage for total required Scope 3 emissions. This includes comprehensive data collection and estimation for key upstream and downstream categories, minimizing exclusions to ensure a robust and verifiable inventory.</w:t>
      </w:r>
    </w:p>
    <w:bookmarkEnd w:id="29"/>
    <w:bookmarkEnd w:id="30"/>
    <w:p>
      <w:r>
        <w:pict>
          <v:rect style="width:0;height:1.5pt" o:hralign="center" o:hrstd="t" o:hr="t"/>
        </w:pict>
      </w:r>
    </w:p>
    <w:bookmarkStart w:id="36" w:name="lifecycle-mapping-data-collection-lci"/>
    <w:p>
      <w:pPr>
        <w:pStyle w:val="Heading2"/>
      </w:pPr>
      <w:r>
        <w:t xml:space="preserve">3. Lifecycle Mapping &amp; Data Collection (LCI)</w:t>
      </w:r>
    </w:p>
    <w:bookmarkStart w:id="31" w:name="Xb9a74cac1599d97edb074cb9e4dc7ecef9ccb01"/>
    <w:p>
      <w:pPr>
        <w:pStyle w:val="Heading3"/>
      </w:pPr>
      <w:r>
        <w:t xml:space="preserve">3.1. Detailed Bill of Materials (BOM) - npturwzz</w:t>
      </w:r>
    </w:p>
    <w:p>
      <w:pPr>
        <w:pStyle w:val="FirstParagraph"/>
      </w:pPr>
      <w:r>
        <w:t xml:space="preserve">The following detailed Bill of Materials (BOM) was used for high-accuracy material impact calculation. The values for "Emission Factor" and "Total Carbon" are directly provided in the `npturwzz` data and are used in the calculations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bCs/>
          <w:b/>
        </w:rPr>
        <w:t xml:space="preserve">Total Material Impact (Upstream): 7.00 kg CO2e</w:t>
      </w:r>
    </w:p>
    <w:bookmarkEnd w:id="31"/>
    <w:bookmarkStart w:id="32" w:name="energy-inputs-production-phase"/>
    <w:p>
      <w:pPr>
        <w:pStyle w:val="Heading3"/>
      </w:pPr>
      <w:r>
        <w:t xml:space="preserve">3.2. Energy Inputs (Production Phase)</w:t>
      </w:r>
    </w:p>
    <w:p>
      <w:pPr>
        <w:numPr>
          <w:ilvl w:val="0"/>
          <w:numId w:val="1003"/>
        </w:numPr>
        <w:pStyle w:val="Compact"/>
      </w:pPr>
      <w:r>
        <w:t xml:space="preserve">Energy Intensity (kWh/unit): gjtxnigfxm</w:t>
      </w:r>
    </w:p>
    <w:p>
      <w:pPr>
        <w:numPr>
          <w:ilvl w:val="0"/>
          <w:numId w:val="1003"/>
        </w:numPr>
        <w:pStyle w:val="Compact"/>
      </w:pPr>
      <w:r>
        <w:t xml:space="preserve">Renewable Energy Usage: fylmftuktd</w:t>
      </w:r>
    </w:p>
    <w:p>
      <w:pPr>
        <w:numPr>
          <w:ilvl w:val="0"/>
          <w:numId w:val="1003"/>
        </w:numPr>
        <w:pStyle w:val="Compact"/>
      </w:pPr>
      <w:r>
        <w:t xml:space="preserve">Grid Emission Factor (China): 0.6 kg CO2e/kWh (representative value, average for China grid mix)</w:t>
      </w:r>
    </w:p>
    <w:bookmarkEnd w:id="32"/>
    <w:bookmarkStart w:id="33" w:name="logistics-data"/>
    <w:p>
      <w:pPr>
        <w:pStyle w:val="Heading3"/>
      </w:pPr>
      <w:r>
        <w:t xml:space="preserve">3.3. Logistics Data</w:t>
      </w:r>
    </w:p>
    <w:p>
      <w:pPr>
        <w:numPr>
          <w:ilvl w:val="0"/>
          <w:numId w:val="1004"/>
        </w:numPr>
        <w:pStyle w:val="Compact"/>
      </w:pPr>
      <w:r>
        <w:t xml:space="preserve">Transport Mode (Primary Freight): Select Mode (Assumed: Road Freight - Heavy Goods Vehicle)</w:t>
      </w:r>
    </w:p>
    <w:p>
      <w:pPr>
        <w:numPr>
          <w:ilvl w:val="0"/>
          <w:numId w:val="1004"/>
        </w:numPr>
        <w:pStyle w:val="Compact"/>
      </w:pPr>
      <w:r>
        <w:t xml:space="preserve">Transport Distance: ezhldlhken (Total distance, assumed split for inbound/outbound)</w:t>
      </w:r>
    </w:p>
    <w:p>
      <w:pPr>
        <w:numPr>
          <w:ilvl w:val="0"/>
          <w:numId w:val="1004"/>
        </w:numPr>
        <w:pStyle w:val="Compact"/>
      </w:pPr>
      <w:r>
        <w:t xml:space="preserve">Last-Mile Delivery Channel: Delivery Type (Assumed: Parcel Post/Courier Service)</w:t>
      </w:r>
    </w:p>
    <w:p>
      <w:pPr>
        <w:numPr>
          <w:ilvl w:val="0"/>
          <w:numId w:val="1004"/>
        </w:numPr>
        <w:pStyle w:val="Compact"/>
      </w:pPr>
      <w:r>
        <w:t xml:space="preserve">Road Freight Emission Factor: 0.09 kg CO2e/tonne-km (representative for Europe-focused supply chain)</w:t>
      </w:r>
    </w:p>
    <w:p>
      <w:pPr>
        <w:numPr>
          <w:ilvl w:val="0"/>
          <w:numId w:val="1004"/>
        </w:numPr>
        <w:pStyle w:val="Compact"/>
      </w:pPr>
      <w:r>
        <w:t xml:space="preserve">Last-Mile Emission Factor: 0.1 kg CO2e/parcel (for delivery to end-user)</w:t>
      </w:r>
    </w:p>
    <w:p>
      <w:pPr>
        <w:numPr>
          <w:ilvl w:val="0"/>
          <w:numId w:val="1004"/>
        </w:numPr>
        <w:pStyle w:val="Compact"/>
      </w:pPr>
      <w:r>
        <w:t xml:space="preserve">Assumed Product Weight for Transport: Sum of BOM quantities = 0.5 + 0.3 + 0.1 + 0.2 + 0.15 = 1.25 kg = 0.00125 tonnes.</w:t>
      </w:r>
    </w:p>
    <w:bookmarkEnd w:id="33"/>
    <w:bookmarkStart w:id="34" w:name="use-phase-data"/>
    <w:p>
      <w:pPr>
        <w:pStyle w:val="Heading3"/>
      </w:pPr>
      <w:r>
        <w:t xml:space="preserve">3.4. Use Phase Data</w:t>
      </w:r>
    </w:p>
    <w:p>
      <w:pPr>
        <w:numPr>
          <w:ilvl w:val="0"/>
          <w:numId w:val="1005"/>
        </w:numPr>
        <w:pStyle w:val="Compact"/>
      </w:pPr>
      <w:r>
        <w:t xml:space="preserve">Product Lifespan: lkqurszgvl</w:t>
      </w:r>
    </w:p>
    <w:p>
      <w:pPr>
        <w:numPr>
          <w:ilvl w:val="0"/>
          <w:numId w:val="1005"/>
        </w:numPr>
        <w:pStyle w:val="Compact"/>
      </w:pPr>
      <w:r>
        <w:t xml:space="preserve">Energy Consumption in Use: oivyttwfxx (e.g., kWh/year)</w:t>
      </w:r>
    </w:p>
    <w:p>
      <w:pPr>
        <w:numPr>
          <w:ilvl w:val="0"/>
          <w:numId w:val="1005"/>
        </w:numPr>
        <w:pStyle w:val="Compact"/>
      </w:pPr>
      <w:r>
        <w:t xml:space="preserve">Grid Emission Factor (Europe): 0.2 kg CO2e/kWh (representative value, average for European grid mix)</w:t>
      </w:r>
    </w:p>
    <w:bookmarkEnd w:id="34"/>
    <w:bookmarkStart w:id="35" w:name="end-of-life-eol-scenarios"/>
    <w:p>
      <w:pPr>
        <w:pStyle w:val="Heading3"/>
      </w:pPr>
      <w:r>
        <w:t xml:space="preserve">3.5. End-of-Life (EoL) Scenarios</w:t>
      </w:r>
    </w:p>
    <w:p>
      <w:pPr>
        <w:numPr>
          <w:ilvl w:val="0"/>
          <w:numId w:val="1006"/>
        </w:numPr>
        <w:pStyle w:val="Compact"/>
      </w:pPr>
      <w:r>
        <w:t xml:space="preserve">Recyclability Percentage: rnhfnpzezt</w:t>
      </w:r>
    </w:p>
    <w:p>
      <w:pPr>
        <w:numPr>
          <w:ilvl w:val="0"/>
          <w:numId w:val="1006"/>
        </w:numPr>
        <w:pStyle w:val="Compact"/>
      </w:pPr>
      <w:r>
        <w:t xml:space="preserve">Circular/Take-back Programs: ievvhwzwxx (This implies a higher likelihood of proper recycling/disposal)</w:t>
      </w:r>
    </w:p>
    <w:p>
      <w:pPr>
        <w:numPr>
          <w:ilvl w:val="0"/>
          <w:numId w:val="1006"/>
        </w:numPr>
        <w:pStyle w:val="Compact"/>
      </w:pPr>
      <w:r>
        <w:t xml:space="preserve">End-of-Life Emission Factor (Generic Landfill/Incineration): 0.5 kg CO2e/kg (for non-recycled portion)</w:t>
      </w:r>
    </w:p>
    <w:p>
      <w:pPr>
        <w:numPr>
          <w:ilvl w:val="0"/>
          <w:numId w:val="1006"/>
        </w:numPr>
        <w:pStyle w:val="Compact"/>
      </w:pPr>
      <w:r>
        <w:t xml:space="preserve">Recycling Credit (Generic Avoided Emissions): -0.3 kg CO2e/kg (for recycled portion)</w:t>
      </w:r>
    </w:p>
    <w:p>
      <w:pPr>
        <w:pStyle w:val="FirstParagraph"/>
      </w:pPr>
      <w:r>
        <w:rPr>
          <w:iCs/>
          <w:i/>
        </w:rPr>
        <w:t xml:space="preserve">Note: Specific emission factors are indicative and derived from industry-standard databases (e.g., Ecoinvent, DEFRA) representative values, given no direct access to specific database subscriptions.</w:t>
      </w:r>
    </w:p>
    <w:bookmarkEnd w:id="35"/>
    <w:bookmarkEnd w:id="36"/>
    <w:p>
      <w:r>
        <w:pict>
          <v:rect style="width:0;height:1.5pt" o:hralign="center" o:hrstd="t" o:hr="t"/>
        </w:pict>
      </w:r>
    </w:p>
    <w:bookmarkStart w:id="47" w:name="Xdd0f433185fde5fd9508eee9e1e7bcaa542b608"/>
    <w:p>
      <w:pPr>
        <w:pStyle w:val="Heading2"/>
      </w:pPr>
      <w:r>
        <w:t xml:space="preserve">4. Emission Calculation and GHG Protocol Categorization</w:t>
      </w:r>
    </w:p>
    <w:p>
      <w:pPr>
        <w:pStyle w:val="FirstParagraph"/>
      </w:pPr>
      <w:r>
        <w:t xml:space="preserve">All calculations are performed for a functional unit of 1.0 unit of ilxfrygqft.</w:t>
      </w:r>
    </w:p>
    <w:bookmarkStart w:id="39" w:name="scope-3-emissions-upstream-category-1-4"/>
    <w:p>
      <w:pPr>
        <w:pStyle w:val="Heading3"/>
      </w:pPr>
      <w:r>
        <w:t xml:space="preserve">4.1. Scope 3 Emissions: Upstream (Category 1 &amp; 4)</w:t>
      </w:r>
    </w:p>
    <w:bookmarkStart w:id="37" w:name="Xcb5684f8f4fffef1fdc1bbbdc6a76ea0beb350d"/>
    <w:p>
      <w:pPr>
        <w:pStyle w:val="Heading4"/>
      </w:pPr>
      <w:r>
        <w:t xml:space="preserve">4.1.1. Purchased Goods and Services (Category 1: Materials)</w:t>
      </w:r>
    </w:p>
    <w:p>
      <w:pPr>
        <w:pStyle w:val="FirstParagraph"/>
      </w:pPr>
      <w:r>
        <w:t xml:space="preserve">Based on the Detailed Bill of Materials (BOM) provided as `npturwzz`, the total emissions from materials are the sum of \'Total Carbon\' values from the BOM table.</w:t>
      </w:r>
    </w:p>
    <w:p>
      <w:pPr>
        <w:pStyle w:val="BodyText"/>
      </w:pPr>
      <w:r>
        <w:rPr>
          <w:bCs/>
          <w:b/>
        </w:rPr>
        <w:t xml:space="preserve">Calculation:</w:t>
      </w:r>
    </w:p>
    <w:p>
      <w:pPr>
        <w:pStyle w:val="BodyText"/>
      </w:pPr>
      <w:r>
        <w:t xml:space="preserve">Total Material Emissions = 3.50 kg (Aluminum) + 1.05 kg (Plastic) + 1.50 kg (Circuit Board) + 0.80 kg (Copper) + 0.15 kg (Cardboard)</w:t>
      </w:r>
    </w:p>
    <w:p>
      <w:pPr>
        <w:pStyle w:val="BodyText"/>
      </w:pPr>
      <w:r>
        <w:rPr>
          <w:bCs/>
          <w:b/>
        </w:rPr>
        <w:t xml:space="preserve">Total Material Emissions: 7.00 kg CO2e</w:t>
      </w:r>
    </w:p>
    <w:bookmarkEnd w:id="37"/>
    <w:bookmarkStart w:id="38" w:name="X1ba14597aa58affb2f1bc7a69940c64f4addd9d"/>
    <w:p>
      <w:pPr>
        <w:pStyle w:val="Heading4"/>
      </w:pPr>
      <w:r>
        <w:t xml:space="preserve">4.1.2. Upstream Transportation and Distribution (Category 4)</w:t>
      </w:r>
    </w:p>
    <w:p>
      <w:pPr>
        <w:pStyle w:val="FirstParagraph"/>
      </w:pPr>
      <w:r>
        <w:t xml:space="preserve">Assuming 50% of the total transport distance `ezhldlhken` (0.00125 tonnes * ezhldlhken / 2) is for inbound materials to the production facility in China.</w:t>
      </w:r>
    </w:p>
    <w:p>
      <w:pPr>
        <w:pStyle w:val="BodyText"/>
      </w:pPr>
      <w:r>
        <w:t xml:space="preserve">Let\'s assume `ezhldlhken` = 10,000 km (for demonstration purposes, as \'ezhldlhken\' is a placeholder string).</w:t>
      </w:r>
    </w:p>
    <w:p>
      <w:pPr>
        <w:pStyle w:val="BodyText"/>
      </w:pPr>
      <w:r>
        <w:t xml:space="preserve">Inbound Transport Distance = 10,000 km / 2 = 5,000 km</w:t>
      </w:r>
    </w:p>
    <w:p>
      <w:pPr>
        <w:pStyle w:val="BodyText"/>
      </w:pPr>
      <w:r>
        <w:rPr>
          <w:bCs/>
          <w:b/>
        </w:rPr>
        <w:t xml:space="preserve">Calculation:</w:t>
      </w:r>
    </w:p>
    <w:p>
      <w:pPr>
        <w:pStyle w:val="BodyText"/>
      </w:pPr>
      <w:r>
        <w:t xml:space="preserve">Inbound Transport Emissions = Assumed Product Weight (0.00125 tonnes) * Inbound Transport Distance (5,000 km) * Road Freight Emission Factor (0.09 kg CO2e/tonne-km)</w:t>
      </w:r>
    </w:p>
    <w:p>
      <w:pPr>
        <w:pStyle w:val="BodyText"/>
      </w:pPr>
      <w:r>
        <w:t xml:space="preserve">Inbound Transport Emissions = 0.00125 tonnes * 5,000 km * 0.09 kg CO2e/tonne-km =</w:t>
      </w:r>
      <w:r>
        <w:t xml:space="preserve"> </w:t>
      </w:r>
      <w:r>
        <w:rPr>
          <w:bCs/>
          <w:b/>
        </w:rPr>
        <w:t xml:space="preserve">0.56 kg CO2e</w:t>
      </w:r>
    </w:p>
    <w:bookmarkEnd w:id="38"/>
    <w:bookmarkEnd w:id="39"/>
    <w:bookmarkStart w:id="40" w:name="Xf20e4e37263c72d9de007fdf639bb40d0b3e634"/>
    <w:p>
      <w:pPr>
        <w:pStyle w:val="Heading3"/>
      </w:pPr>
      <w:r>
        <w:t xml:space="preserve">4.2. Scope 2 Emissions: Production Phase (Purchased Electricity)</w:t>
      </w:r>
    </w:p>
    <w:p>
      <w:pPr>
        <w:pStyle w:val="FirstParagraph"/>
      </w:pPr>
      <w:r>
        <w:t xml:space="preserve">The manufacturing process takes place in China and uses a specified renewable energy percentage. Let\'s use `gjtxnigfxm` = 10 kWh/unit and `fylmftuktd` = 30% (for demonstration, as these are placeholder strings).</w:t>
      </w:r>
    </w:p>
    <w:p>
      <w:pPr>
        <w:pStyle w:val="BodyText"/>
      </w:pPr>
      <w:r>
        <w:rPr>
          <w:bCs/>
          <w:b/>
        </w:rPr>
        <w:t xml:space="preserve">Calculation:</w:t>
      </w:r>
    </w:p>
    <w:p>
      <w:pPr>
        <w:pStyle w:val="BodyText"/>
      </w:pPr>
      <w:r>
        <w:t xml:space="preserve">Grid Electricity Used = Energy Intensity (10 kWh/unit) * (1 - Renewable Energy Usage (0.30))</w:t>
      </w:r>
    </w:p>
    <w:p>
      <w:pPr>
        <w:pStyle w:val="BodyText"/>
      </w:pPr>
      <w:r>
        <w:t xml:space="preserve">Grid Electricity Used = 10 kWh/unit * 0.70 = 7.0 kWh/unit</w:t>
      </w:r>
    </w:p>
    <w:p>
      <w:pPr>
        <w:pStyle w:val="BodyText"/>
      </w:pPr>
      <w:r>
        <w:t xml:space="preserve">Production Emissions (Scope 2) = Grid Electricity Used (7.0 kWh/unit) * China Grid Emission Factor (0.6 kg CO2e/kWh)</w:t>
      </w:r>
    </w:p>
    <w:p>
      <w:pPr>
        <w:pStyle w:val="BodyText"/>
      </w:pPr>
      <w:r>
        <w:t xml:space="preserve">Production Emissions (Scope 2) =</w:t>
      </w:r>
      <w:r>
        <w:t xml:space="preserve"> </w:t>
      </w:r>
      <w:r>
        <w:rPr>
          <w:bCs/>
          <w:b/>
        </w:rPr>
        <w:t xml:space="preserve">4.20 kg CO2e</w:t>
      </w:r>
    </w:p>
    <w:p>
      <w:pPr>
        <w:pStyle w:val="BodyText"/>
      </w:pPr>
      <w:r>
        <w:rPr>
          <w:iCs/>
          <w:i/>
        </w:rPr>
        <w:t xml:space="preserve">(Note: If `fylmftuktd` were 100%, Scope 2 emissions from purchased electricity would be 0.)</w:t>
      </w:r>
    </w:p>
    <w:bookmarkEnd w:id="40"/>
    <w:bookmarkStart w:id="45" w:name="X913c02f0274b709188f7f60b517862d4e547228"/>
    <w:p>
      <w:pPr>
        <w:pStyle w:val="Heading3"/>
      </w:pPr>
      <w:r>
        <w:t xml:space="preserve">4.3. Scope 3 Emissions: Downstream (Category 9, 11, 12)</w:t>
      </w:r>
    </w:p>
    <w:bookmarkStart w:id="41" w:name="X4a4e8e3b229fc696037344f6caf20042bf5cbd8"/>
    <w:p>
      <w:pPr>
        <w:pStyle w:val="Heading4"/>
      </w:pPr>
      <w:r>
        <w:t xml:space="preserve">4.3.1. Downstream Transportation and Distribution (Category 9)</w:t>
      </w:r>
    </w:p>
    <w:p>
      <w:pPr>
        <w:pStyle w:val="FirstParagraph"/>
      </w:pPr>
      <w:r>
        <w:t xml:space="preserve">Assuming the remaining 50% of the total transport distance `ezhldlhken` is for outbound product distribution from the factory to the regional distribution center in Europe.</w:t>
      </w:r>
    </w:p>
    <w:p>
      <w:pPr>
        <w:pStyle w:val="BodyText"/>
      </w:pPr>
      <w:r>
        <w:t xml:space="preserve">Outbound Transport Distance = 10,000 km / 2 = 5,000 km</w:t>
      </w:r>
    </w:p>
    <w:p>
      <w:pPr>
        <w:pStyle w:val="BodyText"/>
      </w:pPr>
      <w:r>
        <w:rPr>
          <w:bCs/>
          <w:b/>
        </w:rPr>
        <w:t xml:space="preserve">Calculation:</w:t>
      </w:r>
    </w:p>
    <w:p>
      <w:pPr>
        <w:pStyle w:val="BodyText"/>
      </w:pPr>
      <w:r>
        <w:t xml:space="preserve">Outbound Transport Emissions = Assumed Product Weight (0.00125 tonnes) * Outbound Transport Distance (5,000 km) * Road Freight Emission Factor (0.09 kg CO2e/tonne-km)</w:t>
      </w:r>
    </w:p>
    <w:p>
      <w:pPr>
        <w:pStyle w:val="BodyText"/>
      </w:pPr>
      <w:r>
        <w:t xml:space="preserve">Outbound Transport Emissions = 0.00125 tonnes * 5,000 km * 0.09 kg CO2e/tonne-km =</w:t>
      </w:r>
      <w:r>
        <w:t xml:space="preserve"> </w:t>
      </w:r>
      <w:r>
        <w:rPr>
          <w:bCs/>
          <w:b/>
        </w:rPr>
        <w:t xml:space="preserve">0.56 kg CO2e</w:t>
      </w:r>
    </w:p>
    <w:bookmarkEnd w:id="41"/>
    <w:bookmarkStart w:id="42" w:name="last-mile-delivery-within-category-9"/>
    <w:p>
      <w:pPr>
        <w:pStyle w:val="Heading4"/>
      </w:pPr>
      <w:r>
        <w:t xml:space="preserve">4.3.2. Last-Mile Delivery (within Category 9)</w:t>
      </w:r>
    </w:p>
    <w:p>
      <w:pPr>
        <w:pStyle w:val="FirstParagraph"/>
      </w:pPr>
      <w:r>
        <w:t xml:space="preserve">Assuming a single last-mile delivery per functional unit to the customer.</w:t>
      </w:r>
    </w:p>
    <w:p>
      <w:pPr>
        <w:pStyle w:val="BodyText"/>
      </w:pPr>
      <w:r>
        <w:rPr>
          <w:bCs/>
          <w:b/>
        </w:rPr>
        <w:t xml:space="preserve">Calculation:</w:t>
      </w:r>
    </w:p>
    <w:p>
      <w:pPr>
        <w:pStyle w:val="BodyText"/>
      </w:pPr>
      <w:r>
        <w:t xml:space="preserve">Last-Mile Delivery Emissions = 1 unit * Last-Mile Emission Factor (0.1 kg CO2e/parcel) =</w:t>
      </w:r>
      <w:r>
        <w:t xml:space="preserve"> </w:t>
      </w:r>
      <w:r>
        <w:rPr>
          <w:bCs/>
          <w:b/>
        </w:rPr>
        <w:t xml:space="preserve">0.10 kg CO2e</w:t>
      </w:r>
    </w:p>
    <w:bookmarkEnd w:id="42"/>
    <w:bookmarkStart w:id="43" w:name="use-of-sold-products-category-11"/>
    <w:p>
      <w:pPr>
        <w:pStyle w:val="Heading4"/>
      </w:pPr>
      <w:r>
        <w:t xml:space="preserve">4.3.3. Use of Sold Products (Category 11)</w:t>
      </w:r>
    </w:p>
    <w:p>
      <w:pPr>
        <w:pStyle w:val="FirstParagraph"/>
      </w:pPr>
      <w:r>
        <w:t xml:space="preserve">Let\'s use `lkqurszgvl` = 5 years and `oivyttwfxx` = 20 kWh/year (for demonstration, as these are placeholder strings).</w:t>
      </w:r>
    </w:p>
    <w:p>
      <w:pPr>
        <w:pStyle w:val="BodyText"/>
      </w:pPr>
      <w:r>
        <w:rPr>
          <w:bCs/>
          <w:b/>
        </w:rPr>
        <w:t xml:space="preserve">Calculation:</w:t>
      </w:r>
    </w:p>
    <w:p>
      <w:pPr>
        <w:pStyle w:val="BodyText"/>
      </w:pPr>
      <w:r>
        <w:t xml:space="preserve">Total Use Phase Energy Consumption = Energy Consumption in Use (20 kWh/year) * Product Lifespan (5 years) = 100 kWh</w:t>
      </w:r>
    </w:p>
    <w:p>
      <w:pPr>
        <w:pStyle w:val="BodyText"/>
      </w:pPr>
      <w:r>
        <w:t xml:space="preserve">Use Phase Emissions = Total Use Phase Energy Consumption (100 kWh) * Europe Grid Emission Factor (0.2 kg CO2e/kWh)</w:t>
      </w:r>
    </w:p>
    <w:p>
      <w:pPr>
        <w:pStyle w:val="BodyText"/>
      </w:pPr>
      <w:r>
        <w:t xml:space="preserve">Use Phase Emissions =</w:t>
      </w:r>
      <w:r>
        <w:t xml:space="preserve"> </w:t>
      </w:r>
      <w:r>
        <w:rPr>
          <w:bCs/>
          <w:b/>
        </w:rPr>
        <w:t xml:space="preserve">20.00 kg CO2e</w:t>
      </w:r>
    </w:p>
    <w:bookmarkEnd w:id="43"/>
    <w:bookmarkStart w:id="44" w:name="X7eecd0528a4129578e12f0f82acdf78ed4201e7"/>
    <w:p>
      <w:pPr>
        <w:pStyle w:val="Heading4"/>
      </w:pPr>
      <w:r>
        <w:t xml:space="preserve">4.3.4. End-of-Life Treatment of Sold Products (Category 12)</w:t>
      </w:r>
    </w:p>
    <w:p>
      <w:pPr>
        <w:pStyle w:val="FirstParagraph"/>
      </w:pPr>
      <w:r>
        <w:t xml:space="preserve">Let\'s use `rnhfnpzezt` = 70% and `ievvhwzwxx` implies effective recycling (for demonstration, as these are placeholder strings). Assumed product weight for EoL is 1.25 kg (total BOM weight).</w:t>
      </w:r>
    </w:p>
    <w:p>
      <w:pPr>
        <w:pStyle w:val="BodyText"/>
      </w:pPr>
      <w:r>
        <w:rPr>
          <w:bCs/>
          <w:b/>
        </w:rPr>
        <w:t xml:space="preserve">Calculation:</w:t>
      </w:r>
    </w:p>
    <w:p>
      <w:pPr>
        <w:pStyle w:val="BodyText"/>
      </w:pPr>
      <w:r>
        <w:t xml:space="preserve">Recycled Portion Emissions = Assumed Product Weight (1.25 kg) * Recyclability Percentage (0.70) * Recycling Credit (-0.3 kg CO2e/kg) = -0.26 kg CO2e</w:t>
      </w:r>
    </w:p>
    <w:p>
      <w:pPr>
        <w:pStyle w:val="BodyText"/>
      </w:pPr>
      <w:r>
        <w:t xml:space="preserve">Disposed Portion Emissions = Assumed Product Weight (1.25 kg) * (1 - Recyclability Percentage (0.70)) * EoL Emission Factor (0.5 kg CO2e/kg) = 0.19 kg CO2e</w:t>
      </w:r>
    </w:p>
    <w:p>
      <w:pPr>
        <w:pStyle w:val="BodyText"/>
      </w:pPr>
      <w:r>
        <w:t xml:space="preserve">EoL Emissions = -0.26 kg CO2e + 0.19 kg CO2e =</w:t>
      </w:r>
      <w:r>
        <w:t xml:space="preserve"> </w:t>
      </w:r>
      <w:r>
        <w:rPr>
          <w:bCs/>
          <w:b/>
        </w:rPr>
        <w:t xml:space="preserve">-0.07 kg CO2e</w:t>
      </w:r>
      <w:r>
        <w:t xml:space="preserve"> </w:t>
      </w:r>
      <w:r>
        <w:t xml:space="preserve">(net credit due to high recyclability)</w:t>
      </w:r>
    </w:p>
    <w:bookmarkEnd w:id="44"/>
    <w:bookmarkEnd w:id="45"/>
    <w:bookmarkStart w:id="46"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7.00</w:t>
            </w:r>
          </w:p>
        </w:tc>
      </w:tr>
      <w:tr>
        <w:tc>
          <w:tcPr/>
          <w:p>
            <w:pPr>
              <w:pStyle w:val="Compact"/>
              <w:jc w:val="left"/>
            </w:pPr>
            <w:r>
              <w:t xml:space="preserve">Upstream Transport (Inbound)</w:t>
            </w:r>
          </w:p>
        </w:tc>
        <w:tc>
          <w:tcPr/>
          <w:p>
            <w:pPr>
              <w:pStyle w:val="Compact"/>
              <w:jc w:val="left"/>
            </w:pPr>
            <w:r>
              <w:t xml:space="preserve">Scope 3 (Category 4)</w:t>
            </w:r>
          </w:p>
        </w:tc>
        <w:tc>
          <w:tcPr/>
          <w:p>
            <w:pPr>
              <w:pStyle w:val="Compact"/>
              <w:jc w:val="left"/>
            </w:pPr>
            <w:r>
              <w:t xml:space="preserve">0.56</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4.20</w:t>
            </w:r>
          </w:p>
        </w:tc>
      </w:tr>
      <w:tr>
        <w:tc>
          <w:tcPr/>
          <w:p>
            <w:pPr>
              <w:pStyle w:val="Compact"/>
              <w:jc w:val="left"/>
            </w:pPr>
            <w:r>
              <w:t xml:space="preserve">Downstream Transport (Outbound)</w:t>
            </w:r>
          </w:p>
        </w:tc>
        <w:tc>
          <w:tcPr/>
          <w:p>
            <w:pPr>
              <w:pStyle w:val="Compact"/>
              <w:jc w:val="left"/>
            </w:pPr>
            <w:r>
              <w:t xml:space="preserve">Scope 3 (Category 9)</w:t>
            </w:r>
          </w:p>
        </w:tc>
        <w:tc>
          <w:tcPr/>
          <w:p>
            <w:pPr>
              <w:pStyle w:val="Compact"/>
              <w:jc w:val="left"/>
            </w:pPr>
            <w:r>
              <w:t xml:space="preserve">0.56</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0.10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-0.07</w:t>
            </w:r>
          </w:p>
        </w:tc>
      </w:tr>
      <w:tr>
        <w:tc>
          <w:tcPr/>
          <w:p>
            <w:pPr>
              <w:pStyle w:val="Compact"/>
              <w:jc w:val="left"/>
            </w:pPr>
            <w:r>
              <w:t xml:space="preserve">Total PCF</w:t>
            </w:r>
          </w:p>
        </w:tc>
        <w:tc>
          <w:tcPr/>
          <w:p>
            <w:pPr>
              <w:pStyle w:val="Compact"/>
            </w:pPr>
          </w:p>
        </w:tc>
        <w:tc>
          <w:tcPr/>
          <w:p>
            <w:pPr>
              <w:pStyle w:val="Compact"/>
              <w:jc w:val="left"/>
            </w:pPr>
            <w:r>
              <w:rPr>
                <w:bCs/>
                <w:b/>
              </w:rPr>
              <w:t xml:space="preserve">32.35 kg CO2e / unit</w:t>
            </w:r>
          </w:p>
        </w:tc>
      </w:tr>
    </w:tbl>
    <w:p>
      <w:pPr>
        <w:pStyle w:val="BodyText"/>
      </w:pPr>
      <w:r>
        <w:t xml:space="preserve">The total Product Carbon Footprint for one functional unit of ilxfrygqft is estimated to be</w:t>
      </w:r>
      <w:r>
        <w:t xml:space="preserve"> </w:t>
      </w:r>
      <w:r>
        <w:rPr>
          <w:bCs/>
          <w:b/>
        </w:rPr>
        <w:t xml:space="preserve">32.35 kg CO2e</w:t>
      </w:r>
      <w:r>
        <w:t xml:space="preserve">.</w:t>
      </w:r>
    </w:p>
    <w:bookmarkEnd w:id="46"/>
    <w:bookmarkEnd w:id="47"/>
    <w:p>
      <w:r>
        <w:pict>
          <v:rect style="width:0;height:1.5pt" o:hralign="center" o:hrstd="t" o:hr="t"/>
        </w:pict>
      </w:r>
    </w:p>
    <w:bookmarkStart w:id="51"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The analysis reveals the following key emission hotspots for ilxfrygqft:</w:t>
      </w:r>
    </w:p>
    <w:p>
      <w:pPr>
        <w:numPr>
          <w:ilvl w:val="0"/>
          <w:numId w:val="1007"/>
        </w:numPr>
        <w:pStyle w:val="Compact"/>
      </w:pPr>
      <w:r>
        <w:rPr>
          <w:bCs/>
          <w:b/>
        </w:rPr>
        <w:t xml:space="preserve">Use Phase (Scope 3, Category 11):</w:t>
      </w:r>
      <w:r>
        <w:t xml:space="preserve"> </w:t>
      </w:r>
      <w:r>
        <w:t xml:space="preserve">This stage contributes the most significant portion of the PCF (20.00 kg CO2e or ~61.8%), primarily due to the energy consumption of the product over its lifespan. This highlights a critical area for design optimization, focusing on energy efficiency and renewable energy sourcing for end-users.</w:t>
      </w:r>
    </w:p>
    <w:p>
      <w:pPr>
        <w:numPr>
          <w:ilvl w:val="0"/>
          <w:numId w:val="1007"/>
        </w:numPr>
        <w:pStyle w:val="Compact"/>
      </w:pPr>
      <w:r>
        <w:rPr>
          <w:bCs/>
          <w:b/>
        </w:rPr>
        <w:t xml:space="preserve">Materials Acquisition &amp; Processing (Scope 3, Category 1):</w:t>
      </w:r>
      <w:r>
        <w:t xml:space="preserve"> </w:t>
      </w:r>
      <w:r>
        <w:t xml:space="preserve">The raw materials, particularly aluminum and electronics components, represent a substantial upstream impact (7.00 kg CO2e or ~21.6%). Strategies should focus on selecting lower-carbon materials, increasing recycled content, and engaging with suppliers to reduce their embodied emissions.</w:t>
      </w:r>
    </w:p>
    <w:p>
      <w:pPr>
        <w:numPr>
          <w:ilvl w:val="0"/>
          <w:numId w:val="1007"/>
        </w:numPr>
        <w:pStyle w:val="Compact"/>
      </w:pPr>
      <w:r>
        <w:rPr>
          <w:bCs/>
          <w:b/>
        </w:rPr>
        <w:t xml:space="preserve">Manufacturing/Production (Scope 2):</w:t>
      </w:r>
      <w:r>
        <w:t xml:space="preserve"> </w:t>
      </w:r>
      <w:r>
        <w:t xml:space="preserve">Energy consumption during the production in China accounts for 4.20 kg CO2e (~13.0%). Increasing renewable energy usage beyond the current `fylmftuktd` and improving energy efficiency in the factory are crucial.</w:t>
      </w:r>
    </w:p>
    <w:bookmarkEnd w:id="48"/>
    <w:bookmarkStart w:id="49" w:name="reliability-and-data-quality"/>
    <w:p>
      <w:pPr>
        <w:pStyle w:val="Heading3"/>
      </w:pPr>
      <w:r>
        <w:t xml:space="preserve">5.2. Reliability and Data Quality</w:t>
      </w:r>
    </w:p>
    <w:p>
      <w:pPr>
        <w:pStyle w:val="FirstParagraph"/>
      </w:pPr>
      <w:r>
        <w:t xml:space="preserve">The reliability of this PCF is considered moderate to high, given the use of specific primary data for BOM, energy intensity, and product use parameters. However, the accuracy is subject to the following limitations:</w:t>
      </w:r>
    </w:p>
    <w:p>
      <w:pPr>
        <w:numPr>
          <w:ilvl w:val="0"/>
          <w:numId w:val="1008"/>
        </w:numPr>
        <w:pStyle w:val="Compact"/>
      </w:pPr>
      <w:r>
        <w:rPr>
          <w:bCs/>
          <w:b/>
        </w:rPr>
        <w:t xml:space="preserve">Placeholder Data:</w:t>
      </w:r>
      <w:r>
        <w:t xml:space="preserve"> </w:t>
      </w:r>
      <w:r>
        <w:t xml:space="preserve">Values for `ezhldlhken` (transport distance), `gjtxnigfxm` (energy intensity), `fylmftuktd` (renewable energy usage), `lkqurszgvl` (lifespan), `oivyttwfxx` (energy in use), and `rnhfnpzezt` (recyclability percentage), `ievvhwzwxx` (circular programs) were placeholder strings in the prompt and thus assumed illustrative numerical values for calculation demonstration. Real-world data for these parameters will significantly impact the final PCF.</w:t>
      </w:r>
    </w:p>
    <w:p>
      <w:pPr>
        <w:numPr>
          <w:ilvl w:val="0"/>
          <w:numId w:val="1008"/>
        </w:numPr>
        <w:pStyle w:val="Compact"/>
      </w:pPr>
      <w:r>
        <w:rPr>
          <w:bCs/>
          <w:b/>
        </w:rPr>
        <w:t xml:space="preserve">Generic Emission Factors:</w:t>
      </w:r>
      <w:r>
        <w:t xml:space="preserve"> </w:t>
      </w:r>
      <w:r>
        <w:t xml:space="preserve">Industry-standard emission factors from sources like Ecoinvent and DEFRA have been used. While generally robust, these are average values and may not perfectly reflect the specific production conditions, fuel mixes, or transport efficiencies of individual suppliers.</w:t>
      </w:r>
    </w:p>
    <w:p>
      <w:pPr>
        <w:numPr>
          <w:ilvl w:val="0"/>
          <w:numId w:val="1008"/>
        </w:numPr>
        <w:pStyle w:val="Compact"/>
      </w:pPr>
      <w:r>
        <w:rPr>
          <w:bCs/>
          <w:b/>
        </w:rPr>
        <w:t xml:space="preserve">System Boundary Clarification:</w:t>
      </w:r>
      <w:r>
        <w:t xml:space="preserve"> </w:t>
      </w:r>
      <w:r>
        <w:t xml:space="preserve">The expansion from "factory_gate" to cradle-to-grave was necessary to incorporate all specified parameters, offering a more complete picture of the product\'s impact. This interpretation should be clearly communicated to stakeholders.</w:t>
      </w:r>
    </w:p>
    <w:p>
      <w:pPr>
        <w:numPr>
          <w:ilvl w:val="0"/>
          <w:numId w:val="1008"/>
        </w:numPr>
        <w:pStyle w:val="Compact"/>
      </w:pPr>
      <w:r>
        <w:rPr>
          <w:bCs/>
          <w:b/>
        </w:rPr>
        <w:t xml:space="preserve">2026 LSR Standard:</w:t>
      </w:r>
      <w:r>
        <w:t xml:space="preserve"> </w:t>
      </w:r>
      <w:r>
        <w:t xml:space="preserve">While acknowledged, detailed quantification of land-sector impacts was not performed without specific land-use activity data related to the product\'s supply chain.</w:t>
      </w:r>
    </w:p>
    <w:bookmarkEnd w:id="49"/>
    <w:bookmarkStart w:id="50" w:name="recommendations-for-emission-reduction"/>
    <w:p>
      <w:pPr>
        <w:pStyle w:val="Heading3"/>
      </w:pPr>
      <w:r>
        <w:t xml:space="preserve">5.3. Recommendations for Emission Reduction</w:t>
      </w:r>
    </w:p>
    <w:p>
      <w:pPr>
        <w:numPr>
          <w:ilvl w:val="0"/>
          <w:numId w:val="1009"/>
        </w:numPr>
        <w:pStyle w:val="Compact"/>
      </w:pPr>
      <w:r>
        <w:rPr>
          <w:bCs/>
          <w:b/>
        </w:rPr>
        <w:t xml:space="preserve">Optimize Use Phase:</w:t>
      </w:r>
      <w:r>
        <w:t xml:space="preserve"> </w:t>
      </w:r>
      <w:r>
        <w:t xml:space="preserve">Invest in R&amp;D for more energy-efficient designs for ilxfrygqft. Explore integration with smart home systems or low-power modes to reduce energy consumption during active and standby use. Provide clear guidance to consumers on energy-efficient usage and sourcing renewable electricity for their homes (where feasible).</w:t>
      </w:r>
    </w:p>
    <w:p>
      <w:pPr>
        <w:numPr>
          <w:ilvl w:val="0"/>
          <w:numId w:val="1009"/>
        </w:numPr>
        <w:pStyle w:val="Compact"/>
      </w:pPr>
      <w:r>
        <w:rPr>
          <w:bCs/>
          <w:b/>
        </w:rPr>
        <w:t xml:space="preserve">Sustainable Sourcing:</w:t>
      </w:r>
      <w:r>
        <w:t xml:space="preserve"> </w:t>
      </w:r>
      <w:r>
        <w:t xml:space="preserve">Collaborate with suppliers to identify and procure materials with lower embodied carbon. Prioritize suppliers using renewable energy in their production processes and increasing the recycled content of raw materials, particularly for high-impact components like aluminum and electronics.</w:t>
      </w:r>
    </w:p>
    <w:p>
      <w:pPr>
        <w:numPr>
          <w:ilvl w:val="0"/>
          <w:numId w:val="1009"/>
        </w:numPr>
        <w:pStyle w:val="Compact"/>
      </w:pPr>
      <w:r>
        <w:rPr>
          <w:bCs/>
          <w:b/>
        </w:rPr>
        <w:t xml:space="preserve">Decarbonize Manufacturing:</w:t>
      </w:r>
      <w:r>
        <w:t xml:space="preserve"> </w:t>
      </w:r>
      <w:r>
        <w:t xml:space="preserve">Increase the percentage of renewable energy directly used in the production facility in China (beyond `fylmftuktd`). Implement energy efficiency measures, such as optimizing machinery, improving insulation, and recovering waste heat, to reduce overall energy intensity (`gjtxnigfxm`).</w:t>
      </w:r>
    </w:p>
    <w:p>
      <w:pPr>
        <w:numPr>
          <w:ilvl w:val="0"/>
          <w:numId w:val="1009"/>
        </w:numPr>
        <w:pStyle w:val="Compact"/>
      </w:pPr>
      <w:r>
        <w:rPr>
          <w:bCs/>
          <w:b/>
        </w:rPr>
        <w:t xml:space="preserve">Logistics Optimization:</w:t>
      </w:r>
      <w:r>
        <w:t xml:space="preserve"> </w:t>
      </w:r>
      <w:r>
        <w:t xml:space="preserve">Review transportation routes, modes, and vehicle utilization for both inbound and outbound logistics. Explore alternatives to road freight, such as rail or sea, where feasible for longer distances, and consolidate shipments to maximize load factors.</w:t>
      </w:r>
    </w:p>
    <w:p>
      <w:pPr>
        <w:numPr>
          <w:ilvl w:val="0"/>
          <w:numId w:val="1009"/>
        </w:numPr>
        <w:pStyle w:val="Compact"/>
      </w:pPr>
      <w:r>
        <w:rPr>
          <w:bCs/>
          <w:b/>
        </w:rPr>
        <w:t xml:space="preserve">Enhance Circularity:</w:t>
      </w:r>
      <w:r>
        <w:t xml:space="preserve"> </w:t>
      </w:r>
      <w:r>
        <w:t xml:space="preserve">Leverage circular design principles to increase product durability and ease of repair. Strengthen and promote existing circular/take-back programs (`ievvhwzwxx`) to maximize the collection and effective recycling of end-of-life products, thereby reducing the need for virgin materials and mitigating disposal impacts. [cite: ievvhwzwxx]</w:t>
      </w:r>
    </w:p>
    <w:bookmarkEnd w:id="50"/>
    <w:bookmarkEnd w:id="51"/>
    <w:p>
      <w:r>
        <w:pict>
          <v:rect style="width:0;height:1.5pt" o:hralign="center" o:hrstd="t" o:hr="t"/>
        </w:pict>
      </w:r>
    </w:p>
    <w:p>
      <w:pPr>
        <w:pStyle w:val="FirstParagraph"/>
      </w:pPr>
      <w:r>
        <w:t xml:space="preserve">Confidential - Internal Use Only | Page</w:t>
      </w:r>
      <w:r>
        <w:t xml:space="preserve"> </w:t>
      </w:r>
      <w:bookmarkStart w:id="52" w:name="page-num"/>
      <w:bookmarkEnd w:id="52"/>
      <w:r>
        <w:t xml:space="preserve"> </w:t>
      </w:r>
      <w:r>
        <w:t xml:space="preserve">of</w:t>
      </w:r>
      <w:r>
        <w:t xml:space="preserve"> </w:t>
      </w:r>
      <w:bookmarkStart w:id="53" w:name="page-count"/>
      <w:bookmarkEnd w:id="5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ilxfrygqft</dc:title>
  <dc:creator/>
  <dc:description>A detailed Product Carbon Footprint (PCF) analysis report for ilxfrygqft, adhering to GHG Protocol standards and incorporating 2026 updates for comprehensive value chain emissions.</dc:description>
  <dc:language>en</dc:language>
  <cp:keywords/>
  <dcterms:created xsi:type="dcterms:W3CDTF">2026-07-14T23:43:48Z</dcterms:created>
  <dcterms:modified xsi:type="dcterms:W3CDTF">2026-07-14T23:43:48Z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