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ijsvsdxnlu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ijsvsdxnlu</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rzmfkzhzru</w:t>
      </w:r>
    </w:p>
    <w:p>
      <w:pPr>
        <w:pStyle w:val="BodyText"/>
      </w:pPr>
      <w:r>
        <w:rPr>
          <w:bCs/>
          <w:b/>
        </w:rPr>
        <w:t xml:space="preserve">Senior Sustainability Consultant:</w:t>
      </w:r>
      <w:r>
        <w:t xml:space="preserve"> </w:t>
      </w:r>
      <w:r>
        <w:t xml:space="preserve">koqnvlisfu</w:t>
      </w:r>
    </w:p>
    <w:p>
      <w:pPr>
        <w:pStyle w:val="BodyText"/>
      </w:pPr>
      <w:r>
        <w:t xml:space="preserve">This report is generated based on available data and industry standards. Where specific numerical data was provided as placeholder strings in the input, illustrative but plausible numerical values and representative emission factors from recognized databases (e.g., Ecoinvent, DEFRA) have been used for calculation purposes to demonstrate the methodology. These illustrative values are clearly marked.</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ijsvsdxnlu</w:t>
      </w:r>
    </w:p>
    <w:p>
      <w:pPr>
        <w:pStyle w:val="BodyText"/>
      </w:pPr>
      <w:r>
        <w:rPr>
          <w:bCs/>
          <w:b/>
        </w:rPr>
        <w:t xml:space="preserve">Company:</w:t>
      </w:r>
      <w:r>
        <w:t xml:space="preserve"> </w:t>
      </w:r>
      <w:r>
        <w:t xml:space="preserve">rzmfkzhzru</w:t>
      </w:r>
    </w:p>
    <w:p>
      <w:pPr>
        <w:pStyle w:val="BodyText"/>
      </w:pPr>
      <w:r>
        <w:rPr>
          <w:bCs/>
          <w:b/>
        </w:rPr>
        <w:t xml:space="preserve">Senior Sustainability Consultant:</w:t>
      </w:r>
      <w:r>
        <w:t xml:space="preserve"> </w:t>
      </w:r>
      <w:r>
        <w:t xml:space="preserve">koqnvlisfu</w:t>
      </w:r>
    </w:p>
    <w:p>
      <w:pPr>
        <w:pStyle w:val="BodyText"/>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\'ijsvsdxnlu\' manufactured by \'rzmfkzhzru\', conducted by \'koqnvlisfu\', Senior Sustainability Consultant. The analysis adheres strictly to the GHG Protocol standards, including the proposed 2026 Land Sector and Removals (LSR) update and the requirement for at least 95% Scope 3 coverage. The PCF quantifies the total greenhouse gas (GHG) emissions associated with the product\'s lifecycle, from material extraction to end-of-life, expressed in kilograms of carbon dioxide equivalent (kg CO2e) per functional unit. This analysis identifies key emission hotspots and provides a foundation for targeted reduction strategies.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PCF analysis is to clearly define the scope of the assessment.</w:t>
      </w:r>
    </w:p>
    <w:p>
      <w:pPr>
        <w:numPr>
          <w:ilvl w:val="0"/>
          <w:numId w:val="1001"/>
        </w:numPr>
        <w:pStyle w:val="Compact"/>
      </w:pPr>
      <w:r>
        <w:rPr>
          <w:bCs/>
          <w:b/>
        </w:rPr>
        <w:t xml:space="preserve">Functional Unit:</w:t>
      </w:r>
      <w:r>
        <w:t xml:space="preserve"> </w:t>
      </w:r>
      <w:r>
        <w:t xml:space="preserve">1.0 unit of ijsvsdxnlu</w:t>
      </w:r>
    </w:p>
    <w:p>
      <w:pPr>
        <w:numPr>
          <w:ilvl w:val="0"/>
          <w:numId w:val="1001"/>
        </w:numPr>
        <w:pStyle w:val="Compact"/>
      </w:pPr>
      <w:r>
        <w:rPr>
          <w:bCs/>
          <w:b/>
        </w:rPr>
        <w:t xml:space="preserve">System Boundary:</w:t>
      </w:r>
      <w:r>
        <w:t xml:space="preserve"> </w:t>
      </w:r>
      <w:r>
        <w:t xml:space="preserve">Factory-gate (cradle-to-gate) initially, expanded to a comprehensive cradle-to-grave analysis for full lifecycle impact as per PCF best practices and Scope 3 requirements. This includes raw material acquisition, manufacturing, distribution, use,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directly allocated to the functional unit. For shared processes (e.g., manufacturing facilities, transport), emissions are allocated based on relevant physical parameters (e.g., mass, energy consumption) proportional to the functional unit.</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illustratively applied for the PCF calculation. Emissions are categorized according to the GHG Protocol Scopes.</w:t>
      </w:r>
    </w:p>
    <w:bookmarkStart w:id="24" w:name="X928d24af8f39d6cdda8192a09d795b1455520df"/>
    <w:p>
      <w:pPr>
        <w:pStyle w:val="Heading3"/>
      </w:pPr>
      <w:r>
        <w:t xml:space="preserve">2.1. Materials Acquisition &amp; Pre-processing (Scope 3 - Upstream: Category 1 - Purchased Goods and Services)</w:t>
      </w:r>
    </w:p>
    <w:p>
      <w:pPr>
        <w:pStyle w:val="FirstParagraph"/>
      </w:pPr>
      <w:r>
        <w:t xml:space="preserve">The detailed Bill of Materials (BOM) for \'ijsvsdxnlu\' is represented by the input parameter:</w:t>
      </w:r>
      <w:r>
        <w:t xml:space="preserve"> </w:t>
      </w:r>
      <w:r>
        <w:rPr>
          <w:rStyle w:val="VerbatimChar"/>
        </w:rPr>
        <w:t xml:space="preserve">kyvvknzi</w:t>
      </w:r>
      <w:r>
        <w:t xml:space="preserve">. As this is a placeholder string, for the purpose of demonstrating high-accuracy material impact calculation, an illustrative BOM reflecting the specified format (ID, Description, Category, Process, Qty, Unit, Emission Factor, Total Carbon) is used below. The \'Total Carbon\' values are products of \'Qty\'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 CO2e/unit)</w:t>
            </w:r>
          </w:p>
        </w:tc>
        <w:tc>
          <w:tcPr/>
          <w:p>
            <w:pPr>
              <w:pStyle w:val="Compact"/>
              <w:jc w:val="left"/>
            </w:pPr>
            <w:r>
              <w:t xml:space="preserve">Total Carbon (Illustrative,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 &amp; 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Illustrative Material Carbon:</w:t>
            </w:r>
          </w:p>
        </w:tc>
        <w:tc>
          <w:tcPr/>
          <w:p>
            <w:pPr>
              <w:pStyle w:val="Compact"/>
              <w:jc w:val="left"/>
            </w:pPr>
            <w:r>
              <w:rPr>
                <w:bCs/>
                <w:b/>
              </w:rPr>
              <w:t xml:space="preserve">1.40 kg CO2e</w:t>
            </w:r>
          </w:p>
        </w:tc>
      </w:tr>
    </w:tbl>
    <w:p>
      <w:pPr>
        <w:pStyle w:val="BodyText"/>
      </w:pPr>
      <w:r>
        <w:rPr>
          <w:iCs/>
          <w:i/>
        </w:rPr>
        <w:t xml:space="preserve">Note: The quantities, emission factors, and total carbon values in the table above are illustrative examples to demonstrate the calculation methodology, as the provided BOM parameter \'kyvvknzi\' is a placeholder string and does not contain parseable numerical data for direct calculation. Emission factors are representative of industry averages (e.g., from Ecoinvent data for similar materials).</w:t>
      </w:r>
    </w:p>
    <w:bookmarkEnd w:id="24"/>
    <w:bookmarkStart w:id="25" w:name="manufacturing-production-scope-1-2"/>
    <w:p>
      <w:pPr>
        <w:pStyle w:val="Heading3"/>
      </w:pPr>
      <w:r>
        <w:t xml:space="preserve">2.2. Manufacturing / Production (Scope 1 &amp; 2)</w:t>
      </w:r>
    </w:p>
    <w:p>
      <w:pPr>
        <w:numPr>
          <w:ilvl w:val="0"/>
          <w:numId w:val="1003"/>
        </w:numPr>
        <w:pStyle w:val="Compact"/>
      </w:pPr>
      <w:r>
        <w:rPr>
          <w:bCs/>
          <w:b/>
        </w:rPr>
        <w:t xml:space="preserve">Energy Intensity (kWh/unit):</w:t>
      </w:r>
      <w:r>
        <w:t xml:space="preserve"> </w:t>
      </w:r>
      <w:r>
        <w:t xml:space="preserve">`sgkpznuyvs` (Illustrative: 12.5 kWh/unit)</w:t>
      </w:r>
    </w:p>
    <w:p>
      <w:pPr>
        <w:numPr>
          <w:ilvl w:val="0"/>
          <w:numId w:val="1003"/>
        </w:numPr>
        <w:pStyle w:val="Compact"/>
      </w:pPr>
      <w:r>
        <w:rPr>
          <w:bCs/>
          <w:b/>
        </w:rPr>
        <w:t xml:space="preserve">Renewable Energy Usage:</w:t>
      </w:r>
      <w:r>
        <w:t xml:space="preserve"> </w:t>
      </w:r>
      <w:r>
        <w:t xml:space="preserve">`ydmgwnkfxu` (Illustrative: 75% or 0.75)</w:t>
      </w:r>
    </w:p>
    <w:p>
      <w:pPr>
        <w:numPr>
          <w:ilvl w:val="0"/>
          <w:numId w:val="1003"/>
        </w:numPr>
        <w:pStyle w:val="Compact"/>
      </w:pPr>
      <w:r>
        <w:rPr>
          <w:bCs/>
          <w:b/>
        </w:rPr>
        <w:t xml:space="preserve">Production Location:</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0.6205 kg CO2e/kWh (National Average, 2023).</w:t>
      </w:r>
    </w:p>
    <w:p>
      <w:pPr>
        <w:pStyle w:val="FirstParagraph"/>
      </w:pPr>
      <w:r>
        <w:rPr>
          <w:iCs/>
          <w:i/>
        </w:rPr>
        <w:t xml:space="preserve">Note: Scope 1 emissions (direct emissions from company-owned/controlled sources, e.g., on-site fuel combustion) for manufacturing are assumed to be negligible for this product unless specific direct fuel consumption data is provided, focusing primarily on purchased electricity.</w:t>
      </w:r>
    </w:p>
    <w:bookmarkEnd w:id="25"/>
    <w:bookmarkStart w:id="26" w:name="Xe09b2b7b089391d73109a7c35b00853c241c36d"/>
    <w:p>
      <w:pPr>
        <w:pStyle w:val="Heading3"/>
      </w:pPr>
      <w:r>
        <w:t xml:space="preserve">2.3. Transport &amp; Distribution (Scope 3 - Upstream: Category 4; Downstream: Category 9)</w:t>
      </w:r>
    </w:p>
    <w:p>
      <w:pPr>
        <w:pStyle w:val="FirstParagraph"/>
      </w:pPr>
      <w:r>
        <w:t xml:space="preserve">Logistics data for the supply chain analysis:</w:t>
      </w:r>
    </w:p>
    <w:p>
      <w:pPr>
        <w:numPr>
          <w:ilvl w:val="0"/>
          <w:numId w:val="1004"/>
        </w:numPr>
        <w:pStyle w:val="Compact"/>
      </w:pPr>
      <w:r>
        <w:rPr>
          <w:bCs/>
          <w:b/>
        </w:rPr>
        <w:t xml:space="preserve">Main Transport Mode (provided):</w:t>
      </w:r>
      <w:r>
        <w:t xml:space="preserve"> </w:t>
      </w:r>
      <w:r>
        <w:t xml:space="preserve">`Select Mode` (Illustrative: Road Freight - Heavy Goods Vehicle)</w:t>
      </w:r>
    </w:p>
    <w:p>
      <w:pPr>
        <w:numPr>
          <w:ilvl w:val="0"/>
          <w:numId w:val="1004"/>
        </w:numPr>
        <w:pStyle w:val="Compact"/>
      </w:pPr>
      <w:r>
        <w:rPr>
          <w:bCs/>
          <w:b/>
        </w:rPr>
        <w:t xml:space="preserve">Transport Distance (provided):</w:t>
      </w:r>
      <w:r>
        <w:t xml:space="preserve"> </w:t>
      </w:r>
      <w:r>
        <w:t xml:space="preserve">`lzeudjlsii` (Illustrative: 1500 km)</w:t>
      </w:r>
    </w:p>
    <w:p>
      <w:pPr>
        <w:numPr>
          <w:ilvl w:val="0"/>
          <w:numId w:val="1004"/>
        </w:numPr>
        <w:pStyle w:val="Compact"/>
      </w:pPr>
      <w:r>
        <w:rPr>
          <w:bCs/>
          <w:b/>
        </w:rPr>
        <w:t xml:space="preserve">Last-Mile Delivery Channel (provided):</w:t>
      </w:r>
      <w:r>
        <w:t xml:space="preserve"> </w:t>
      </w:r>
      <w:r>
        <w:t xml:space="preserve">`Delivery Type` (Illustrative: Parcel Delivery Van)</w:t>
      </w:r>
    </w:p>
    <w:p>
      <w:pPr>
        <w:pStyle w:val="FirstParagraph"/>
      </w:pPr>
      <w:r>
        <w:t xml:space="preserve">Illustrative Product Weight for Transport: 1.5 kg (0.0015 tonnes).</w:t>
      </w:r>
    </w:p>
    <w:p>
      <w:pPr>
        <w:numPr>
          <w:ilvl w:val="0"/>
          <w:numId w:val="1005"/>
        </w:numPr>
        <w:pStyle w:val="Compact"/>
      </w:pPr>
      <w:r>
        <w:rPr>
          <w:bCs/>
          <w:b/>
        </w:rPr>
        <w:t xml:space="preserve">Road Freight Emission Factor (HGV):</w:t>
      </w:r>
      <w:r>
        <w:t xml:space="preserve"> </w:t>
      </w:r>
      <w:r>
        <w:t xml:space="preserve">0.092 kg CO2e/tonne-km (GLEC, Europe, HGV &gt;20t)</w:t>
      </w:r>
    </w:p>
    <w:p>
      <w:pPr>
        <w:numPr>
          <w:ilvl w:val="0"/>
          <w:numId w:val="1005"/>
        </w:numPr>
        <w:pStyle w:val="Compact"/>
      </w:pPr>
      <w:r>
        <w:rPr>
          <w:bCs/>
          <w:b/>
        </w:rPr>
        <w:t xml:space="preserve">Last-Mile Delivery Emission Factor (Van):</w:t>
      </w:r>
      <w:r>
        <w:t xml:space="preserve"> </w:t>
      </w:r>
      <w:r>
        <w:t xml:space="preserve">0.24934 kg CO2e/km (UK BEIS/Defra 2024, average van up to 3.5t)</w:t>
      </w:r>
    </w:p>
    <w:p>
      <w:pPr>
        <w:numPr>
          <w:ilvl w:val="0"/>
          <w:numId w:val="1005"/>
        </w:numPr>
        <w:pStyle w:val="Compact"/>
      </w:pPr>
      <w:r>
        <w:rPr>
          <w:bCs/>
          <w:b/>
        </w:rPr>
        <w:t xml:space="preserve">Illustrative Last-Mile Distance per unit:</w:t>
      </w:r>
      <w:r>
        <w:t xml:space="preserve"> </w:t>
      </w:r>
      <w:r>
        <w:t xml:space="preserve">50 km</w:t>
      </w:r>
    </w:p>
    <w:p>
      <w:pPr>
        <w:pStyle w:val="FirstParagraph"/>
      </w:pPr>
      <w:r>
        <w:rPr>
          <w:iCs/>
          <w:i/>
        </w:rPr>
        <w:t xml:space="preserve">Note: These emission factors are illustrative and based on recognized databases for typical transport modes and regions.</w:t>
      </w:r>
    </w:p>
    <w:bookmarkEnd w:id="26"/>
    <w:bookmarkStart w:id="27" w:name="X4f99137a79f604550a9361a0a5033eb0750c777"/>
    <w:p>
      <w:pPr>
        <w:pStyle w:val="Heading3"/>
      </w:pPr>
      <w:r>
        <w:t xml:space="preserve">2.4. Use Phase (Scope 3 - Downstream: Category 11 - Use of Sold Products)</w:t>
      </w:r>
    </w:p>
    <w:p>
      <w:pPr>
        <w:pStyle w:val="FirstParagraph"/>
      </w:pPr>
      <w:r>
        <w:t xml:space="preserve">Data for the product\'s use phase:</w:t>
      </w:r>
    </w:p>
    <w:p>
      <w:pPr>
        <w:numPr>
          <w:ilvl w:val="0"/>
          <w:numId w:val="1006"/>
        </w:numPr>
        <w:pStyle w:val="Compact"/>
      </w:pPr>
      <w:r>
        <w:rPr>
          <w:bCs/>
          <w:b/>
        </w:rPr>
        <w:t xml:space="preserve">Product Lifespan (provided):</w:t>
      </w:r>
      <w:r>
        <w:t xml:space="preserve"> </w:t>
      </w:r>
      <w:r>
        <w:t xml:space="preserve">`rinzsmljmq` (Illustrative: 7 years)</w:t>
      </w:r>
    </w:p>
    <w:p>
      <w:pPr>
        <w:numPr>
          <w:ilvl w:val="0"/>
          <w:numId w:val="1006"/>
        </w:numPr>
        <w:pStyle w:val="Compact"/>
      </w:pPr>
      <w:r>
        <w:rPr>
          <w:bCs/>
          <w:b/>
        </w:rPr>
        <w:t xml:space="preserve">Energy Consumption in Use (provided):</w:t>
      </w:r>
      <w:r>
        <w:t xml:space="preserve"> </w:t>
      </w:r>
      <w:r>
        <w:t xml:space="preserve">`nzshlwdzww` (Illustrative: 8 kWh/year)</w:t>
      </w:r>
    </w:p>
    <w:p>
      <w:pPr>
        <w:numPr>
          <w:ilvl w:val="0"/>
          <w:numId w:val="1006"/>
        </w:numPr>
        <w:pStyle w:val="Compact"/>
      </w:pPr>
      <w:r>
        <w:rPr>
          <w:bCs/>
          <w:b/>
        </w:rPr>
        <w:t xml:space="preserve">Illustrative Use Phase Electricity Emission Factor (Global Average):</w:t>
      </w:r>
      <w:r>
        <w:t xml:space="preserve"> </w:t>
      </w:r>
      <w:r>
        <w:t xml:space="preserve">0.4 kg CO2e/kWh (representative value for consumer electricity consumption)</w:t>
      </w:r>
    </w:p>
    <w:bookmarkEnd w:id="27"/>
    <w:bookmarkStart w:id="28" w:name="X0bd162931a7eadfd3a613f3601c6a3336b0b898"/>
    <w:p>
      <w:pPr>
        <w:pStyle w:val="Heading3"/>
      </w:pPr>
      <w:r>
        <w:t xml:space="preserve">2.5. End-of-Life (EoL) (Scope 3 - Downstream: Category 12 - End-of-Life Treatment of Sold Products)</w:t>
      </w:r>
    </w:p>
    <w:p>
      <w:pPr>
        <w:pStyle w:val="FirstParagraph"/>
      </w:pPr>
      <w:r>
        <w:t xml:space="preserve">EoL scenarios incorporate circular economy impacts:</w:t>
      </w:r>
    </w:p>
    <w:p>
      <w:pPr>
        <w:numPr>
          <w:ilvl w:val="0"/>
          <w:numId w:val="1007"/>
        </w:numPr>
        <w:pStyle w:val="Compact"/>
      </w:pPr>
      <w:r>
        <w:rPr>
          <w:bCs/>
          <w:b/>
        </w:rPr>
        <w:t xml:space="preserve">Recyclability Percentage (provided):</w:t>
      </w:r>
      <w:r>
        <w:t xml:space="preserve"> </w:t>
      </w:r>
      <w:r>
        <w:t xml:space="preserve">`tlhlvyqhki` (Illustrative: 85%)</w:t>
      </w:r>
    </w:p>
    <w:p>
      <w:pPr>
        <w:numPr>
          <w:ilvl w:val="0"/>
          <w:numId w:val="1007"/>
        </w:numPr>
        <w:pStyle w:val="Compact"/>
      </w:pPr>
      <w:r>
        <w:rPr>
          <w:bCs/>
          <w:b/>
        </w:rPr>
        <w:t xml:space="preserve">Circular/Take-back Programs (provided):</w:t>
      </w:r>
      <w:r>
        <w:t xml:space="preserve"> </w:t>
      </w:r>
      <w:r>
        <w:t xml:space="preserve">`xdfiiyieei` (Illustrative: Active Take-back Program)</w:t>
      </w:r>
    </w:p>
    <w:p>
      <w:pPr>
        <w:pStyle w:val="FirstParagraph"/>
      </w:pPr>
      <w:r>
        <w:t xml:space="preserve">Illustrative Product Weight for EoL: 1.5 kg.</w:t>
      </w:r>
    </w:p>
    <w:p>
      <w:pPr>
        <w:pStyle w:val="BodyText"/>
      </w:pPr>
      <w:r>
        <w:t xml:space="preserve">Illustrative EoL Emission Factors (per kg of product for treatment):</w:t>
      </w:r>
    </w:p>
    <w:p>
      <w:pPr>
        <w:numPr>
          <w:ilvl w:val="0"/>
          <w:numId w:val="1008"/>
        </w:numPr>
        <w:pStyle w:val="Compact"/>
      </w:pPr>
      <w:r>
        <w:rPr>
          <w:bCs/>
          <w:b/>
        </w:rPr>
        <w:t xml:space="preserve">Recycling Process Emission Factor:</w:t>
      </w:r>
      <w:r>
        <w:t xml:space="preserve"> </w:t>
      </w:r>
      <w:r>
        <w:t xml:space="preserve">0.02 kg CO2e/kg</w:t>
      </w:r>
    </w:p>
    <w:p>
      <w:pPr>
        <w:numPr>
          <w:ilvl w:val="0"/>
          <w:numId w:val="1008"/>
        </w:numPr>
        <w:pStyle w:val="Compact"/>
      </w:pPr>
      <w:r>
        <w:rPr>
          <w:bCs/>
          <w:b/>
        </w:rPr>
        <w:t xml:space="preserve">Landfill Emission Factor:</w:t>
      </w:r>
      <w:r>
        <w:t xml:space="preserve"> </w:t>
      </w:r>
      <w:r>
        <w:t xml:space="preserve">1.2 kg CO2e/kg (for non-recycled portion)</w:t>
      </w:r>
    </w:p>
    <w:p>
      <w:pPr>
        <w:pStyle w:val="FirstParagraph"/>
      </w:pPr>
      <w:r>
        <w:rPr>
          <w:iCs/>
          <w:i/>
        </w:rPr>
        <w:t xml:space="preserve">Note: While circular programs aim to reduce virgin material use and associated emissions, the direct \'End-of-Life Treatment\' emissions typically account for the processing of materials at their end-of-life. Avoided emissions from material substitution due to recycling are generally accounted for at the \'Materials Acquisition\' stage for new products, or as a credit if the system boundary extends to include the benefit of recycled content in new products. For this report, direct EoL treatment emissions are calculated for the non-recycled portion, and recycling process emissions for the recycled portion.</w:t>
      </w:r>
    </w:p>
    <w:p>
      <w:r>
        <w:pict>
          <v:rect style="width:0;height:1.5pt" o:hralign="center" o:hrstd="t" o:hr="t"/>
        </w:pict>
      </w:r>
    </w:p>
    <w:bookmarkEnd w:id="28"/>
    <w:bookmarkEnd w:id="29"/>
    <w:bookmarkStart w:id="39" w:name="Xdd1c2ba429305467bad58a0828410d9d0fce25c"/>
    <w:p>
      <w:pPr>
        <w:pStyle w:val="Heading2"/>
      </w:pPr>
      <w:r>
        <w:t xml:space="preserve">4. Emissions Calculation (Activity * Emission Factor = CO2e)</w:t>
      </w:r>
    </w:p>
    <w:p>
      <w:pPr>
        <w:pStyle w:val="FirstParagraph"/>
      </w:pPr>
      <w:r>
        <w:t xml:space="preserve">The calculations below are based on the illustrative numerical values and emission factors discussed in the previous section. All emissions are expressed in kg CO2e.</w:t>
      </w:r>
    </w:p>
    <w:bookmarkStart w:id="32" w:name="scope-3-upstream-emissions"/>
    <w:p>
      <w:pPr>
        <w:pStyle w:val="Heading3"/>
      </w:pPr>
      <w:r>
        <w:t xml:space="preserve">4.1. Scope 3: Upstream Emissions</w:t>
      </w:r>
    </w:p>
    <w:bookmarkStart w:id="30" w:name="X8df31448d54b800af1c14a07fb247c278950f56"/>
    <w:p>
      <w:pPr>
        <w:pStyle w:val="Heading4"/>
      </w:pPr>
      <w:r>
        <w:t xml:space="preserve">4.1.1. Materials Acquisition &amp; Pre-processing (Category 1)</w:t>
      </w:r>
    </w:p>
    <w:p>
      <w:pPr>
        <w:pStyle w:val="FirstParagraph"/>
      </w:pPr>
      <w:r>
        <w:t xml:space="preserve">Total Illustrative Material Carbon: 1.40 kg CO2e. (Sum from illustrative BOM table)</w:t>
      </w:r>
    </w:p>
    <w:bookmarkEnd w:id="30"/>
    <w:bookmarkStart w:id="31" w:name="X1ba14597aa58affb2f1bc7a69940c64f4addd9d"/>
    <w:p>
      <w:pPr>
        <w:pStyle w:val="Heading4"/>
      </w:pPr>
      <w:r>
        <w:t xml:space="preserve">4.1.2. Upstream Transportation and Distribution (Category 4)</w:t>
      </w:r>
    </w:p>
    <w:p>
      <w:pPr>
        <w:numPr>
          <w:ilvl w:val="0"/>
          <w:numId w:val="1009"/>
        </w:numPr>
        <w:pStyle w:val="Compact"/>
      </w:pPr>
      <w:r>
        <w:t xml:space="preserve">Main Transport: Road Freight (HGV)</w:t>
      </w:r>
    </w:p>
    <w:p>
      <w:pPr>
        <w:numPr>
          <w:ilvl w:val="0"/>
          <w:numId w:val="1009"/>
        </w:numPr>
        <w:pStyle w:val="Compact"/>
      </w:pPr>
      <w:r>
        <w:t xml:space="preserve">Transport Distance: 1500 km</w:t>
      </w:r>
    </w:p>
    <w:p>
      <w:pPr>
        <w:numPr>
          <w:ilvl w:val="0"/>
          <w:numId w:val="1009"/>
        </w:numPr>
        <w:pStyle w:val="Compact"/>
      </w:pPr>
      <w:r>
        <w:t xml:space="preserve">Product Weight: 0.0015 tonnes</w:t>
      </w:r>
    </w:p>
    <w:p>
      <w:pPr>
        <w:numPr>
          <w:ilvl w:val="0"/>
          <w:numId w:val="1009"/>
        </w:numPr>
        <w:pStyle w:val="Compact"/>
      </w:pPr>
      <w:r>
        <w:t xml:space="preserve">Emission Factor: 0.092 kg CO2e/tonne-km</w:t>
      </w:r>
    </w:p>
    <w:p>
      <w:pPr>
        <w:numPr>
          <w:ilvl w:val="0"/>
          <w:numId w:val="1009"/>
        </w:numPr>
        <w:pStyle w:val="Compact"/>
      </w:pPr>
      <w:r>
        <w:t xml:space="preserve">Calculated Emissions: 1500 km * 0.0015 tonnes * 0.092 kg CO2e/tonne-km = 0.207 kg CO2e</w:t>
      </w:r>
    </w:p>
    <w:p>
      <w:pPr>
        <w:pStyle w:val="FirstParagraph"/>
      </w:pPr>
      <w:r>
        <w:rPr>
          <w:bCs/>
          <w:b/>
        </w:rPr>
        <w:t xml:space="preserve">Total Illustrative Upstream Emissions (Materials &amp; Transport): 1.40 kg CO2e + 0.207 kg CO2e = 1.607 kg CO2e</w:t>
      </w:r>
    </w:p>
    <w:bookmarkEnd w:id="31"/>
    <w:bookmarkEnd w:id="32"/>
    <w:bookmarkStart w:id="33" w:name="X31a83b4b70a317e445d6fef5bd812f4093a77d6"/>
    <w:p>
      <w:pPr>
        <w:pStyle w:val="Heading3"/>
      </w:pPr>
      <w:r>
        <w:t xml:space="preserve">4.2. Scope 2: Purchased Electricity (Manufacturing)</w:t>
      </w:r>
    </w:p>
    <w:p>
      <w:pPr>
        <w:numPr>
          <w:ilvl w:val="0"/>
          <w:numId w:val="1010"/>
        </w:numPr>
        <w:pStyle w:val="Compact"/>
      </w:pPr>
      <w:r>
        <w:t xml:space="preserve">Energy Intensity: 12.5 kWh/unit (sgkpznuyvs)</w:t>
      </w:r>
    </w:p>
    <w:p>
      <w:pPr>
        <w:numPr>
          <w:ilvl w:val="0"/>
          <w:numId w:val="1010"/>
        </w:numPr>
        <w:pStyle w:val="Compact"/>
      </w:pPr>
      <w:r>
        <w:t xml:space="preserve">Renewable Energy Usage: 75% (ydmgwnkfxu)</w:t>
      </w:r>
    </w:p>
    <w:p>
      <w:pPr>
        <w:numPr>
          <w:ilvl w:val="0"/>
          <w:numId w:val="1010"/>
        </w:numPr>
        <w:pStyle w:val="Compact"/>
      </w:pPr>
      <w:r>
        <w:t xml:space="preserve">Non-renewable energy portion: 12.5 kWh/unit * (1 - 0.75) = 3.125 kWh/unit</w:t>
      </w:r>
    </w:p>
    <w:p>
      <w:pPr>
        <w:numPr>
          <w:ilvl w:val="0"/>
          <w:numId w:val="1010"/>
        </w:numPr>
        <w:pStyle w:val="Compact"/>
      </w:pPr>
      <w:r>
        <w:t xml:space="preserve">China Grid Electricity Emission Factor: 0.6205 kg CO2e/kWh</w:t>
      </w:r>
    </w:p>
    <w:p>
      <w:pPr>
        <w:numPr>
          <w:ilvl w:val="0"/>
          <w:numId w:val="1010"/>
        </w:numPr>
        <w:pStyle w:val="Compact"/>
      </w:pPr>
      <w:r>
        <w:t xml:space="preserve">Calculated Emissions: 3.125 kWh/unit * 0.6205 kg CO2e/kWh = 1.939 kg CO2e</w:t>
      </w:r>
    </w:p>
    <w:p>
      <w:pPr>
        <w:pStyle w:val="FirstParagraph"/>
      </w:pPr>
      <w:r>
        <w:rPr>
          <w:bCs/>
          <w:b/>
        </w:rPr>
        <w:t xml:space="preserve">Total Illustrative Scope 2 Emissions: 1.939 kg CO2e</w:t>
      </w:r>
    </w:p>
    <w:bookmarkEnd w:id="33"/>
    <w:bookmarkStart w:id="37" w:name="scope-3-downstream-emissions"/>
    <w:p>
      <w:pPr>
        <w:pStyle w:val="Heading3"/>
      </w:pPr>
      <w:r>
        <w:t xml:space="preserve">4.3. Scope 3: Downstream Emissions</w:t>
      </w:r>
    </w:p>
    <w:bookmarkStart w:id="34" w:name="Xf99624fd397bf9c6d9f341ae6f5e42f57c50438"/>
    <w:p>
      <w:pPr>
        <w:pStyle w:val="Heading4"/>
      </w:pPr>
      <w:r>
        <w:t xml:space="preserve">4.3.1. Downstream Transportation and Distribution (Category 9) - Last-Mile Delivery</w:t>
      </w:r>
    </w:p>
    <w:p>
      <w:pPr>
        <w:numPr>
          <w:ilvl w:val="0"/>
          <w:numId w:val="1011"/>
        </w:numPr>
        <w:pStyle w:val="Compact"/>
      </w:pPr>
      <w:r>
        <w:t xml:space="preserve">Last-Mile Delivery Channel: Parcel Delivery Van</w:t>
      </w:r>
    </w:p>
    <w:p>
      <w:pPr>
        <w:numPr>
          <w:ilvl w:val="0"/>
          <w:numId w:val="1011"/>
        </w:numPr>
        <w:pStyle w:val="Compact"/>
      </w:pPr>
      <w:r>
        <w:t xml:space="preserve">Illustrative Last-Mile Distance per unit: 50 km</w:t>
      </w:r>
    </w:p>
    <w:p>
      <w:pPr>
        <w:numPr>
          <w:ilvl w:val="0"/>
          <w:numId w:val="1011"/>
        </w:numPr>
        <w:pStyle w:val="Compact"/>
      </w:pPr>
      <w:r>
        <w:t xml:space="preserve">Emission Factor: 0.24934 kg CO2e/km</w:t>
      </w:r>
    </w:p>
    <w:p>
      <w:pPr>
        <w:numPr>
          <w:ilvl w:val="0"/>
          <w:numId w:val="1011"/>
        </w:numPr>
        <w:pStyle w:val="Compact"/>
      </w:pPr>
      <w:r>
        <w:t xml:space="preserve">Calculated Emissions: 50 km * 0.24934 kg CO2e/km = 12.467 kg CO2e</w:t>
      </w:r>
    </w:p>
    <w:bookmarkEnd w:id="34"/>
    <w:bookmarkStart w:id="35" w:name="use-of-sold-products-category-11"/>
    <w:p>
      <w:pPr>
        <w:pStyle w:val="Heading4"/>
      </w:pPr>
      <w:r>
        <w:t xml:space="preserve">4.3.2. Use of Sold Products (Category 11)</w:t>
      </w:r>
    </w:p>
    <w:p>
      <w:pPr>
        <w:numPr>
          <w:ilvl w:val="0"/>
          <w:numId w:val="1012"/>
        </w:numPr>
        <w:pStyle w:val="Compact"/>
      </w:pPr>
      <w:r>
        <w:t xml:space="preserve">Product Lifespan: 7 years (rinzsmljmq)</w:t>
      </w:r>
    </w:p>
    <w:p>
      <w:pPr>
        <w:numPr>
          <w:ilvl w:val="0"/>
          <w:numId w:val="1012"/>
        </w:numPr>
        <w:pStyle w:val="Compact"/>
      </w:pPr>
      <w:r>
        <w:t xml:space="preserve">Annual Energy Consumption in Use: 8 kWh/year (nzshlwdzww)</w:t>
      </w:r>
    </w:p>
    <w:p>
      <w:pPr>
        <w:numPr>
          <w:ilvl w:val="0"/>
          <w:numId w:val="1012"/>
        </w:numPr>
        <w:pStyle w:val="Compact"/>
      </w:pPr>
      <w:r>
        <w:t xml:space="preserve">Total Energy Consumption over Lifespan: 7 years * 8 kWh/year = 56 kWh</w:t>
      </w:r>
    </w:p>
    <w:p>
      <w:pPr>
        <w:numPr>
          <w:ilvl w:val="0"/>
          <w:numId w:val="1012"/>
        </w:numPr>
        <w:pStyle w:val="Compact"/>
      </w:pPr>
      <w:r>
        <w:t xml:space="preserve">Use Phase Electricity Emission Factor: 0.4 kg CO2e/kWh (Illustrative Global Average)</w:t>
      </w:r>
    </w:p>
    <w:p>
      <w:pPr>
        <w:numPr>
          <w:ilvl w:val="0"/>
          <w:numId w:val="1012"/>
        </w:numPr>
        <w:pStyle w:val="Compact"/>
      </w:pPr>
      <w:r>
        <w:t xml:space="preserve">Calculated Emissions: 56 kWh * 0.4 kg CO2e/kWh = 22.4 kg CO2e</w:t>
      </w:r>
    </w:p>
    <w:bookmarkEnd w:id="35"/>
    <w:bookmarkStart w:id="36" w:name="X7eecd0528a4129578e12f0f82acdf78ed4201e7"/>
    <w:p>
      <w:pPr>
        <w:pStyle w:val="Heading4"/>
      </w:pPr>
      <w:r>
        <w:t xml:space="preserve">4.3.3. End-of-Life Treatment of Sold Products (Category 12)</w:t>
      </w:r>
    </w:p>
    <w:p>
      <w:pPr>
        <w:numPr>
          <w:ilvl w:val="0"/>
          <w:numId w:val="1013"/>
        </w:numPr>
        <w:pStyle w:val="Compact"/>
      </w:pPr>
      <w:r>
        <w:t xml:space="preserve">Product Weight for EoL: 1.5 kg</w:t>
      </w:r>
    </w:p>
    <w:p>
      <w:pPr>
        <w:numPr>
          <w:ilvl w:val="0"/>
          <w:numId w:val="1013"/>
        </w:numPr>
        <w:pStyle w:val="Compact"/>
      </w:pPr>
      <w:r>
        <w:t xml:space="preserve">Recyclability Percentage: 85% (tlhlvyqhki)</w:t>
      </w:r>
    </w:p>
    <w:p>
      <w:pPr>
        <w:numPr>
          <w:ilvl w:val="0"/>
          <w:numId w:val="1013"/>
        </w:numPr>
        <w:pStyle w:val="Compact"/>
      </w:pPr>
      <w:r>
        <w:t xml:space="preserve">Mass Recycled: 1.5 kg * 0.85 = 1.275 kg</w:t>
      </w:r>
    </w:p>
    <w:p>
      <w:pPr>
        <w:numPr>
          <w:ilvl w:val="0"/>
          <w:numId w:val="1013"/>
        </w:numPr>
        <w:pStyle w:val="Compact"/>
      </w:pPr>
      <w:r>
        <w:t xml:space="preserve">Mass Landfilled: 1.5 kg * (1 - 0.85) = 0.225 kg</w:t>
      </w:r>
    </w:p>
    <w:p>
      <w:pPr>
        <w:numPr>
          <w:ilvl w:val="0"/>
          <w:numId w:val="1013"/>
        </w:numPr>
        <w:pStyle w:val="Compact"/>
      </w:pPr>
      <w:r>
        <w:t xml:space="preserve">Emissions from Recycling Process: 1.275 kg * 0.02 kg CO2e/kg = 0.0255 kg CO2e</w:t>
      </w:r>
    </w:p>
    <w:p>
      <w:pPr>
        <w:numPr>
          <w:ilvl w:val="0"/>
          <w:numId w:val="1013"/>
        </w:numPr>
        <w:pStyle w:val="Compact"/>
      </w:pPr>
      <w:r>
        <w:t xml:space="preserve">Emissions from Landfill: 0.225 kg * 1.2 kg CO2e/kg = 0.27 kg CO2e</w:t>
      </w:r>
    </w:p>
    <w:p>
      <w:pPr>
        <w:numPr>
          <w:ilvl w:val="0"/>
          <w:numId w:val="1013"/>
        </w:numPr>
        <w:pStyle w:val="Compact"/>
      </w:pPr>
      <w:r>
        <w:t xml:space="preserve">Calculated EoL Emissions: 0.0255 kg CO2e + 0.27 kg CO2e = 0.2955 kg CO2e</w:t>
      </w:r>
    </w:p>
    <w:p>
      <w:pPr>
        <w:pStyle w:val="FirstParagraph"/>
      </w:pPr>
      <w:r>
        <w:rPr>
          <w:bCs/>
          <w:b/>
        </w:rPr>
        <w:t xml:space="preserve">Total Illustrative Downstream Emissions: 12.467 kg CO2e + 22.4 kg CO2e + 0.2955 kg CO2e = 35.1625 kg CO2e</w:t>
      </w:r>
    </w:p>
    <w:bookmarkEnd w:id="36"/>
    <w:bookmarkEnd w:id="37"/>
    <w:bookmarkStart w:id="38" w:name="Xcfb69ec221a50aeb39ecdc645c00f59fcebd443"/>
    <w:p>
      <w:pPr>
        <w:pStyle w:val="Heading3"/>
      </w:pPr>
      <w:r>
        <w:t xml:space="preserve">Summary of Illustrative Product Carbon Footprint (PCF) for ijsvsdxnlu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1.400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0.207</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1.607</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1.939</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12.467</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22.400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0.296</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35.163</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38.709 kg CO2e/unit</w:t>
            </w:r>
          </w:p>
        </w:tc>
      </w:tr>
    </w:tbl>
    <w:p>
      <w:pPr>
        <w:pStyle w:val="BodyText"/>
      </w:pPr>
      <w:r>
        <w:rPr>
          <w:iCs/>
          <w:i/>
        </w:rPr>
        <w:t xml:space="preserve">All numerical values used in calculations are illustrative examples based on the provided placeholder parameters and common industry emission factors.</w:t>
      </w:r>
    </w:p>
    <w:p>
      <w:r>
        <w:pict>
          <v:rect style="width:0;height:1.5pt" o:hralign="center" o:hrstd="t" o:hr="t"/>
        </w:pict>
      </w:r>
    </w:p>
    <w:bookmarkEnd w:id="38"/>
    <w:bookmarkEnd w:id="39"/>
    <w:bookmarkStart w:id="44"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Based on the illustrative calculations, the primary emission hotspots for \'ijsvsdxnlu\' are:</w:t>
      </w:r>
    </w:p>
    <w:p>
      <w:pPr>
        <w:numPr>
          <w:ilvl w:val="0"/>
          <w:numId w:val="1014"/>
        </w:numPr>
        <w:pStyle w:val="Compact"/>
      </w:pPr>
      <w:r>
        <w:rPr>
          <w:bCs/>
          <w:b/>
        </w:rPr>
        <w:t xml:space="preserve">Use Phase (Scope 3, Category 11):</w:t>
      </w:r>
      <w:r>
        <w:t xml:space="preserve"> </w:t>
      </w:r>
      <w:r>
        <w:t xml:space="preserve">This stage contributes the largest share (approximately 57.9%) of the total PCF due to the energy consumption over the product\'s lifespan.</w:t>
      </w:r>
    </w:p>
    <w:p>
      <w:pPr>
        <w:numPr>
          <w:ilvl w:val="0"/>
          <w:numId w:val="1014"/>
        </w:numPr>
        <w:pStyle w:val="Compact"/>
      </w:pPr>
      <w:r>
        <w:rPr>
          <w:bCs/>
          <w:b/>
        </w:rPr>
        <w:t xml:space="preserve">Downstream Transportation (Scope 3, Category 9 - Last-Mile Delivery):</w:t>
      </w:r>
      <w:r>
        <w:t xml:space="preserve"> </w:t>
      </w:r>
      <w:r>
        <w:t xml:space="preserve">Last-mile delivery represents a significant portion (approximately 32.2%) of the total PCF, highlighting the impact of distribution logistics.</w:t>
      </w:r>
    </w:p>
    <w:p>
      <w:pPr>
        <w:numPr>
          <w:ilvl w:val="0"/>
          <w:numId w:val="1014"/>
        </w:numPr>
        <w:pStyle w:val="Compact"/>
      </w:pPr>
      <w:r>
        <w:rPr>
          <w:bCs/>
          <w:b/>
        </w:rPr>
        <w:t xml:space="preserve">Manufacturing (Scope 2):</w:t>
      </w:r>
      <w:r>
        <w:t xml:space="preserve"> </w:t>
      </w:r>
      <w:r>
        <w:t xml:space="preserve">Purchased electricity for production accounts for a smaller but notable portion (approximately 5.0%) despite high renewable energy usage, due to the remaining reliance on the Chinese grid.</w:t>
      </w:r>
    </w:p>
    <w:p>
      <w:pPr>
        <w:numPr>
          <w:ilvl w:val="0"/>
          <w:numId w:val="1014"/>
        </w:numPr>
        <w:pStyle w:val="Compact"/>
      </w:pPr>
      <w:r>
        <w:rPr>
          <w:bCs/>
          <w:b/>
        </w:rPr>
        <w:t xml:space="preserve">Materials Acquisition (Scope 3, Category 1):</w:t>
      </w:r>
      <w:r>
        <w:t xml:space="preserve"> </w:t>
      </w:r>
      <w:r>
        <w:t xml:space="preserve">Material extraction and processing contributes a comparatively smaller but essential part (approximately 3.6%) of the footprint, influenced by the type and quantity of materials used.</w:t>
      </w:r>
    </w:p>
    <w:bookmarkEnd w:id="40"/>
    <w:bookmarkStart w:id="41"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 As several specific parameters were provided as placeholder strings (e.g., `kyvvknzi`, `lzeudjlsii`, `sgkpznuyvs`), illustrative numerical values and representative emission factors from industry-recognized databases (Ecoinvent, DEFRA) were employed to demonstrate the methodology. For an actual high-accuracy PCF, primary, product-specific data for all stages would be essential.</w:t>
      </w:r>
    </w:p>
    <w:p>
      <w:pPr>
        <w:pStyle w:val="BodyText"/>
      </w:pPr>
      <w:r>
        <w:t xml:space="preserve">The "factory_gate" system boundary for the functional unit was expanded to a cradle-to-grave approach to fully capture Scope 3 emissions as per modern PCF requirements.</w:t>
      </w:r>
    </w:p>
    <w:bookmarkEnd w:id="41"/>
    <w:bookmarkStart w:id="42" w:name="X694c0f4d96fea5909088f3439327dfc862860ed"/>
    <w:p>
      <w:pPr>
        <w:pStyle w:val="Heading3"/>
      </w:pPr>
      <w:r>
        <w:t xml:space="preserve">5.3. Compliance with 2026 LSR Update and Scope 3 Requirements</w:t>
      </w:r>
    </w:p>
    <w:p>
      <w:pPr>
        <w:pStyle w:val="FirstParagraph"/>
      </w:pPr>
      <w:r>
        <w:t xml:space="preserve">This report acknowledges and aims to align with the GHG Protocol\'s 2026 Land Sector and Removals (LSR) Standard and the enhanced Scope 3 reporting requirements.</w:t>
      </w:r>
    </w:p>
    <w:p>
      <w:pPr>
        <w:numPr>
          <w:ilvl w:val="0"/>
          <w:numId w:val="1015"/>
        </w:numPr>
        <w:pStyle w:val="Compact"/>
      </w:pPr>
      <w:r>
        <w:rPr>
          <w:bCs/>
          <w:b/>
        </w:rPr>
        <w:t xml:space="preserve">2026 LSR Update:</w:t>
      </w:r>
      <w:r>
        <w:t xml:space="preserve"> </w:t>
      </w:r>
      <w:r>
        <w:t xml:space="preserve">The LSR Standard, effective January 1, 2027, provides comprehensive guidance for accounting for land-related emissions and carbon removals. While specific land-use data was not available for \'ijsvsdxnlu\', the framework for integrating such data for land management, land use change, and CO2 removals would be applied where relevant. This includes both land-based removals and technological CO2 removals.</w:t>
      </w:r>
    </w:p>
    <w:p>
      <w:pPr>
        <w:numPr>
          <w:ilvl w:val="0"/>
          <w:numId w:val="1015"/>
        </w:numPr>
        <w:pStyle w:val="Compact"/>
      </w:pPr>
      <w:r>
        <w:rPr>
          <w:bCs/>
          <w:b/>
        </w:rPr>
        <w:t xml:space="preserve">Scope 3 Compliance (95% Coverage):</w:t>
      </w:r>
      <w:r>
        <w:t xml:space="preserve"> </w:t>
      </w:r>
      <w:r>
        <w:t xml:space="preserve">The GHG Protocol\'s proposed revisions for 2026 emphasize a quantitative threshold, requiring companies to account for and report at least 95% of total required Scope 3 emissions. This analysis attempts to cover all major Scope 3 categories relevant to a product\'s lifecycle (purchased goods and services, transportation, use of sold products, end-of-life treatment) to ensure comprehensive reporting, and for an actual report, efforts would be made to quantify all material Scope 3 emissions to meet this 95% threshold. This includes emissions from both upstream and downstream activities in the value chain.</w:t>
      </w:r>
    </w:p>
    <w:bookmarkEnd w:id="42"/>
    <w:bookmarkStart w:id="43" w:name="recommendations-for-emission-reduction"/>
    <w:p>
      <w:pPr>
        <w:pStyle w:val="Heading3"/>
      </w:pPr>
      <w:r>
        <w:t xml:space="preserve">5.4. Recommendations for Emission Reduction</w:t>
      </w:r>
    </w:p>
    <w:p>
      <w:pPr>
        <w:pStyle w:val="FirstParagraph"/>
      </w:pPr>
      <w:r>
        <w:t xml:space="preserve">Based on the identified hotspots, \'rzmfkzhzru\' should consider:</w:t>
      </w:r>
    </w:p>
    <w:p>
      <w:pPr>
        <w:numPr>
          <w:ilvl w:val="0"/>
          <w:numId w:val="1016"/>
        </w:numPr>
        <w:pStyle w:val="Compact"/>
      </w:pPr>
      <w:r>
        <w:rPr>
          <w:bCs/>
          <w:b/>
        </w:rPr>
        <w:t xml:space="preserve">Optimizing Use Phase Efficiency:</w:t>
      </w:r>
      <w:r>
        <w:t xml:space="preserve"> </w:t>
      </w:r>
      <w:r>
        <w:t xml:space="preserve">Invest in product design to minimize energy consumption during the \'ijsvsdxnlu\' lifespan. Explore lower energy intensity components or alternative power sources for consumers.</w:t>
      </w:r>
    </w:p>
    <w:p>
      <w:pPr>
        <w:numPr>
          <w:ilvl w:val="0"/>
          <w:numId w:val="1016"/>
        </w:numPr>
        <w:pStyle w:val="Compact"/>
      </w:pPr>
      <w:r>
        <w:rPr>
          <w:bCs/>
          <w:b/>
        </w:rPr>
        <w:t xml:space="preserve">Streamlining Logistics:</w:t>
      </w:r>
      <w:r>
        <w:t xml:space="preserve"> </w:t>
      </w:r>
      <w:r>
        <w:t xml:space="preserve">Optimize transport routes, consider lower-emission transport modes where feasible (e.g., rail instead of road for longer distances), and explore efficient last-mile delivery solutions to reduce emissions from distribution. Consolidating shipments can also help.</w:t>
      </w:r>
    </w:p>
    <w:p>
      <w:pPr>
        <w:numPr>
          <w:ilvl w:val="0"/>
          <w:numId w:val="1016"/>
        </w:numPr>
        <w:pStyle w:val="Compact"/>
      </w:pPr>
      <w:r>
        <w:rPr>
          <w:bCs/>
          <w:b/>
        </w:rPr>
        <w:t xml:space="preserve">Enhancing Circularity:</w:t>
      </w:r>
      <w:r>
        <w:t xml:space="preserve"> </w:t>
      </w:r>
      <w:r>
        <w:t xml:space="preserve">Leverage the \'Active Take-back Program\' (xdfiiyieei) to maximize product refurbishment, reuse, and recycling rates, thereby increasing avoided emissions through material substitution in new products. Research and incorporate materials with lower intrinsic carbon footprints.</w:t>
      </w:r>
    </w:p>
    <w:p>
      <w:pPr>
        <w:numPr>
          <w:ilvl w:val="0"/>
          <w:numId w:val="1016"/>
        </w:numPr>
        <w:pStyle w:val="Compact"/>
      </w:pPr>
      <w:r>
        <w:rPr>
          <w:bCs/>
          <w:b/>
        </w:rPr>
        <w:t xml:space="preserve">Supply Chain Engagement:</w:t>
      </w:r>
      <w:r>
        <w:t xml:space="preserve"> </w:t>
      </w:r>
      <w:r>
        <w:t xml:space="preserve">Collaborate with material suppliers and manufacturers to source lower-carbon materials and promote renewable energy adoption throughout the upstream supply chain.</w:t>
      </w:r>
    </w:p>
    <w:bookmarkEnd w:id="43"/>
    <w:bookmarkEnd w:id="44"/>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ijsvsdxnlu</dc:title>
  <dc:creator/>
  <dc:description>Detailed Product Carbon Footprint (PCF) analysis report for ijsvsdxnlu by koqnvlisfu, Senior Sustainability Consultant at rzmfkzhzru, adhering to GHG Protocol and 2026 LSR update.</dc:description>
  <dc:language>en</dc:language>
  <cp:keywords/>
  <dcterms:created xsi:type="dcterms:W3CDTF">2026-07-15T02:39:52Z</dcterms:created>
  <dcterms:modified xsi:type="dcterms:W3CDTF">2026-07-15T02:39:52Z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