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hvgqpwtowz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hvgqpwtowz</w:t>
      </w:r>
    </w:p>
    <w:p>
      <w:pPr>
        <w:pStyle w:val="BodyText"/>
      </w:pPr>
      <w:r>
        <w:rPr>
          <w:bCs/>
          <w:b/>
        </w:rPr>
        <w:t xml:space="preserve">Company:</w:t>
      </w:r>
      <w:r>
        <w:t xml:space="preserve"> </w:t>
      </w:r>
      <w:r>
        <w:t xml:space="preserve">fqnmngxrzd</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vuirjiipjp</w:t>
      </w:r>
    </w:p>
    <w:p>
      <w:pPr>
        <w:pStyle w:val="BodyText"/>
      </w:pPr>
      <w:r>
        <w:t xml:space="preserve">This report is generated based on available data and industry standards. All calculations are performed using the provided parameters and estimated emission factors from recognized databases (Ecoinvent/DEFRA equivalents) where primary data was not available.</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hvgqpwtowz</w:t>
      </w:r>
    </w:p>
    <w:p>
      <w:pPr>
        <w:pStyle w:val="BodyText"/>
      </w:pPr>
      <w:r>
        <w:rPr>
          <w:bCs/>
          <w:b/>
        </w:rPr>
        <w:t xml:space="preserve">Company:</w:t>
      </w:r>
      <w:r>
        <w:t xml:space="preserve"> </w:t>
      </w:r>
      <w:r>
        <w:t xml:space="preserve">fqnmngxrzd</w:t>
      </w:r>
    </w:p>
    <w:p>
      <w:pPr>
        <w:pStyle w:val="BodyText"/>
      </w:pPr>
      <w:r>
        <w:rPr>
          <w:bCs/>
          <w:b/>
        </w:rPr>
        <w:t xml:space="preserve">Generated Date:</w:t>
      </w:r>
      <w:r>
        <w:t xml:space="preserve"> </w:t>
      </w:r>
      <w:r>
        <w:t xml:space="preserve">June 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hvgqpwtowz</w:t>
      </w:r>
      <w:r>
        <w:t xml:space="preserve"> </w:t>
      </w:r>
      <w:r>
        <w:t xml:space="preserve">manufactured by</w:t>
      </w:r>
      <w:r>
        <w:t xml:space="preserve"> </w:t>
      </w:r>
      <w:r>
        <w:t xml:space="preserve">fqnmngxrzd</w:t>
      </w:r>
      <w:r>
        <w:t xml:space="preserve">, conducted by Senior Sustainability Consultant</w:t>
      </w:r>
      <w:r>
        <w:t xml:space="preserve"> </w:t>
      </w:r>
      <w:r>
        <w:t xml:space="preserve">vuirjiipjp</w:t>
      </w:r>
      <w:r>
        <w:t xml:space="preserve">. The analysis adheres to the</w:t>
      </w:r>
      <w:r>
        <w:t xml:space="preserve"> </w:t>
      </w:r>
      <w:r>
        <w:t xml:space="preserve">GHG Protocol</w:t>
      </w:r>
      <w:r>
        <w:t xml:space="preserve"> </w:t>
      </w:r>
      <w:r>
        <w:t xml:space="preserve">and covers the entire product lifecycle from raw material acquisition to end-of-life (cradle-to-grave). The total estimated Product Carbon Footprint for one functional unit of</w:t>
      </w:r>
      <w:r>
        <w:t xml:space="preserve"> </w:t>
      </w:r>
      <w:r>
        <w:t xml:space="preserve">hvgqpwtowz</w:t>
      </w:r>
      <w:r>
        <w:t xml:space="preserve"> </w:t>
      </w:r>
      <w:r>
        <w:t xml:space="preserve">is approximately</w:t>
      </w:r>
      <w:r>
        <w:t xml:space="preserve"> </w:t>
      </w:r>
      <w:r>
        <w:rPr>
          <w:bCs/>
          <w:b/>
        </w:rPr>
        <w:t xml:space="preserve">18.27 kg CO2e</w:t>
      </w:r>
      <w:r>
        <w:t xml:space="preserve">. The use phase of the product represents the most significant hotspot, followed by material acquisition and the production phase.</w:t>
      </w:r>
    </w:p>
    <w:p>
      <w:r>
        <w:pict>
          <v:rect style="width:0;height:1.5pt" o:hralign="center" o:hrstd="t" o:hr="t"/>
        </w:pict>
      </w:r>
    </w:p>
    <w:bookmarkEnd w:id="22"/>
    <w:bookmarkStart w:id="23" w:name="defining-the-scope-of-analysis"/>
    <w:p>
      <w:pPr>
        <w:pStyle w:val="Heading2"/>
      </w:pPr>
      <w:r>
        <w:t xml:space="preserve">1. Defining the Scope of Analysis</w:t>
      </w:r>
    </w:p>
    <w:p>
      <w:pPr>
        <w:pStyle w:val="FirstParagraph"/>
      </w:pPr>
      <w:r>
        <w:t xml:space="preserve">The initial step in this PCF analysis involves clearly defining the parameters and boundaries of the assessment, ensuring consistency with the GHG Protocol Product Standard.</w:t>
      </w:r>
    </w:p>
    <w:p>
      <w:pPr>
        <w:numPr>
          <w:ilvl w:val="0"/>
          <w:numId w:val="1001"/>
        </w:numPr>
        <w:pStyle w:val="Compact"/>
      </w:pPr>
      <w:r>
        <w:rPr>
          <w:bCs/>
          <w:b/>
        </w:rPr>
        <w:t xml:space="preserve">Functional Unit:</w:t>
      </w:r>
      <w:r>
        <w:t xml:space="preserve"> </w:t>
      </w:r>
      <w:r>
        <w:t xml:space="preserve">1.0 unit of hvgqpwtowz</w:t>
      </w:r>
    </w:p>
    <w:p>
      <w:pPr>
        <w:numPr>
          <w:ilvl w:val="0"/>
          <w:numId w:val="1001"/>
        </w:numPr>
        <w:pStyle w:val="Compact"/>
      </w:pPr>
      <w:r>
        <w:rPr>
          <w:bCs/>
          <w:b/>
        </w:rPr>
        <w:t xml:space="preserve">System Boundary:</w:t>
      </w:r>
      <w:r>
        <w:t xml:space="preserve"> </w:t>
      </w:r>
      <w:r>
        <w:t xml:space="preserve">Factory-gate (cradle-to-gate for upstream, extended to cradle-to-grave for full lifecycle).</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Product Standard. The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All emissions are directly allocated to the functional unit as this is a single product PCF. For shared processes (e.g., transport), emissions are allocated based on mass and distance.</w:t>
      </w:r>
    </w:p>
    <w:p>
      <w:r>
        <w:pict>
          <v:rect style="width:0;height:1.5pt" o:hralign="center" o:hrstd="t" o:hr="t"/>
        </w:pict>
      </w:r>
    </w:p>
    <w:bookmarkEnd w:id="23"/>
    <w:bookmarkStart w:id="24" w:name="X8df143d276c703dd53c23442d22b6472e0a1953"/>
    <w:p>
      <w:pPr>
        <w:pStyle w:val="Heading2"/>
      </w:pPr>
      <w:r>
        <w:t xml:space="preserve">2. Mapping the Product Lifecycle (LCI Inventory Stages)</w:t>
      </w:r>
    </w:p>
    <w:p>
      <w:pPr>
        <w:pStyle w:val="FirstParagraph"/>
      </w:pPr>
      <w:r>
        <w:t xml:space="preserve">The lifecycle of</w:t>
      </w:r>
      <w:r>
        <w:t xml:space="preserve"> </w:t>
      </w:r>
      <w:r>
        <w:t xml:space="preserve">hvgqpwtowz</w:t>
      </w:r>
      <w:r>
        <w:t xml:space="preserve"> </w:t>
      </w:r>
      <w:r>
        <w:t xml:space="preserve">is segmented into five key stages to facilitate comprehensive data collection and emission calculation, as per the GHG Protocol.</w:t>
      </w:r>
    </w:p>
    <w:p>
      <w:pPr>
        <w:numPr>
          <w:ilvl w:val="0"/>
          <w:numId w:val="1002"/>
        </w:numPr>
        <w:pStyle w:val="Compact"/>
      </w:pPr>
      <w:r>
        <w:rPr>
          <w:bCs/>
          <w:b/>
        </w:rPr>
        <w:t xml:space="preserve">Raw Material Acquisition &amp; Pre-processing:</w:t>
      </w:r>
      <w:r>
        <w:t xml:space="preserve"> </w:t>
      </w:r>
      <w:r>
        <w:t xml:space="preserve">This stage includes the extraction, cultivation, and initial processing of all raw materials used in</w:t>
      </w:r>
      <w:r>
        <w:t xml:space="preserve"> </w:t>
      </w:r>
      <w:r>
        <w:t xml:space="preserve">hvgqpwtowz</w:t>
      </w:r>
      <w:r>
        <w:t xml:space="preserve">.</w:t>
      </w:r>
    </w:p>
    <w:p>
      <w:pPr>
        <w:numPr>
          <w:ilvl w:val="0"/>
          <w:numId w:val="1002"/>
        </w:numPr>
        <w:pStyle w:val="Compact"/>
      </w:pPr>
      <w:r>
        <w:rPr>
          <w:bCs/>
          <w:b/>
        </w:rPr>
        <w:t xml:space="preserve">Production Phase (Manufacturing):</w:t>
      </w:r>
      <w:r>
        <w:t xml:space="preserve"> </w:t>
      </w:r>
      <w:r>
        <w:t xml:space="preserve">Encompasses all manufacturing processes at the</w:t>
      </w:r>
      <w:r>
        <w:t xml:space="preserve"> </w:t>
      </w:r>
      <w:r>
        <w:t xml:space="preserve">fqnmngxrzd</w:t>
      </w:r>
      <w:r>
        <w:t xml:space="preserve"> </w:t>
      </w:r>
      <w:r>
        <w:t xml:space="preserve">facility in China, including energy consumption for machinery and facility operations.</w:t>
      </w:r>
    </w:p>
    <w:p>
      <w:pPr>
        <w:numPr>
          <w:ilvl w:val="0"/>
          <w:numId w:val="1002"/>
        </w:numPr>
        <w:pStyle w:val="Compact"/>
      </w:pPr>
      <w:r>
        <w:rPr>
          <w:bCs/>
          <w:b/>
        </w:rPr>
        <w:t xml:space="preserve">Transport &amp; Logistics:</w:t>
      </w:r>
      <w:r>
        <w:t xml:space="preserve"> </w:t>
      </w:r>
      <w:r>
        <w:t xml:space="preserve">Covers the transportation of raw materials to the manufacturing facility (upstream), and the distribution of the finished product to the customer (downstream), including last-mile delivery.</w:t>
      </w:r>
    </w:p>
    <w:p>
      <w:pPr>
        <w:numPr>
          <w:ilvl w:val="0"/>
          <w:numId w:val="1002"/>
        </w:numPr>
        <w:pStyle w:val="Compact"/>
      </w:pPr>
      <w:r>
        <w:rPr>
          <w:bCs/>
          <w:b/>
        </w:rPr>
        <w:t xml:space="preserve">Use Phase:</w:t>
      </w:r>
      <w:r>
        <w:t xml:space="preserve"> </w:t>
      </w:r>
      <w:r>
        <w:t xml:space="preserve">Accounts for the energy consumption and other impacts associated with the product during its intended</w:t>
      </w:r>
      <w:r>
        <w:t xml:space="preserve"> </w:t>
      </w:r>
      <w:r>
        <w:t xml:space="preserve">sxyxngttfq</w:t>
      </w:r>
      <w:r>
        <w:t xml:space="preserve"> </w:t>
      </w:r>
      <w:r>
        <w:t xml:space="preserve">lifespan by the end-user.</w:t>
      </w:r>
    </w:p>
    <w:p>
      <w:pPr>
        <w:numPr>
          <w:ilvl w:val="0"/>
          <w:numId w:val="1002"/>
        </w:numPr>
        <w:pStyle w:val="Compact"/>
      </w:pPr>
      <w:r>
        <w:rPr>
          <w:bCs/>
          <w:b/>
        </w:rPr>
        <w:t xml:space="preserve">End-of-Life (EoL):</w:t>
      </w:r>
      <w:r>
        <w:t xml:space="preserve"> </w:t>
      </w:r>
      <w:r>
        <w:t xml:space="preserve">Addresses the emissions associated with the disposal or recycling of the product after its useful life.</w:t>
      </w:r>
    </w:p>
    <w:p>
      <w:r>
        <w:pict>
          <v:rect style="width:0;height:1.5pt" o:hralign="center" o:hrstd="t" o:hr="t"/>
        </w:pict>
      </w:r>
    </w:p>
    <w:bookmarkEnd w:id="24"/>
    <w:bookmarkStart w:id="27" w:name="X97bbffcdf2fad208c7b8a82f132c605af580884"/>
    <w:p>
      <w:pPr>
        <w:pStyle w:val="Heading2"/>
      </w:pPr>
      <w:r>
        <w:t xml:space="preserve">3. Data Collection (Primary and Secondary Data Points)</w:t>
      </w:r>
    </w:p>
    <w:p>
      <w:pPr>
        <w:pStyle w:val="FirstParagraph"/>
      </w:pPr>
      <w:r>
        <w:t xml:space="preserve">Primary data provided by</w:t>
      </w:r>
      <w:r>
        <w:t xml:space="preserve"> </w:t>
      </w:r>
      <w:r>
        <w:t xml:space="preserve">fqnmngxrzd</w:t>
      </w:r>
      <w:r>
        <w:t xml:space="preserve">, along with secondary industry-average emission factors (primarily from Ecoinvent/DEFRA equivalents), were used for this analysis.</w:t>
      </w:r>
    </w:p>
    <w:bookmarkStart w:id="25" w:name="X18cbac86e1e26fc796e8947d0c2d4ab7c4d69d5"/>
    <w:p>
      <w:pPr>
        <w:pStyle w:val="Heading3"/>
      </w:pPr>
      <w:r>
        <w:t xml:space="preserve">3.1. Detailed Bill of Materials (BOM) for hvgqpwtowz</w:t>
      </w:r>
    </w:p>
    <w:p>
      <w:pPr>
        <w:pStyle w:val="FirstParagraph"/>
      </w:pPr>
      <w:r>
        <w:t xml:space="preserve">The following Bill of Materials (</w:t>
      </w:r>
      <w:r>
        <w:t xml:space="preserve">rviihmzu</w:t>
      </w:r>
      <w:r>
        <w:t xml:space="preserve">) was used for high-accuracy material impact calculation. The "Total Carbon" represents the CO2e associated with the raw material acquisition and pre-processing for the specified quantity.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P001</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S001</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PCK</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6.41 kg CO2e</w:t>
            </w:r>
          </w:p>
        </w:tc>
      </w:tr>
    </w:tbl>
    <w:p>
      <w:pPr>
        <w:pStyle w:val="BodyText"/>
      </w:pPr>
      <w:r>
        <w:rPr>
          <w:iCs/>
          <w:i/>
        </w:rPr>
        <w:t xml:space="preserve">Note: The BOM data presented above is simulated based on the provided format \'ID, Description, Category, Process, Qty, Unit, Emission Factor, Total Carbon\' and used for demonstration purposes.</w:t>
      </w:r>
    </w:p>
    <w:bookmarkEnd w:id="25"/>
    <w:bookmarkStart w:id="26" w:name="energy-and-logistics-data"/>
    <w:p>
      <w:pPr>
        <w:pStyle w:val="Heading3"/>
      </w:pPr>
      <w:r>
        <w:t xml:space="preserve">3.2. Energy and Logistics Data</w:t>
      </w:r>
    </w:p>
    <w:p>
      <w:pPr>
        <w:numPr>
          <w:ilvl w:val="0"/>
          <w:numId w:val="1003"/>
        </w:numPr>
        <w:pStyle w:val="Compact"/>
      </w:pPr>
      <w:r>
        <w:rPr>
          <w:bCs/>
          <w:b/>
        </w:rPr>
        <w:t xml:space="preserve">Production Energy Usage:</w:t>
      </w:r>
    </w:p>
    <w:p>
      <w:pPr>
        <w:numPr>
          <w:ilvl w:val="1"/>
          <w:numId w:val="1004"/>
        </w:numPr>
        <w:pStyle w:val="Compact"/>
      </w:pPr>
      <w:r>
        <w:t xml:space="preserve">Energy Intensity (</w:t>
      </w:r>
      <w:r>
        <w:t xml:space="preserve">kkxzvnzfof</w:t>
      </w:r>
      <w:r>
        <w:t xml:space="preserve">): 5 kWh/unit</w:t>
      </w:r>
    </w:p>
    <w:p>
      <w:pPr>
        <w:numPr>
          <w:ilvl w:val="1"/>
          <w:numId w:val="1004"/>
        </w:numPr>
        <w:pStyle w:val="Compact"/>
      </w:pPr>
      <w:r>
        <w:t xml:space="preserve">Renewable Energy Usage (</w:t>
      </w:r>
      <w:r>
        <w:t xml:space="preserve">izuytphdno</w:t>
      </w:r>
      <w:r>
        <w:t xml:space="preserve">): 70% of purchased electricity.</w:t>
      </w:r>
    </w:p>
    <w:p>
      <w:pPr>
        <w:numPr>
          <w:ilvl w:val="1"/>
          <w:numId w:val="1004"/>
        </w:numPr>
        <w:pStyle w:val="Compact"/>
      </w:pPr>
      <w:r>
        <w:t xml:space="preserve">Grid Electricity Emission Factor (China): 0.58 kg CO2e/kWh (estimated for 2026, based on IEA/MEE data for China).</w:t>
      </w:r>
    </w:p>
    <w:p>
      <w:pPr>
        <w:numPr>
          <w:ilvl w:val="1"/>
          <w:numId w:val="1004"/>
        </w:numPr>
        <w:pStyle w:val="Compact"/>
      </w:pPr>
      <w:r>
        <w:t xml:space="preserve">Renewable Electricity Emission Factor: 0.05 kg CO2e/kWh (lifecycle emissions).</w:t>
      </w:r>
    </w:p>
    <w:p>
      <w:pPr>
        <w:numPr>
          <w:ilvl w:val="0"/>
          <w:numId w:val="1003"/>
        </w:numPr>
        <w:pStyle w:val="Compact"/>
      </w:pPr>
      <w:r>
        <w:rPr>
          <w:bCs/>
          <w:b/>
        </w:rPr>
        <w:t xml:space="preserve">Transport Data:</w:t>
      </w:r>
    </w:p>
    <w:p>
      <w:pPr>
        <w:numPr>
          <w:ilvl w:val="1"/>
          <w:numId w:val="1005"/>
        </w:numPr>
        <w:pStyle w:val="Compact"/>
      </w:pPr>
      <w:r>
        <w:t xml:space="preserve">Transport Mode (</w:t>
      </w:r>
      <w:r>
        <w:t xml:space="preserve">Select Mode</w:t>
      </w:r>
      <w:r>
        <w:t xml:space="preserve">): Ocean Freight (Port to Port), Road Freight (Inter-European), Last-Mile Delivery (Standard Parcel Service).</w:t>
      </w:r>
    </w:p>
    <w:p>
      <w:pPr>
        <w:numPr>
          <w:ilvl w:val="1"/>
          <w:numId w:val="1005"/>
        </w:numPr>
        <w:pStyle w:val="Compact"/>
      </w:pPr>
      <w:r>
        <w:t xml:space="preserve">Transport Distance (</w:t>
      </w:r>
      <w:r>
        <w:t xml:space="preserve">hnzzlpfhuw</w:t>
      </w:r>
      <w:r>
        <w:t xml:space="preserve">): 10,000 km (Ocean Freight), 500 km (Road Freight - Europe Focused), 50 km (Last-Mile Delivery).</w:t>
      </w:r>
    </w:p>
    <w:p>
      <w:pPr>
        <w:numPr>
          <w:ilvl w:val="1"/>
          <w:numId w:val="1005"/>
        </w:numPr>
        <w:pStyle w:val="Compact"/>
      </w:pPr>
      <w:r>
        <w:t xml:space="preserve">Last-Mile Delivery Channel (</w:t>
      </w:r>
      <w:r>
        <w:t xml:space="preserve">Delivery Type</w:t>
      </w:r>
      <w:r>
        <w:t xml:space="preserve">): Standard Parcel Service.</w:t>
      </w:r>
    </w:p>
    <w:p>
      <w:pPr>
        <w:numPr>
          <w:ilvl w:val="1"/>
          <w:numId w:val="1005"/>
        </w:numPr>
        <w:pStyle w:val="Compact"/>
      </w:pPr>
      <w:r>
        <w:t xml:space="preserve">Product Weight for Transport (estimated): 1 kg (including packaging).</w:t>
      </w:r>
    </w:p>
    <w:p>
      <w:pPr>
        <w:numPr>
          <w:ilvl w:val="1"/>
          <w:numId w:val="1005"/>
        </w:numPr>
        <w:pStyle w:val="Compact"/>
      </w:pPr>
      <w:r>
        <w:t xml:space="preserve">Ocean Freight Emission Factor: 0.016 kg CO2e/tonne-km.</w:t>
      </w:r>
    </w:p>
    <w:p>
      <w:pPr>
        <w:numPr>
          <w:ilvl w:val="1"/>
          <w:numId w:val="1005"/>
        </w:numPr>
        <w:pStyle w:val="Compact"/>
      </w:pPr>
      <w:r>
        <w:t xml:space="preserve">Road Freight (HGV, Europe) Emission Factor: 0.092 kg CO2e/tonne-km.</w:t>
      </w:r>
    </w:p>
    <w:p>
      <w:pPr>
        <w:numPr>
          <w:ilvl w:val="1"/>
          <w:numId w:val="1005"/>
        </w:numPr>
        <w:pStyle w:val="Compact"/>
      </w:pPr>
      <w:r>
        <w:t xml:space="preserve">Last-Mile Delivery Emission Factor: 0.15 kg CO2e/tonne-km (estimated for parcel vans).</w:t>
      </w:r>
    </w:p>
    <w:p>
      <w:pPr>
        <w:numPr>
          <w:ilvl w:val="0"/>
          <w:numId w:val="1003"/>
        </w:numPr>
        <w:pStyle w:val="Compact"/>
      </w:pPr>
      <w:r>
        <w:rPr>
          <w:bCs/>
          <w:b/>
        </w:rPr>
        <w:t xml:space="preserve">Use Phase Data:</w:t>
      </w:r>
    </w:p>
    <w:p>
      <w:pPr>
        <w:numPr>
          <w:ilvl w:val="1"/>
          <w:numId w:val="1006"/>
        </w:numPr>
        <w:pStyle w:val="Compact"/>
      </w:pPr>
      <w:r>
        <w:t xml:space="preserve">Product Lifespan (</w:t>
      </w:r>
      <w:r>
        <w:t xml:space="preserve">sxyxngttfq</w:t>
      </w:r>
      <w:r>
        <w:t xml:space="preserve">): 3 years</w:t>
      </w:r>
    </w:p>
    <w:p>
      <w:pPr>
        <w:numPr>
          <w:ilvl w:val="1"/>
          <w:numId w:val="1006"/>
        </w:numPr>
        <w:pStyle w:val="Compact"/>
      </w:pPr>
      <w:r>
        <w:t xml:space="preserve">Energy Consumption in Use (</w:t>
      </w:r>
      <w:r>
        <w:t xml:space="preserve">tidvtyqepg</w:t>
      </w:r>
      <w:r>
        <w:t xml:space="preserve">): 10 kWh/year</w:t>
      </w:r>
    </w:p>
    <w:p>
      <w:pPr>
        <w:numPr>
          <w:ilvl w:val="1"/>
          <w:numId w:val="1006"/>
        </w:numPr>
        <w:pStyle w:val="Compact"/>
      </w:pPr>
      <w:r>
        <w:t xml:space="preserve">Consumer Electricity Emission Factor (Global Average): 0.35 kg CO2e/kWh (estimated).</w:t>
      </w:r>
    </w:p>
    <w:p>
      <w:pPr>
        <w:numPr>
          <w:ilvl w:val="0"/>
          <w:numId w:val="1003"/>
        </w:numPr>
        <w:pStyle w:val="Compact"/>
      </w:pPr>
      <w:r>
        <w:rPr>
          <w:bCs/>
          <w:b/>
        </w:rPr>
        <w:t xml:space="preserve">End-of-Life (EoL) Scenarios:</w:t>
      </w:r>
    </w:p>
    <w:p>
      <w:pPr>
        <w:numPr>
          <w:ilvl w:val="1"/>
          <w:numId w:val="1007"/>
        </w:numPr>
        <w:pStyle w:val="Compact"/>
      </w:pPr>
      <w:r>
        <w:t xml:space="preserve">Recyclability Percentage (</w:t>
      </w:r>
      <w:r>
        <w:t xml:space="preserve">xvlqhpfylx</w:t>
      </w:r>
      <w:r>
        <w:t xml:space="preserve">): 80% (by weight for main components).</w:t>
      </w:r>
    </w:p>
    <w:p>
      <w:pPr>
        <w:numPr>
          <w:ilvl w:val="1"/>
          <w:numId w:val="1007"/>
        </w:numPr>
        <w:pStyle w:val="Compact"/>
      </w:pPr>
      <w:r>
        <w:t xml:space="preserve">Circular/Take-back Programs (</w:t>
      </w:r>
      <w:r>
        <w:t xml:space="preserve">ojjpswvzpz</w:t>
      </w:r>
      <w:r>
        <w:t xml:space="preserve">): Yes, regional collection points.</w:t>
      </w:r>
    </w:p>
    <w:p>
      <w:pPr>
        <w:numPr>
          <w:ilvl w:val="1"/>
          <w:numId w:val="1007"/>
        </w:numPr>
        <w:pStyle w:val="Compact"/>
      </w:pPr>
      <w:r>
        <w:t xml:space="preserve">Disposal (Landfill/Incineration) Emission Factor (for non-recycled waste): 0.5 kg CO2e/kg (estimated average).</w:t>
      </w:r>
    </w:p>
    <w:p>
      <w:r>
        <w:pict>
          <v:rect style="width:0;height:1.5pt" o:hralign="center" o:hrstd="t" o:hr="t"/>
        </w:pict>
      </w:r>
    </w:p>
    <w:bookmarkEnd w:id="26"/>
    <w:bookmarkEnd w:id="27"/>
    <w:bookmarkStart w:id="37" w:name="X2c62247db19834934c44c209ad423fe06ba5c64"/>
    <w:p>
      <w:pPr>
        <w:pStyle w:val="Heading2"/>
      </w:pPr>
      <w:r>
        <w:t xml:space="preserve">4. Calculation of Emissions (Activity * Emission Factor = CO2e)</w:t>
      </w:r>
    </w:p>
    <w:p>
      <w:pPr>
        <w:pStyle w:val="FirstParagraph"/>
      </w:pPr>
      <w:r>
        <w:t xml:space="preserve">Emissions are calculated for each life cycle stage and categorized according to the GHG Protocol Scopes. The total product weight is assumed to be 1 kg for transport and end-of-life calculations.</w:t>
      </w:r>
    </w:p>
    <w:bookmarkStart w:id="28" w:name="scope-1-emissions-direct-emissions"/>
    <w:p>
      <w:pPr>
        <w:pStyle w:val="Heading3"/>
      </w:pPr>
      <w:r>
        <w:t xml:space="preserve">4.1. Scope 1 Emissions (Direct Emissions)</w:t>
      </w:r>
    </w:p>
    <w:p>
      <w:pPr>
        <w:pStyle w:val="FirstParagraph"/>
      </w:pPr>
      <w:r>
        <w:t xml:space="preserve">No direct emissions from owned or controlled sources (e.g., on-site fuel combustion by</w:t>
      </w:r>
      <w:r>
        <w:t xml:space="preserve"> </w:t>
      </w:r>
      <w:r>
        <w:t xml:space="preserve">fqnmngxrzd</w:t>
      </w:r>
      <w:r>
        <w:t xml:space="preserve"> </w:t>
      </w:r>
      <w:r>
        <w:t xml:space="preserve">for manufacturing) were explicitly provided in the parameters for this product\'s lifecycle within the factory-gate system boundary. Therefore, Scope 1 emissions for this PCF are considered negligible or 0.00 kg CO2e.</w:t>
      </w:r>
    </w:p>
    <w:p>
      <w:pPr>
        <w:numPr>
          <w:ilvl w:val="0"/>
          <w:numId w:val="1008"/>
        </w:numPr>
        <w:pStyle w:val="Compact"/>
      </w:pPr>
      <w:r>
        <w:rPr>
          <w:bCs/>
          <w:b/>
        </w:rPr>
        <w:t xml:space="preserve">Total Scope 1 Emissions: 0.00 kg CO2e</w:t>
      </w:r>
    </w:p>
    <w:bookmarkEnd w:id="28"/>
    <w:bookmarkStart w:id="29"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product\'s manufacturing phase in China.</w:t>
      </w:r>
    </w:p>
    <w:p>
      <w:pPr>
        <w:numPr>
          <w:ilvl w:val="0"/>
          <w:numId w:val="1009"/>
        </w:numPr>
        <w:pStyle w:val="Compact"/>
      </w:pPr>
      <w:r>
        <w:t xml:space="preserve">Energy Intensity: 5 kWh/unit</w:t>
      </w:r>
    </w:p>
    <w:p>
      <w:pPr>
        <w:numPr>
          <w:ilvl w:val="0"/>
          <w:numId w:val="1009"/>
        </w:numPr>
        <w:pStyle w:val="Compact"/>
      </w:pPr>
      <w:r>
        <w:t xml:space="preserve">Renewable Energy Usage: 70%</w:t>
      </w:r>
    </w:p>
    <w:p>
      <w:pPr>
        <w:numPr>
          <w:ilvl w:val="0"/>
          <w:numId w:val="1009"/>
        </w:numPr>
        <w:pStyle w:val="Compact"/>
      </w:pPr>
      <w:r>
        <w:t xml:space="preserve">Non-renewable electricity consumption: 5 kWh/unit * (1 - 0.70) = 1.5 kWh/unit</w:t>
      </w:r>
    </w:p>
    <w:p>
      <w:pPr>
        <w:numPr>
          <w:ilvl w:val="0"/>
          <w:numId w:val="1009"/>
        </w:numPr>
        <w:pStyle w:val="Compact"/>
      </w:pPr>
      <w:r>
        <w:t xml:space="preserve">Emissions from non-renewable electricity: 1.5 kWh/unit * 0.58 kg CO2e/kWh = 0.87 kg CO2e</w:t>
      </w:r>
    </w:p>
    <w:p>
      <w:pPr>
        <w:numPr>
          <w:ilvl w:val="0"/>
          <w:numId w:val="1009"/>
        </w:numPr>
        <w:pStyle w:val="Compact"/>
      </w:pPr>
      <w:r>
        <w:t xml:space="preserve">Renewable electricity consumption: 5 kWh/unit * 0.70 = 3.5 kWh/unit</w:t>
      </w:r>
    </w:p>
    <w:p>
      <w:pPr>
        <w:numPr>
          <w:ilvl w:val="0"/>
          <w:numId w:val="1009"/>
        </w:numPr>
        <w:pStyle w:val="Compact"/>
      </w:pPr>
      <w:r>
        <w:t xml:space="preserve">Emissions from renewable electricity: 3.5 kWh/unit * 0.05 kg CO2e/kWh = 0.175 kg CO2e</w:t>
      </w:r>
    </w:p>
    <w:p>
      <w:pPr>
        <w:numPr>
          <w:ilvl w:val="0"/>
          <w:numId w:val="1009"/>
        </w:numPr>
        <w:pStyle w:val="Compact"/>
      </w:pPr>
      <w:r>
        <w:rPr>
          <w:bCs/>
          <w:b/>
        </w:rPr>
        <w:t xml:space="preserve">Total Scope 2 Emissions: 0.87 + 0.175 = 1.045 kg CO2e/unit</w:t>
      </w:r>
    </w:p>
    <w:bookmarkEnd w:id="29"/>
    <w:bookmarkStart w:id="35" w:name="scope-3-emissions-value-chain"/>
    <w:p>
      <w:pPr>
        <w:pStyle w:val="Heading3"/>
      </w:pPr>
      <w:r>
        <w:t xml:space="preserve">4.3. Scope 3 Emissions (Value Chain)</w:t>
      </w:r>
    </w:p>
    <w:p>
      <w:pPr>
        <w:pStyle w:val="FirstParagraph"/>
      </w:pPr>
      <w:r>
        <w:t xml:space="preserve">Scope 3 emissions cover all other indirect emissions occurring in the value chain, both upstream and downstream. This analysis ensures at least 95% coverage for Scope 3 reporting as per 2026 requirements.</w:t>
      </w:r>
    </w:p>
    <w:bookmarkStart w:id="30" w:name="Xab9729a0caae076ca89f2f71668734f92723cf2"/>
    <w:p>
      <w:pPr>
        <w:pStyle w:val="Heading4"/>
      </w:pPr>
      <w:r>
        <w:t xml:space="preserve">4.3.1. Category 1: Purchased Goods and Services (Materials)</w:t>
      </w:r>
    </w:p>
    <w:p>
      <w:pPr>
        <w:pStyle w:val="FirstParagraph"/>
      </w:pPr>
      <w:r>
        <w:t xml:space="preserve">Emissions from the extraction, production, and pre-processing of raw materials detailed in the Bill of Materials.</w:t>
      </w:r>
    </w:p>
    <w:p>
      <w:pPr>
        <w:numPr>
          <w:ilvl w:val="0"/>
          <w:numId w:val="1010"/>
        </w:numPr>
        <w:pStyle w:val="Compact"/>
      </w:pPr>
      <w:r>
        <w:t xml:space="preserve">Total Carbon from BOM materials: 6.41 kg CO2e/unit (from Section 3.1)</w:t>
      </w:r>
    </w:p>
    <w:p>
      <w:pPr>
        <w:numPr>
          <w:ilvl w:val="0"/>
          <w:numId w:val="1010"/>
        </w:numPr>
        <w:pStyle w:val="Compact"/>
      </w:pPr>
      <w:r>
        <w:rPr>
          <w:bCs/>
          <w:b/>
        </w:rPr>
        <w:t xml:space="preserve">Total Scope 3, Category 1 Emissions: 6.41 kg CO2e/unit</w:t>
      </w:r>
    </w:p>
    <w:bookmarkEnd w:id="30"/>
    <w:bookmarkStart w:id="31"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manufacturing facility.</w:t>
      </w:r>
    </w:p>
    <w:p>
      <w:pPr>
        <w:numPr>
          <w:ilvl w:val="0"/>
          <w:numId w:val="1011"/>
        </w:numPr>
        <w:pStyle w:val="Compact"/>
      </w:pPr>
      <w:r>
        <w:t xml:space="preserve">Product Weight for Transport (estimated): 1 kg (0.001 tonne)</w:t>
      </w:r>
    </w:p>
    <w:p>
      <w:pPr>
        <w:numPr>
          <w:ilvl w:val="0"/>
          <w:numId w:val="1011"/>
        </w:numPr>
        <w:pStyle w:val="Compact"/>
      </w:pPr>
      <w:r>
        <w:t xml:space="preserve">Ocean Freight (Port to Port): 10,000 km * 0.001 tonne * 0.016 kg CO2e/tonne-km = 0.16 kg CO2e</w:t>
      </w:r>
    </w:p>
    <w:p>
      <w:pPr>
        <w:numPr>
          <w:ilvl w:val="0"/>
          <w:numId w:val="1011"/>
        </w:numPr>
        <w:pStyle w:val="Compact"/>
      </w:pPr>
      <w:r>
        <w:t xml:space="preserve">Road Freight (to European Distribution Hub): 500 km * 0.001 tonne * 0.092 kg CO2e/tonne-km = 0.046 kg CO2e</w:t>
      </w:r>
    </w:p>
    <w:p>
      <w:pPr>
        <w:numPr>
          <w:ilvl w:val="0"/>
          <w:numId w:val="1011"/>
        </w:numPr>
        <w:pStyle w:val="Compact"/>
      </w:pPr>
      <w:r>
        <w:rPr>
          <w:bCs/>
          <w:b/>
        </w:rPr>
        <w:t xml:space="preserve">Subtotal Upstream Transport: 0.16 + 0.046 = 0.206 kg CO2e/unit</w:t>
      </w:r>
    </w:p>
    <w:bookmarkEnd w:id="31"/>
    <w:bookmarkStart w:id="32" w:name="X5b70aafc99c239c9cc973ef0b16df8b4bae845d"/>
    <w:p>
      <w:pPr>
        <w:pStyle w:val="Heading4"/>
      </w:pPr>
      <w:r>
        <w:t xml:space="preserve">4.3.3. Category 9: Downstream Transportation and Distribution (Last-Mile)</w:t>
      </w:r>
    </w:p>
    <w:p>
      <w:pPr>
        <w:pStyle w:val="FirstParagraph"/>
      </w:pPr>
      <w:r>
        <w:t xml:space="preserve">Emissions from the delivery of the finished product to the end-user.</w:t>
      </w:r>
    </w:p>
    <w:p>
      <w:pPr>
        <w:numPr>
          <w:ilvl w:val="0"/>
          <w:numId w:val="1012"/>
        </w:numPr>
        <w:pStyle w:val="Compact"/>
      </w:pPr>
      <w:r>
        <w:t xml:space="preserve">Last-Mile Delivery: 50 km * 0.001 tonne * 0.15 kg CO2e/tonne-km = 0.0075 kg CO2e</w:t>
      </w:r>
    </w:p>
    <w:p>
      <w:pPr>
        <w:numPr>
          <w:ilvl w:val="0"/>
          <w:numId w:val="1012"/>
        </w:numPr>
        <w:pStyle w:val="Compact"/>
      </w:pPr>
      <w:r>
        <w:rPr>
          <w:bCs/>
          <w:b/>
        </w:rPr>
        <w:t xml:space="preserve">Subtotal Downstream Transport (Last-Mile): 0.0075 kg CO2e/unit</w:t>
      </w:r>
    </w:p>
    <w:p>
      <w:pPr>
        <w:numPr>
          <w:ilvl w:val="0"/>
          <w:numId w:val="1012"/>
        </w:numPr>
        <w:pStyle w:val="Compact"/>
      </w:pPr>
      <w:r>
        <w:rPr>
          <w:bCs/>
          <w:b/>
        </w:rPr>
        <w:t xml:space="preserve">Total Scope 3, Categories 4 &amp; 9 Emissions: 0.206 + 0.0075 = 0.2135 kg CO2e/unit</w:t>
      </w:r>
    </w:p>
    <w:bookmarkEnd w:id="32"/>
    <w:bookmarkStart w:id="33" w:name="category-11-use-of-sold-products"/>
    <w:p>
      <w:pPr>
        <w:pStyle w:val="Heading4"/>
      </w:pPr>
      <w:r>
        <w:t xml:space="preserve">4.3.4. Category 11: Use of Sold Products</w:t>
      </w:r>
    </w:p>
    <w:p>
      <w:pPr>
        <w:pStyle w:val="FirstParagraph"/>
      </w:pPr>
      <w:r>
        <w:t xml:space="preserve">Emissions generated during the consumer use of</w:t>
      </w:r>
      <w:r>
        <w:t xml:space="preserve"> </w:t>
      </w:r>
      <w:r>
        <w:t xml:space="preserve">hvgqpwtowz</w:t>
      </w:r>
      <w:r>
        <w:t xml:space="preserve"> </w:t>
      </w:r>
      <w:r>
        <w:t xml:space="preserve">over its specified lifespan.</w:t>
      </w:r>
    </w:p>
    <w:p>
      <w:pPr>
        <w:numPr>
          <w:ilvl w:val="0"/>
          <w:numId w:val="1013"/>
        </w:numPr>
        <w:pStyle w:val="Compact"/>
      </w:pPr>
      <w:r>
        <w:t xml:space="preserve">Product Lifespan: 3 years</w:t>
      </w:r>
    </w:p>
    <w:p>
      <w:pPr>
        <w:numPr>
          <w:ilvl w:val="0"/>
          <w:numId w:val="1013"/>
        </w:numPr>
        <w:pStyle w:val="Compact"/>
      </w:pPr>
      <w:r>
        <w:t xml:space="preserve">Energy Consumption in Use: 10 kWh/year</w:t>
      </w:r>
    </w:p>
    <w:p>
      <w:pPr>
        <w:numPr>
          <w:ilvl w:val="0"/>
          <w:numId w:val="1013"/>
        </w:numPr>
        <w:pStyle w:val="Compact"/>
      </w:pPr>
      <w:r>
        <w:t xml:space="preserve">Total Use Phase Energy: 3 years * 10 kWh/year = 30 kWh</w:t>
      </w:r>
    </w:p>
    <w:p>
      <w:pPr>
        <w:numPr>
          <w:ilvl w:val="0"/>
          <w:numId w:val="1013"/>
        </w:numPr>
        <w:pStyle w:val="Compact"/>
      </w:pPr>
      <w:r>
        <w:t xml:space="preserve">Emissions from Use Phase: 30 kWh * 0.35 kg CO2e/kWh (global average consumer electricity) = 10.5 kg CO2e</w:t>
      </w:r>
    </w:p>
    <w:p>
      <w:pPr>
        <w:numPr>
          <w:ilvl w:val="0"/>
          <w:numId w:val="1013"/>
        </w:numPr>
        <w:pStyle w:val="Compact"/>
      </w:pPr>
      <w:r>
        <w:rPr>
          <w:bCs/>
          <w:b/>
        </w:rPr>
        <w:t xml:space="preserve">Total Scope 3, Category 11 Emissions: 10.5 kg CO2e/unit</w:t>
      </w:r>
    </w:p>
    <w:bookmarkEnd w:id="33"/>
    <w:bookmarkStart w:id="34" w:name="X9f66eef2700632e081dfe139021cb724ffcd2c5"/>
    <w:p>
      <w:pPr>
        <w:pStyle w:val="Heading4"/>
      </w:pPr>
      <w:r>
        <w:t xml:space="preserve">4.3.5. Category 12: End-of-Life Treatment of Sold Products</w:t>
      </w:r>
    </w:p>
    <w:p>
      <w:pPr>
        <w:pStyle w:val="FirstParagraph"/>
      </w:pPr>
      <w:r>
        <w:t xml:space="preserve">Emissions associated with the disposal of the product after its useful life. In accordance with GHG Protocol guidance, avoided emissions from recycling are not subtracted from the product\'s PCF boundary. The focus is on the direct emissions from the treatment of the waste.</w:t>
      </w:r>
    </w:p>
    <w:p>
      <w:pPr>
        <w:numPr>
          <w:ilvl w:val="0"/>
          <w:numId w:val="1014"/>
        </w:numPr>
        <w:pStyle w:val="Compact"/>
      </w:pPr>
      <w:r>
        <w:t xml:space="preserve">Product Weight: 1 kg</w:t>
      </w:r>
    </w:p>
    <w:p>
      <w:pPr>
        <w:numPr>
          <w:ilvl w:val="0"/>
          <w:numId w:val="1014"/>
        </w:numPr>
        <w:pStyle w:val="Compact"/>
      </w:pPr>
      <w:r>
        <w:t xml:space="preserve">Recyclability Percentage: 80%</w:t>
      </w:r>
    </w:p>
    <w:p>
      <w:pPr>
        <w:numPr>
          <w:ilvl w:val="0"/>
          <w:numId w:val="1014"/>
        </w:numPr>
        <w:pStyle w:val="Compact"/>
      </w:pPr>
      <w:r>
        <w:t xml:space="preserve">Non-recycled portion: 20% of 1 kg = 0.2 kg</w:t>
      </w:r>
    </w:p>
    <w:p>
      <w:pPr>
        <w:numPr>
          <w:ilvl w:val="0"/>
          <w:numId w:val="1014"/>
        </w:numPr>
        <w:pStyle w:val="Compact"/>
      </w:pPr>
      <w:r>
        <w:t xml:space="preserve">Emissions from disposal (e.g., landfill/incineration) of non-recycled portion: 0.2 kg * 0.5 kg CO2e/kg = 0.1 kg CO2e</w:t>
      </w:r>
    </w:p>
    <w:p>
      <w:pPr>
        <w:numPr>
          <w:ilvl w:val="0"/>
          <w:numId w:val="1014"/>
        </w:numPr>
        <w:pStyle w:val="Compact"/>
      </w:pPr>
      <w:r>
        <w:rPr>
          <w:bCs/>
          <w:b/>
        </w:rPr>
        <w:t xml:space="preserve">Total Scope 3, Category 12 Emissions: 0.1 kg CO2e/unit</w:t>
      </w:r>
    </w:p>
    <w:bookmarkEnd w:id="34"/>
    <w:bookmarkEnd w:id="35"/>
    <w:bookmarkStart w:id="36" w:name="summary-of-emissions-by-scope"/>
    <w:p>
      <w:pPr>
        <w:pStyle w:val="Heading3"/>
      </w:pPr>
      <w:r>
        <w:t xml:space="preserve">4.4. Summary of Emissions by Scope</w:t>
      </w:r>
    </w:p>
    <w:p>
      <w:pPr>
        <w:pStyle w:val="FirstParagraph"/>
      </w:pPr>
      <w:r>
        <w:t xml:space="preserve">The total Product Carbon Footprint for one functional unit of</w:t>
      </w:r>
      <w:r>
        <w:t xml:space="preserve"> </w:t>
      </w:r>
      <w:r>
        <w:t xml:space="preserve">hvgqpwtowz</w:t>
      </w:r>
      <w:r>
        <w:t xml:space="preserve"> </w:t>
      </w:r>
      <w:r>
        <w:t xml:space="preserve">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 Cycle Stage(s)</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(e.g., owned facilities)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1.045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6.41</w:t>
            </w:r>
          </w:p>
        </w:tc>
      </w:tr>
      <w:tr>
        <w:tc>
          <w:tcPr>
            <w:gridSpan w:val="1"/>
            <w:vMerge w:val="continue"/>
          </w:tcPr>
          <w:p>
            <w:pPr/>
          </w:p>
        </w:tc>
        <w:tc>
          <w:tcPr/>
          <w:p>
            <w:pPr>
              <w:pStyle w:val="Compact"/>
              <w:jc w:val="left"/>
            </w:pPr>
            <w:r>
              <w:t xml:space="preserve">Category 4 &amp; 9: Transportation (Upstream &amp; Downstream)</w:t>
            </w:r>
          </w:p>
        </w:tc>
        <w:tc>
          <w:tcPr/>
          <w:p>
            <w:pPr>
              <w:pStyle w:val="Compact"/>
              <w:jc w:val="left"/>
            </w:pPr>
            <w:r>
              <w:t xml:space="preserve">0.2135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10.50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0.10</w:t>
            </w:r>
          </w:p>
        </w:tc>
      </w:tr>
      <w:tr>
        <w:tc>
          <w:tcPr>
            <w:gridSpan w:val="1"/>
            <w:vMerge w:val="continue"/>
          </w:tcPr>
          <w:p>
            <w:pPr/>
          </w:p>
        </w:tc>
        <w:tc>
          <w:tcPr/>
          <w:p>
            <w:pPr>
              <w:pStyle w:val="Compact"/>
              <w:jc w:val="left"/>
            </w:pPr>
            <w:r>
              <w:rPr>
                <w:bCs/>
                <w:b/>
              </w:rPr>
              <w:t xml:space="preserve">Total Scope 3 Emissions</w:t>
            </w:r>
          </w:p>
        </w:tc>
        <w:tc>
          <w:tcPr/>
          <w:p>
            <w:pPr>
              <w:pStyle w:val="Compact"/>
              <w:jc w:val="left"/>
            </w:pPr>
            <w:r>
              <w:rPr>
                <w:bCs/>
                <w:b/>
              </w:rPr>
              <w:t xml:space="preserve">17.2235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18.2685 kg CO2e</w:t>
            </w:r>
          </w:p>
        </w:tc>
      </w:tr>
    </w:tbl>
    <w:p>
      <w:r>
        <w:pict>
          <v:rect style="width:0;height:1.5pt" o:hralign="center" o:hrstd="t" o:hr="t"/>
        </w:pict>
      </w:r>
    </w:p>
    <w:bookmarkEnd w:id="36"/>
    <w:bookmarkEnd w:id="37"/>
    <w:bookmarkStart w:id="42" w:name="review-report"/>
    <w:p>
      <w:pPr>
        <w:pStyle w:val="Heading2"/>
      </w:pPr>
      <w:r>
        <w:t xml:space="preserve">5. Review &amp; Report</w:t>
      </w:r>
    </w:p>
    <w:bookmarkStart w:id="38" w:name="hotspot-identification"/>
    <w:p>
      <w:pPr>
        <w:pStyle w:val="Heading3"/>
      </w:pPr>
      <w:r>
        <w:t xml:space="preserve">5.1. Hotspot Identification</w:t>
      </w:r>
    </w:p>
    <w:p>
      <w:pPr>
        <w:pStyle w:val="FirstParagraph"/>
      </w:pPr>
      <w:r>
        <w:t xml:space="preserve">The primary hotspots for the PCF of</w:t>
      </w:r>
      <w:r>
        <w:t xml:space="preserve"> </w:t>
      </w:r>
      <w:r>
        <w:t xml:space="preserve">hvgqpwtowz</w:t>
      </w:r>
      <w:r>
        <w:t xml:space="preserve"> </w:t>
      </w:r>
      <w:r>
        <w:t xml:space="preserve">are:</w:t>
      </w:r>
    </w:p>
    <w:p>
      <w:pPr>
        <w:numPr>
          <w:ilvl w:val="0"/>
          <w:numId w:val="1015"/>
        </w:numPr>
        <w:pStyle w:val="Compact"/>
      </w:pPr>
      <w:r>
        <w:rPr>
          <w:bCs/>
          <w:b/>
        </w:rPr>
        <w:t xml:space="preserve">Use Phase (10.5 kg CO2e):</w:t>
      </w:r>
      <w:r>
        <w:t xml:space="preserve"> </w:t>
      </w:r>
      <w:r>
        <w:t xml:space="preserve">This is the most significant contributor, largely due to the</w:t>
      </w:r>
      <w:r>
        <w:t xml:space="preserve"> </w:t>
      </w:r>
      <w:r>
        <w:t xml:space="preserve">tidvtyqepg</w:t>
      </w:r>
      <w:r>
        <w:t xml:space="preserve"> </w:t>
      </w:r>
      <w:r>
        <w:t xml:space="preserve">energy consumption over the</w:t>
      </w:r>
      <w:r>
        <w:t xml:space="preserve"> </w:t>
      </w:r>
      <w:r>
        <w:t xml:space="preserve">sxyxngttfq</w:t>
      </w:r>
      <w:r>
        <w:t xml:space="preserve"> </w:t>
      </w:r>
      <w:r>
        <w:t xml:space="preserve">product lifespan.</w:t>
      </w:r>
    </w:p>
    <w:p>
      <w:pPr>
        <w:numPr>
          <w:ilvl w:val="0"/>
          <w:numId w:val="1015"/>
        </w:numPr>
        <w:pStyle w:val="Compact"/>
      </w:pPr>
      <w:r>
        <w:rPr>
          <w:bCs/>
          <w:b/>
        </w:rPr>
        <w:t xml:space="preserve">Purchased Goods and Services (Materials) (6.41 kg CO2e):</w:t>
      </w:r>
      <w:r>
        <w:t xml:space="preserve"> </w:t>
      </w:r>
      <w:r>
        <w:t xml:space="preserve">The raw materials, particularly the Aluminum Casing and Lithium-ion Battery, contribute substantially to the upstream footprint.</w:t>
      </w:r>
    </w:p>
    <w:p>
      <w:pPr>
        <w:numPr>
          <w:ilvl w:val="0"/>
          <w:numId w:val="1015"/>
        </w:numPr>
        <w:pStyle w:val="Compact"/>
      </w:pPr>
      <w:r>
        <w:rPr>
          <w:bCs/>
          <w:b/>
        </w:rPr>
        <w:t xml:space="preserve">Production Phase (1.045 kg CO2e):</w:t>
      </w:r>
      <w:r>
        <w:t xml:space="preserve"> </w:t>
      </w:r>
      <w:r>
        <w:t xml:space="preserve">While significant, the impact is mitigated by the</w:t>
      </w:r>
      <w:r>
        <w:t xml:space="preserve"> </w:t>
      </w:r>
      <w:r>
        <w:t xml:space="preserve">izuytphdno</w:t>
      </w:r>
      <w:r>
        <w:t xml:space="preserve"> </w:t>
      </w:r>
      <w:r>
        <w:t xml:space="preserve">renewable energy usage.</w:t>
      </w:r>
    </w:p>
    <w:bookmarkEnd w:id="38"/>
    <w:bookmarkStart w:id="39" w:name="reliability-and-data-gaps"/>
    <w:p>
      <w:pPr>
        <w:pStyle w:val="Heading3"/>
      </w:pPr>
      <w:r>
        <w:t xml:space="preserve">5.2. Reliability and Data Gaps</w:t>
      </w:r>
    </w:p>
    <w:p>
      <w:pPr>
        <w:pStyle w:val="FirstParagraph"/>
      </w:pPr>
      <w:r>
        <w:t xml:space="preserve">The reliability of this PCF analysis is contingent upon the accuracy of the provided primary data and the representativeness of the secondary emission factors.</w:t>
      </w:r>
    </w:p>
    <w:p>
      <w:pPr>
        <w:numPr>
          <w:ilvl w:val="0"/>
          <w:numId w:val="1016"/>
        </w:numPr>
        <w:pStyle w:val="Compact"/>
      </w:pPr>
      <w:r>
        <w:rPr>
          <w:bCs/>
          <w:b/>
        </w:rPr>
        <w:t xml:space="preserve">Primary Data:</w:t>
      </w:r>
      <w:r>
        <w:t xml:space="preserve"> </w:t>
      </w:r>
      <w:r>
        <w:t xml:space="preserve">The Detailed Bill of Materials (</w:t>
      </w:r>
      <w:r>
        <w:t xml:space="preserve">rviihmzu</w:t>
      </w:r>
      <w:r>
        <w:t xml:space="preserve">), energy customization data (</w:t>
      </w:r>
      <w:r>
        <w:t xml:space="preserve">izuytphdno</w:t>
      </w:r>
      <w:r>
        <w:t xml:space="preserve">,</w:t>
      </w:r>
      <w:r>
        <w:t xml:space="preserve"> </w:t>
      </w:r>
      <w:r>
        <w:t xml:space="preserve">kkxzvnzfof</w:t>
      </w:r>
      <w:r>
        <w:t xml:space="preserve">), logistics data (</w:t>
      </w:r>
      <w:r>
        <w:t xml:space="preserve">Select Mode</w:t>
      </w:r>
      <w:r>
        <w:t xml:space="preserve">,</w:t>
      </w:r>
      <w:r>
        <w:t xml:space="preserve"> </w:t>
      </w:r>
      <w:r>
        <w:t xml:space="preserve">hnzzlpfhuw</w:t>
      </w:r>
      <w:r>
        <w:t xml:space="preserve">,</w:t>
      </w:r>
      <w:r>
        <w:t xml:space="preserve"> </w:t>
      </w:r>
      <w:r>
        <w:t xml:space="preserve">Delivery Type</w:t>
      </w:r>
      <w:r>
        <w:t xml:space="preserve">), use phase data (</w:t>
      </w:r>
      <w:r>
        <w:t xml:space="preserve">sxyxngttfq</w:t>
      </w:r>
      <w:r>
        <w:t xml:space="preserve">,</w:t>
      </w:r>
      <w:r>
        <w:t xml:space="preserve"> </w:t>
      </w:r>
      <w:r>
        <w:t xml:space="preserve">tidvtyqepg</w:t>
      </w:r>
      <w:r>
        <w:t xml:space="preserve">), and EoL scenarios (</w:t>
      </w:r>
      <w:r>
        <w:t xml:space="preserve">xvlqhpfylx</w:t>
      </w:r>
      <w:r>
        <w:t xml:space="preserve">,</w:t>
      </w:r>
      <w:r>
        <w:t xml:space="preserve"> </w:t>
      </w:r>
      <w:r>
        <w:t xml:space="preserve">ojjpswvzpz</w:t>
      </w:r>
      <w:r>
        <w:t xml:space="preserve">) are assumed to be accurate as provided.</w:t>
      </w:r>
    </w:p>
    <w:p>
      <w:pPr>
        <w:numPr>
          <w:ilvl w:val="0"/>
          <w:numId w:val="1016"/>
        </w:numPr>
        <w:pStyle w:val="Compact"/>
      </w:pPr>
      <w:r>
        <w:rPr>
          <w:bCs/>
          <w:b/>
        </w:rPr>
        <w:t xml:space="preserve">Secondary Data:</w:t>
      </w:r>
      <w:r>
        <w:t xml:space="preserve"> </w:t>
      </w:r>
      <w:r>
        <w:t xml:space="preserve">Industry-standard emission factors (Ecoinvent/DEFRA equivalents) have been used. While robust, these are generic and may not perfectly reflect every specific supplier or process. Specific emission factors for individual materials within the BOM were used as provided; general factors were applied for transport and energy.</w:t>
      </w:r>
    </w:p>
    <w:p>
      <w:pPr>
        <w:numPr>
          <w:ilvl w:val="0"/>
          <w:numId w:val="1016"/>
        </w:numPr>
        <w:pStyle w:val="Compact"/>
      </w:pPr>
      <w:r>
        <w:rPr>
          <w:bCs/>
          <w:b/>
        </w:rPr>
        <w:t xml:space="preserve">Assumptions:</w:t>
      </w:r>
      <w:r>
        <w:t xml:space="preserve"> </w:t>
      </w:r>
      <w:r>
        <w:t xml:space="preserve">Assumptions were made for product weight for transport, specific distances for last-mile delivery, and generic emission factors for consumer electricity mix and waste disposal due to lack of more specific data.</w:t>
      </w:r>
    </w:p>
    <w:bookmarkEnd w:id="39"/>
    <w:bookmarkStart w:id="40" w:name="ghg-protocol-compliance-2026-lsr-update"/>
    <w:p>
      <w:pPr>
        <w:pStyle w:val="Heading3"/>
      </w:pPr>
      <w:r>
        <w:t xml:space="preserve">5.3. GHG Protocol Compliance &amp; 2026 LSR Update</w:t>
      </w:r>
    </w:p>
    <w:p>
      <w:pPr>
        <w:pStyle w:val="FirstParagraph"/>
      </w:pPr>
      <w:r>
        <w:t xml:space="preserve">This analysis fully adheres to the</w:t>
      </w:r>
      <w:r>
        <w:t xml:space="preserve"> </w:t>
      </w:r>
      <w:r>
        <w:t xml:space="preserve">GHG Protocol Product Standard</w:t>
      </w:r>
      <w:r>
        <w:t xml:space="preserve"> </w:t>
      </w:r>
      <w:r>
        <w:t xml:space="preserve">for defining scopes, mapping the lifecycle, and categorizing emissions.</w:t>
      </w:r>
    </w:p>
    <w:p>
      <w:pPr>
        <w:numPr>
          <w:ilvl w:val="0"/>
          <w:numId w:val="1017"/>
        </w:numPr>
        <w:pStyle w:val="Compact"/>
      </w:pPr>
      <w:r>
        <w:rPr>
          <w:bCs/>
          <w:b/>
        </w:rPr>
        <w:t xml:space="preserve">Scope 3 Coverage:</w:t>
      </w:r>
      <w:r>
        <w:t xml:space="preserve"> </w:t>
      </w:r>
      <w:r>
        <w:t xml:space="preserve">Efforts have been made to ensure at least 95% coverage for Scope 3 reporting, encompassing the major upstream and downstream categories relevant to a product\'s lifecycle.</w:t>
      </w:r>
    </w:p>
    <w:p>
      <w:pPr>
        <w:numPr>
          <w:ilvl w:val="0"/>
          <w:numId w:val="1017"/>
        </w:numPr>
        <w:pStyle w:val="Compact"/>
      </w:pPr>
      <w:r>
        <w:rPr>
          <w:bCs/>
          <w:b/>
        </w:rPr>
        <w:t xml:space="preserve">Land Sector and Removals (LSR) Standard:</w:t>
      </w:r>
      <w:r>
        <w:t xml:space="preserve"> </w:t>
      </w:r>
      <w:r>
        <w:t xml:space="preserve">The 2026 LSR Standard is acknowledged. While specific land use change and carbon removal data directly attributable to</w:t>
      </w:r>
      <w:r>
        <w:t xml:space="preserve"> </w:t>
      </w:r>
      <w:r>
        <w:t xml:space="preserve">hvgqpwtowz</w:t>
      </w:r>
      <w:r>
        <w:t xml:space="preserve">\'s components or processes were not available within the provided parameters, future iterations of this analysis will seek to integrate such data where relevant and quantifiable, particularly for bio-based materials or land-intensive upstream processes.</w:t>
      </w:r>
    </w:p>
    <w:bookmarkEnd w:id="40"/>
    <w:bookmarkStart w:id="41" w:name="circular-economy-impacts"/>
    <w:p>
      <w:pPr>
        <w:pStyle w:val="Heading3"/>
      </w:pPr>
      <w:r>
        <w:t xml:space="preserve">5.4. Circular Economy Impacts</w:t>
      </w:r>
    </w:p>
    <w:p>
      <w:pPr>
        <w:pStyle w:val="FirstParagraph"/>
      </w:pPr>
      <w:r>
        <w:t xml:space="preserve">The product\'s high recyclability of</w:t>
      </w:r>
      <w:r>
        <w:t xml:space="preserve"> </w:t>
      </w:r>
      <w:r>
        <w:t xml:space="preserve">xvlqhpfylx</w:t>
      </w:r>
      <w:r>
        <w:t xml:space="preserve"> </w:t>
      </w:r>
      <w:r>
        <w:t xml:space="preserve">(80%) and the existence of</w:t>
      </w:r>
      <w:r>
        <w:t xml:space="preserve"> </w:t>
      </w:r>
      <w:r>
        <w:t xml:space="preserve">ojjpswvzpz</w:t>
      </w:r>
      <w:r>
        <w:t xml:space="preserve"> </w:t>
      </w:r>
      <w:r>
        <w:t xml:space="preserve">circular/take-back programs indicate significant potential for reducing virgin material demand and associated emissions. While avoided emissions from recycling are not included as a direct subtraction in the PCF calculation according to GHG Protocol guidelines, the high recyclability percentage means that a substantial portion of the material footprint can be offset through circular practices in subsequent product lifecycles. This demonstrates a commitment to circularity and resource efficiency, which is a key leverage point for overall decarbonization.</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hvgqpwtowz</dc:title>
  <dc:creator/>
  <dc:description>High-detail Product Carbon Footprint (PCF) analysis for product hvgqpwtowz by fqnmngxrzd, performed by Senior Sustainability Consultant vuirjiipjp, adhering to GHG Protocol.</dc:description>
  <dc:language>en</dc:language>
  <cp:keywords/>
  <dcterms:created xsi:type="dcterms:W3CDTF">2026-07-15T01:25:32Z</dcterms:created>
  <dcterms:modified xsi:type="dcterms:W3CDTF">2026-07-15T01:25:32Z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