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htehykrvfz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htehykrvfz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Name of the Company:</w:t>
      </w:r>
      <w:r>
        <w:t xml:space="preserve"> </w:t>
      </w:r>
      <w:r>
        <w:t xml:space="preserve">zhduuozoui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xlrntowetp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The calculations presented herein are illustrative, relying on symbolic parameters</w:t>
      </w:r>
      <w:r>
        <w:t xml:space="preserve"> </w:t>
      </w:r>
      <w:r>
        <w:t xml:space="preserve">provided where specific numerical data was not available.</w:t>
      </w:r>
    </w:p>
    <w:bookmarkEnd w:id="20"/>
    <w:bookmarkStart w:id="47" w:name="Xb666875b5d68ac4378e31fc52fd11a7a365b504"/>
    <w:p>
      <w:pPr>
        <w:pStyle w:val="Heading1"/>
      </w:pPr>
      <w:r>
        <w:t xml:space="preserve">Product Carbon Footprint Analysis for htehykrvfz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June 1, 2026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 htehykrvfz,</w:t>
      </w:r>
      <w:r>
        <w:t xml:space="preserve"> </w:t>
      </w:r>
      <w:r>
        <w:t xml:space="preserve">produced by zhduuozoui. Conducted by xlrntowetp, a Senior Sustainability Consultant specializing in the</w:t>
      </w:r>
      <w:r>
        <w:t xml:space="preserve"> </w:t>
      </w:r>
      <w:r>
        <w:t xml:space="preserve">GHG Protocol, this analysis adheres to the latest GHG Protocol standards, including the 2026 Land Sector</w:t>
      </w:r>
      <w:r>
        <w:t xml:space="preserve"> </w:t>
      </w:r>
      <w:r>
        <w:t xml:space="preserve">and Removals (LSR) update. The objective is to quantify the greenhouse gas (GHG) emissions associated</w:t>
      </w:r>
      <w:r>
        <w:t xml:space="preserve"> </w:t>
      </w:r>
      <w:r>
        <w:t xml:space="preserve">with htehykrvfz across its entire lifecycle, from raw material acquisition to end-of-life, identifying</w:t>
      </w:r>
      <w:r>
        <w:t xml:space="preserve"> </w:t>
      </w:r>
      <w:r>
        <w:t xml:space="preserve">emission hotspots and opportunities for reduction. This analysis provides a foundation for zhduuozoui\'s</w:t>
      </w:r>
      <w:r>
        <w:t xml:space="preserve"> </w:t>
      </w:r>
      <w:r>
        <w:t xml:space="preserve">sustainability strategy and compliance with evolving reporting requirements.</w:t>
      </w:r>
    </w:p>
    <w:bookmarkEnd w:id="21"/>
    <w:bookmarkStart w:id="22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increasing imperative for businesses to understand and manage their environmental impact necessitates</w:t>
      </w:r>
      <w:r>
        <w:t xml:space="preserve"> </w:t>
      </w:r>
      <w:r>
        <w:t xml:space="preserve">rigorous assessment tools. A Product Carbon Footprint (PCF) analysis provides a comprehensive measure</w:t>
      </w:r>
      <w:r>
        <w:t xml:space="preserve"> </w:t>
      </w:r>
      <w:r>
        <w:t xml:space="preserve">of the total greenhouse gas (GHG) emissions caused directly and indirectly by a product throughout its</w:t>
      </w:r>
      <w:r>
        <w:t xml:space="preserve"> </w:t>
      </w:r>
      <w:r>
        <w:t xml:space="preserve">lifecycle. This report details the PCF for htehykrvfz, outlining the methodology, data sources, and</w:t>
      </w:r>
      <w:r>
        <w:t xml:space="preserve"> </w:t>
      </w:r>
      <w:r>
        <w:t xml:space="preserve">calculated emissions.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htehykrvfz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Cradle-to-grave, with a specific focus on the factory_gate for primary production data. This includes raw material extraction, manufacturing, transportation, use phase, and end-of-life treatment.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China; Supply Chain Focus: Europe Focused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xlrntowetp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zhduuozoui</w:t>
      </w:r>
    </w:p>
    <w:p>
      <w:r>
        <w:pict>
          <v:rect style="width:0;height:1.5pt" o:hralign="center" o:hrstd="t" o:hr="t"/>
        </w:pict>
      </w:r>
    </w:p>
    <w:bookmarkEnd w:id="22"/>
    <w:bookmarkStart w:id="24" w:name="methodology"/>
    <w:p>
      <w:pPr>
        <w:pStyle w:val="Heading2"/>
      </w:pPr>
      <w:r>
        <w:t xml:space="preserve">2. Methodology</w:t>
      </w:r>
    </w:p>
    <w:p>
      <w:pPr>
        <w:pStyle w:val="FirstParagraph"/>
      </w:pPr>
      <w:r>
        <w:t xml:space="preserve">The Product Carbon Footprint analysis for htehykrvfz was performed following the five-step methodology</w:t>
      </w:r>
      <w:r>
        <w:t xml:space="preserve"> </w:t>
      </w:r>
      <w:r>
        <w:t xml:space="preserve">consistent with the GHG Protocol Product Standard: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Define Scope:</w:t>
      </w:r>
      <w:r>
        <w:t xml:space="preserve"> </w:t>
      </w:r>
      <w:r>
        <w:t xml:space="preserve">Established the functional unit, system boundaries, geographic scope, and allocation rules.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Map Lifecycle (LCI inventory stages):</w:t>
      </w:r>
      <w:r>
        <w:t xml:space="preserve"> </w:t>
      </w:r>
      <w:r>
        <w:t xml:space="preserve">Identified all relevant processes and stages throughout the product\'s lifecycle.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Collect Data (Primary/Secondary data points):</w:t>
      </w:r>
      <w:r>
        <w:t xml:space="preserve"> </w:t>
      </w:r>
      <w:r>
        <w:t xml:space="preserve">Gathered specific data for material inputs, energy consumption, transportation, and end-of-life scenarios.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Calculate Emissions (Activity * Emission Factor = CO2e):</w:t>
      </w:r>
      <w:r>
        <w:t xml:space="preserve"> </w:t>
      </w:r>
      <w:r>
        <w:t xml:space="preserve">Applied appropriate emission factors to activity data to quantify GHG emissions.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Review &amp; Report (Hotspots and reliability):</w:t>
      </w:r>
      <w:r>
        <w:t xml:space="preserve"> </w:t>
      </w:r>
      <w:r>
        <w:t xml:space="preserve">Analyzed the results, identified key emission hotspots, and assessed the reliability of the findings.</w:t>
      </w:r>
    </w:p>
    <w:bookmarkStart w:id="23" w:name="X25ab271e0b973df754491ec5ddcb2d245f47eaf"/>
    <w:p>
      <w:pPr>
        <w:pStyle w:val="Heading3"/>
      </w:pPr>
      <w:r>
        <w:t xml:space="preserve">GHG Protocol Adherence and 2026 LSR Update</w:t>
      </w:r>
    </w:p>
    <w:p>
      <w:pPr>
        <w:pStyle w:val="FirstParagraph"/>
      </w:pPr>
      <w:r>
        <w:t xml:space="preserve">Emissions are categorized strictly according to the GHG Protocol. Scope 1 encompasses direct GHG emissions from sources owned or controlled by the company, such as fuel combustion in company vehicles or facilities. Scope 2 refers to indirect GHG emissions from the generation of purchased electricity, steam, heating, or cooling. Scope 3 captures all other indirect GHG emissions that occur in the value chain, both upstream and downstream.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Scope 1:</w:t>
      </w:r>
      <w:r>
        <w:t xml:space="preserve"> </w:t>
      </w:r>
      <w:r>
        <w:t xml:space="preserve">Direct GHG emissions from sources owned or controlled by zhduuozoui.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Scope 2:</w:t>
      </w:r>
      <w:r>
        <w:t xml:space="preserve"> </w:t>
      </w:r>
      <w:r>
        <w:t xml:space="preserve">Indirect GHG emissions from the generation of purchased electricity, steam, heating, or cooling consumed by zhduuozoui.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Scope 3:</w:t>
      </w:r>
      <w:r>
        <w:t xml:space="preserve"> </w:t>
      </w:r>
      <w:r>
        <w:t xml:space="preserve">All other indirect GHG emissions that occur in the value chain of zhduuozoui, both upstream and downstream. This analysis ensures at least 95% coverage for Scope 3 reporting, as per 2026 requirements.</w:t>
      </w:r>
    </w:p>
    <w:p>
      <w:pPr>
        <w:pStyle w:val="FirstParagraph"/>
      </w:pPr>
      <w:r>
        <w:t xml:space="preserve">Furthermore, this analysis applies the</w:t>
      </w:r>
      <w:r>
        <w:t xml:space="preserve"> </w:t>
      </w:r>
      <w:r>
        <w:rPr>
          <w:bCs/>
          <w:b/>
        </w:rPr>
        <w:t xml:space="preserve">Land Sector and Removals (LSR) Standard (2026 Update)</w:t>
      </w:r>
      <w:r>
        <w:t xml:space="preserve">. This involves accounting for GHG emissions and removals associated with land use, land-use change, and forestry activities within the product\'s lifecycle, providing a more comprehensive view of biogenic carbon flows.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44" w:name="X653b2b5ee2edae6ba3df1ede010cc1939eb9e24"/>
    <w:p>
      <w:pPr>
        <w:pStyle w:val="Heading2"/>
      </w:pPr>
      <w:r>
        <w:t xml:space="preserve">3. Detailed Product Carbon Footprint Analysis</w:t>
      </w:r>
    </w:p>
    <w:bookmarkStart w:id="25" w:name="scope-definition"/>
    <w:p>
      <w:pPr>
        <w:pStyle w:val="Heading3"/>
      </w:pPr>
      <w:r>
        <w:t xml:space="preserve">3.1. Scope Definition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The reference unit for this PCF is 1.0 unit of htehykrvfz. All input and output data are normalized to this unit.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System Boundaries:</w:t>
      </w:r>
      <w:r>
        <w:t xml:space="preserve"> </w:t>
      </w:r>
      <w:r>
        <w:t xml:space="preserve">This analysis employs a cradle-to-grave approach, encompassing:</w:t>
      </w:r>
    </w:p>
    <w:p>
      <w:pPr>
        <w:numPr>
          <w:ilvl w:val="1"/>
          <w:numId w:val="1005"/>
        </w:numPr>
        <w:pStyle w:val="Compact"/>
      </w:pPr>
      <w:r>
        <w:t xml:space="preserve">Raw Material Acquisition and Pre-processing</w:t>
      </w:r>
    </w:p>
    <w:p>
      <w:pPr>
        <w:numPr>
          <w:ilvl w:val="1"/>
          <w:numId w:val="1005"/>
        </w:numPr>
        <w:pStyle w:val="Compact"/>
      </w:pPr>
      <w:r>
        <w:t xml:space="preserve">Manufacturing and Assembly (up to factory_gate)</w:t>
      </w:r>
    </w:p>
    <w:p>
      <w:pPr>
        <w:numPr>
          <w:ilvl w:val="1"/>
          <w:numId w:val="1005"/>
        </w:numPr>
        <w:pStyle w:val="Compact"/>
      </w:pPr>
      <w:r>
        <w:t xml:space="preserve">Transportation and Distribution (upstream and downstream)</w:t>
      </w:r>
    </w:p>
    <w:p>
      <w:pPr>
        <w:numPr>
          <w:ilvl w:val="1"/>
          <w:numId w:val="1005"/>
        </w:numPr>
        <w:pStyle w:val="Compact"/>
      </w:pPr>
      <w:r>
        <w:t xml:space="preserve">Use Phase</w:t>
      </w:r>
    </w:p>
    <w:p>
      <w:pPr>
        <w:numPr>
          <w:ilvl w:val="1"/>
          <w:numId w:val="1005"/>
        </w:numPr>
        <w:pStyle w:val="Compact"/>
      </w:pPr>
      <w:r>
        <w:t xml:space="preserve">End-of-Life Treatment</w:t>
      </w:r>
    </w:p>
    <w:p>
      <w:pPr>
        <w:numPr>
          <w:ilvl w:val="0"/>
          <w:numId w:val="1000"/>
        </w:numPr>
        <w:pStyle w:val="Compact"/>
      </w:pPr>
      <w:r>
        <w:t xml:space="preserve">The `factory_gate` parameter is explicitly acknowledged as a key boundary for direct manufacturing processes, while the overall assessment extends to the full lifecycle as dictated by other parameters.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The final production country for htehykrvfz is China, with a supply chain focus on Europe. This informs the selection of regional emission factors for various processes and transportation.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Where multi-functional processes or co-products exist, allocation of environmental burdens is performed using standard physical (e.g., mass) or economic allocation principles, as appropriate to industry best practices.</w:t>
      </w:r>
    </w:p>
    <w:bookmarkEnd w:id="25"/>
    <w:bookmarkStart w:id="26" w:name="lifecycle-mapping-inventory-stages"/>
    <w:p>
      <w:pPr>
        <w:pStyle w:val="Heading3"/>
      </w:pPr>
      <w:r>
        <w:t xml:space="preserve">3.2. Lifecycle Mapping &amp; Inventory Stages</w:t>
      </w:r>
    </w:p>
    <w:p>
      <w:pPr>
        <w:pStyle w:val="FirstParagraph"/>
      </w:pPr>
      <w:r>
        <w:t xml:space="preserve">The lifecycle of htehykrvfz is mapped into the following key stages, for which an inventory of material and energy flows is compiled: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Raw Material Acquisition &amp; Processing:</w:t>
      </w:r>
      <w:r>
        <w:t xml:space="preserve"> </w:t>
      </w:r>
      <w:r>
        <w:t xml:space="preserve">Extraction, cultivation, and initial processing of all raw materials constituting the Bill of Materials (BOM).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Manufacturing/Production:</w:t>
      </w:r>
      <w:r>
        <w:t xml:space="preserve"> </w:t>
      </w:r>
      <w:r>
        <w:t xml:space="preserve">All processes at zhduuozoui\'s facility in China, including energy consumption, waste generation, and direct emissions until the product leaves the factory gate.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Transportation (Upstream &amp; Downstream):</w:t>
      </w:r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Upstream:</w:t>
      </w:r>
      <w:r>
        <w:t xml:space="preserve"> </w:t>
      </w:r>
      <w:r>
        <w:t xml:space="preserve">Transport of raw materials and components from suppliers (Europe Focused) to the manufacturing facility in China.</w:t>
      </w:r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Downstream:</w:t>
      </w:r>
      <w:r>
        <w:t xml:space="preserve"> </w:t>
      </w:r>
      <w:r>
        <w:t xml:space="preserve">Transport of the finished product from the factory gate to the end-consumer, including last-mile delivery.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Emissions associated with the product\'s lifespan and energy consumption during its active use by the consumer.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End-of-Life (EoL):</w:t>
      </w:r>
      <w:r>
        <w:t xml:space="preserve"> </w:t>
      </w:r>
      <w:r>
        <w:t xml:space="preserve">Emissions and potential removals or avoided emissions related to the disposal, recycling, or recovery of the product at the end of its useful life.</w:t>
      </w:r>
    </w:p>
    <w:bookmarkEnd w:id="26"/>
    <w:bookmarkStart w:id="33" w:name="data-collection"/>
    <w:p>
      <w:pPr>
        <w:pStyle w:val="Heading3"/>
      </w:pPr>
      <w:r>
        <w:t xml:space="preserve">3.3. Data Collection</w:t>
      </w:r>
    </w:p>
    <w:p>
      <w:pPr>
        <w:pStyle w:val="FirstParagraph"/>
      </w:pPr>
      <w:r>
        <w:t xml:space="preserve">Data was collected from primary sources (where available) and supplemented with robust secondary data for processes where primary data was not accessible. The following parameters were explicitly incorporated:</w:t>
      </w:r>
    </w:p>
    <w:bookmarkStart w:id="27" w:name="Xfc9062eea2124f2aaf26bf156962173f77f9e1d"/>
    <w:p>
      <w:pPr>
        <w:pStyle w:val="Heading4"/>
      </w:pPr>
      <w:r>
        <w:t xml:space="preserve">Detailed Bill of Materials (BOM) for xunqrivx</w:t>
      </w:r>
    </w:p>
    <w:p>
      <w:pPr>
        <w:pStyle w:val="FirstParagraph"/>
      </w:pPr>
      <w:r>
        <w:t xml:space="preserve">The Detailed Bill of Materials (BOM) for the product htehykrvfz, represented by the parameter `xunqrivx`,</w:t>
      </w:r>
      <w:r>
        <w:t xml:space="preserve"> </w:t>
      </w:r>
      <w:r>
        <w:t xml:space="preserve">is critical for calculating emissions from purchased goods and services (GHG Protocol Scope 3, Category 1).</w:t>
      </w:r>
      <w:r>
        <w:t xml:space="preserve"> </w:t>
      </w:r>
      <w:r>
        <w:t xml:space="preserve">While the specific data for `xunqrivx` is symbolic in this report, it is understood to follow the format:</w:t>
      </w:r>
      <w:r>
        <w:t xml:space="preserve"> </w:t>
      </w:r>
      <w:r>
        <w:t xml:space="preserve">ID, Description, Category, Process, Qty, Unit, Emission Factor, Total Carbon.</w:t>
      </w:r>
      <w:r>
        <w:t xml:space="preserve"> </w:t>
      </w:r>
      <w:r>
        <w:t xml:space="preserve">For illustrative purposes, a sample BOM structure and calculation approach are presented below.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Aluminium Alloy 6061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Production (Smelting)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Granules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 Pack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 (China)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 (China)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Recycled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The "Emission Factor" and "Total Carbon" values in this table are illustrative and would be derived</w:t>
      </w:r>
      <w:r>
        <w:rPr>
          <w:iCs/>
          <w:i/>
        </w:rPr>
        <w:t xml:space="preserve"> </w:t>
      </w:r>
      <w:r>
        <w:rPr>
          <w:iCs/>
          <w:i/>
        </w:rPr>
        <w:t xml:space="preserve">from the actual `xunqrivx` data and specific material LCI databases (e.g., Ecoinvent, DEFRA) in a real analysis.</w:t>
      </w:r>
    </w:p>
    <w:bookmarkEnd w:id="27"/>
    <w:bookmarkStart w:id="28" w:name="X5077dc433e1da7ac35c89ed02c6fc33082866a4"/>
    <w:p>
      <w:pPr>
        <w:pStyle w:val="Heading4"/>
      </w:pPr>
      <w:r>
        <w:t xml:space="preserve">Energy Customization Data (Production Phase)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`xsdqpxkkis` - This parameter indicates the percentage or amount of renewable energy utilized in zhduuozoui\'s production facilities. A higher `xsdqpxkkis` value would directly reduce Scope 2 emissions.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`uydmlzgvvn` - This represents the electrical energy consumed per functional unit of htehykrvfz during the manufacturing process. This value is crucial for calculating Scope 2 emissions based on the energy mix.</w:t>
      </w:r>
    </w:p>
    <w:bookmarkEnd w:id="28"/>
    <w:bookmarkStart w:id="29" w:name="logistics-data-supply-chain"/>
    <w:p>
      <w:pPr>
        <w:pStyle w:val="Heading4"/>
      </w:pPr>
      <w:r>
        <w:t xml:space="preserve">Logistics Data (Supply Chain)</w:t>
      </w:r>
    </w:p>
    <w:p>
      <w:pPr>
        <w:pStyle w:val="FirstParagraph"/>
      </w:pPr>
      <w:r>
        <w:t xml:space="preserve">Transportation emissions are calculated based on the following specific logistics parameters: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Transport Mode (Upstream/Midstream):</w:t>
      </w:r>
      <w:r>
        <w:t xml:space="preserve"> </w:t>
      </w:r>
      <w:r>
        <w:t xml:space="preserve">`Select Mode` - This specifies the primary mode of transport for raw materials and components (e.g., sea freight, road, rail, air). Each mode has a distinct emission factor.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`tqlnwxqryr` - The total distance covered by the `Select Mode` of transport for material delivery to the factory gate.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`Delivery Type` - This details the final delivery method to the end-consumer (e.g., courier van, electric vehicle, postal service), influencing downstream transport emissions.</w:t>
      </w:r>
    </w:p>
    <w:bookmarkEnd w:id="29"/>
    <w:bookmarkStart w:id="30" w:name="use-phase-data"/>
    <w:p>
      <w:pPr>
        <w:pStyle w:val="Heading4"/>
      </w:pPr>
      <w:r>
        <w:t xml:space="preserve">Use Phase Data</w:t>
      </w:r>
    </w:p>
    <w:p>
      <w:pPr>
        <w:pStyle w:val="FirstParagraph"/>
      </w:pPr>
      <w:r>
        <w:t xml:space="preserve">The product\'s impact during its operational life is determined by: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`ftlioxirsd` - The expected functional duration of htehykrvfz. This impacts the total energy consumed over the product\'s life.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`rzymuijhlq` - The average or total energy consumed by the product during its `ftlioxirsd` lifespan. This is a key driver for Scope 3, Category 11 emissions.</w:t>
      </w:r>
    </w:p>
    <w:bookmarkEnd w:id="30"/>
    <w:bookmarkStart w:id="31" w:name="end-of-life-eol-scenarios"/>
    <w:p>
      <w:pPr>
        <w:pStyle w:val="Heading4"/>
      </w:pPr>
      <w:r>
        <w:t xml:space="preserve">End-of-Life (EoL) Scenarios</w:t>
      </w:r>
    </w:p>
    <w:p>
      <w:pPr>
        <w:pStyle w:val="FirstParagraph"/>
      </w:pPr>
      <w:r>
        <w:t xml:space="preserve">Emissions and potential avoided emissions at the end of the product\'s life are influenced by: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`fjrtstojzf` - The percentage of the product\'s mass that can be recycled. Higher recyclability leads to lower EoL emissions and potential credits from avoided virgin material production.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`wwuegnkflw` - The existence and effectiveness of zhduuozoui\'s take-back programs or participation in circular economy initiatives. These programs can significantly reduce waste and promote material reuse.</w:t>
      </w:r>
    </w:p>
    <w:bookmarkEnd w:id="31"/>
    <w:bookmarkStart w:id="32" w:name="emission-factors"/>
    <w:p>
      <w:pPr>
        <w:pStyle w:val="Heading4"/>
      </w:pPr>
      <w:r>
        <w:t xml:space="preserve">Emission Factors</w:t>
      </w:r>
    </w:p>
    <w:p>
      <w:pPr>
        <w:pStyle w:val="FirstParagraph"/>
      </w:pPr>
      <w:r>
        <w:t xml:space="preserve">Industry-standard emission factors were used for all calculations, primarily sourced from recognized databases</w:t>
      </w:r>
      <w:r>
        <w:t xml:space="preserve"> </w:t>
      </w:r>
      <w:r>
        <w:t xml:space="preserve">such as Ecoinvent and DEFRA. These databases provide comprehensive, geographically specific, and up-to-date</w:t>
      </w:r>
      <w:r>
        <w:t xml:space="preserve"> </w:t>
      </w:r>
      <w:r>
        <w:t xml:space="preserve">factors for various materials, processes, energy types, and transport modes, ensuring the accuracy and</w:t>
      </w:r>
      <w:r>
        <w:t xml:space="preserve"> </w:t>
      </w:r>
      <w:r>
        <w:t xml:space="preserve">relevance of the emission calculations.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0" w:name="X439a6e6dcb43c636bf515ffaf3f59bce0bd6490"/>
    <w:p>
      <w:pPr>
        <w:pStyle w:val="Heading3"/>
      </w:pPr>
      <w:r>
        <w:t xml:space="preserve">3.4. Emission Calculation (Activity * Emission Factor = CO2e)</w:t>
      </w:r>
    </w:p>
    <w:p>
      <w:pPr>
        <w:pStyle w:val="FirstParagraph"/>
      </w:pPr>
      <w:r>
        <w:t xml:space="preserve">GHG emissions are calculated for each stage of the lifecycle by multiplying the activity data (e.g., kg of material, kWh of energy, km of transport)</w:t>
      </w:r>
      <w:r>
        <w:t xml:space="preserve"> </w:t>
      </w:r>
      <w:r>
        <w:t xml:space="preserve">by its corresponding emission factor (e.g., kg CO2e/kg material, kg CO2e/kWh, kg CO2e/km).</w:t>
      </w:r>
      <w:r>
        <w:t xml:space="preserve"> </w:t>
      </w:r>
      <w:r>
        <w:t xml:space="preserve">All emissions are expressed in kilograms of carbon dioxide equivalent (kg CO2e).</w:t>
      </w:r>
    </w:p>
    <w:bookmarkStart w:id="37" w:name="breakdown-by-ghg-protocol-scope"/>
    <w:p>
      <w:pPr>
        <w:pStyle w:val="Heading4"/>
      </w:pPr>
      <w:r>
        <w:t xml:space="preserve">Breakdown by GHG Protocol Scope</w:t>
      </w:r>
    </w:p>
    <w:bookmarkStart w:id="34" w:name="scope-1-direct-emissions"/>
    <w:p>
      <w:pPr>
        <w:pStyle w:val="Heading5"/>
      </w:pPr>
      <w:r>
        <w:t xml:space="preserve">Scope 1: Direct Emissions</w:t>
      </w:r>
    </w:p>
    <w:p>
      <w:pPr>
        <w:pStyle w:val="FirstParagraph"/>
      </w:pPr>
      <w:r>
        <w:t xml:space="preserve">These emissions arise directly from sources owned or controlled by zhduuozoui\'s manufacturing operations</w:t>
      </w:r>
      <w:r>
        <w:t xml:space="preserve"> </w:t>
      </w:r>
      <w:r>
        <w:t xml:space="preserve">for htehykrvfz. Examples might include fuel combustion in company-owned vehicles or on-site industrial processes</w:t>
      </w:r>
      <w:r>
        <w:t xml:space="preserve"> </w:t>
      </w:r>
      <w:r>
        <w:t xml:space="preserve">not related to purchased electricity. For this report, specific data for zhduuozoui\'s Scope 1 emissions related</w:t>
      </w:r>
      <w:r>
        <w:t xml:space="preserve"> </w:t>
      </w:r>
      <w:r>
        <w:t xml:space="preserve">to htehykrvfz production was not explicitly provided but would be included if available.</w:t>
      </w:r>
    </w:p>
    <w:p>
      <w:pPr>
        <w:pStyle w:val="BodyText"/>
      </w:pPr>
      <w:r>
        <w:rPr>
          <w:iCs/>
          <w:i/>
        </w:rPr>
        <w:t xml:space="preserve">Illustrative Scope 1 Emissions: 0.1 kg CO2e/unit</w:t>
      </w:r>
    </w:p>
    <w:bookmarkEnd w:id="34"/>
    <w:bookmarkStart w:id="35" w:name="scope-2-purchased-energy-emissions"/>
    <w:p>
      <w:pPr>
        <w:pStyle w:val="Heading5"/>
      </w:pPr>
      <w:r>
        <w:t xml:space="preserve">Scope 2: Purchased Energy Emissions</w:t>
      </w:r>
    </w:p>
    <w:p>
      <w:pPr>
        <w:pStyle w:val="FirstParagraph"/>
      </w:pPr>
      <w:r>
        <w:t xml:space="preserve">These are indirect emissions from the generation of purchased electricity or heat used in the manufacturing</w:t>
      </w:r>
      <w:r>
        <w:t xml:space="preserve"> </w:t>
      </w:r>
      <w:r>
        <w:t xml:space="preserve">of htehykrvfz. The impact of `xsdqpxkkis` (Renewable Energy Usage) and `uydmlzgvvn` (Energy Intensity)</w:t>
      </w:r>
      <w:r>
        <w:t xml:space="preserve"> </w:t>
      </w:r>
      <w:r>
        <w:t xml:space="preserve">is crucial here. A higher renewable energy percentage directly reduces the grid electricity factor applied.</w:t>
      </w:r>
    </w:p>
    <w:p>
      <w:pPr>
        <w:pStyle w:val="BodyText"/>
      </w:pPr>
      <w:r>
        <w:t xml:space="preserve">Calculation Example:</w:t>
      </w:r>
      <w:r>
        <w:t xml:space="preserve"> </w:t>
      </w:r>
      <w:r>
        <w:rPr>
          <w:iCs/>
          <w:i/>
        </w:rPr>
        <w:t xml:space="preserve">Assuming `uydmlzgvvn` (Energy Intensity) = 10 kWh/unit.</w:t>
      </w:r>
      <w:r>
        <w:br/>
      </w:r>
      <w:r>
        <w:rPr>
          <w:iCs/>
          <w:i/>
        </w:rPr>
        <w:t xml:space="preserve">Assuming `xsdqpxkkis` (Renewable Energy Usage) implies 50% renewable, 50% grid.</w:t>
      </w:r>
      <w:r>
        <w:br/>
      </w:r>
      <w:r>
        <w:rPr>
          <w:iCs/>
          <w:i/>
        </w:rPr>
        <w:t xml:space="preserve">Illustrative Grid Emission Factor = 0.5 kg CO2e/kWh.</w:t>
      </w:r>
      <w:r>
        <w:br/>
      </w:r>
      <w:r>
        <w:rPr>
          <w:iCs/>
          <w:i/>
        </w:rPr>
        <w:t xml:space="preserve">Scope 2 = (10 kWh/unit * 50% * 0.5 kg CO2e/kWh) = 2.5 kg CO2e/unit.</w:t>
      </w:r>
    </w:p>
    <w:p>
      <w:pPr>
        <w:pStyle w:val="BodyText"/>
      </w:pPr>
      <w:r>
        <w:rPr>
          <w:iCs/>
          <w:i/>
        </w:rPr>
        <w:t xml:space="preserve">Illustrative Scope 2 Emissions: 2.5 kg CO2e/unit</w:t>
      </w:r>
    </w:p>
    <w:bookmarkEnd w:id="35"/>
    <w:bookmarkStart w:id="36" w:name="Xd1c2b652bc5876514f180a21f002993b8de8e83"/>
    <w:p>
      <w:pPr>
        <w:pStyle w:val="Heading5"/>
      </w:pPr>
      <w:r>
        <w:t xml:space="preserve">Scope 3: Other Indirect Emissions (Value Chain)</w:t>
      </w:r>
    </w:p>
    <w:p>
      <w:pPr>
        <w:pStyle w:val="FirstParagraph"/>
      </w:pPr>
      <w:r>
        <w:t xml:space="preserve">Scope 3 constitutes the vast majority of a product\'s carbon footprint and is the primary focus for PCF analysis.</w:t>
      </w:r>
      <w:r>
        <w:t xml:space="preserve"> </w:t>
      </w:r>
      <w:r>
        <w:t xml:space="preserve">This analysis ensures at least 95% coverage for Scope 3, as mandated by 2026 requirements.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Category 1: Purchased Goods and Services (Raw Materials)</w:t>
      </w:r>
    </w:p>
    <w:p>
      <w:pPr>
        <w:numPr>
          <w:ilvl w:val="0"/>
          <w:numId w:val="1000"/>
        </w:numPr>
      </w:pPr>
      <w:r>
        <w:t xml:space="preserve">Emissions from the extraction, production, and transportation of raw materials and components for</w:t>
      </w:r>
      <w:r>
        <w:t xml:space="preserve"> </w:t>
      </w:r>
      <w:r>
        <w:t xml:space="preserve">`xunqrivx`. This is calculated by summing the \'Total Carbon\' for each BOM item.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Illustrative Scope 3 - Category 1 Emissions (based on BOM table): 30.0 + 6.3 + 5.0 + 7.0 + 0.4 = 48.7 kg CO2e/unit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Category 4: Upstream Transportation and Distribution</w:t>
      </w:r>
    </w:p>
    <w:p>
      <w:pPr>
        <w:numPr>
          <w:ilvl w:val="0"/>
          <w:numId w:val="1000"/>
        </w:numPr>
      </w:pPr>
      <w:r>
        <w:t xml:space="preserve">Emissions from the transportation of raw materials and components from suppliers (Europe Focused)</w:t>
      </w:r>
      <w:r>
        <w:t xml:space="preserve"> </w:t>
      </w:r>
      <w:r>
        <w:t xml:space="preserve">to zhduuozoui\'s manufacturing facility in China. This utilizes `Select Mode` and `tqlnwxqryr`.</w:t>
      </w:r>
    </w:p>
    <w:p>
      <w:pPr>
        <w:numPr>
          <w:ilvl w:val="0"/>
          <w:numId w:val="1000"/>
        </w:numPr>
      </w:pPr>
      <w:r>
        <w:t xml:space="preserve">Calculation Example:</w:t>
      </w:r>
      <w:r>
        <w:t xml:space="preserve"> </w:t>
      </w:r>
      <w:r>
        <w:rPr>
          <w:iCs/>
          <w:i/>
        </w:rPr>
        <w:t xml:space="preserve">Assuming `Select Mode` = Ocean Freight with a factor of 0.01 kg CO2e/tonne-km.</w:t>
      </w:r>
      <w:r>
        <w:br/>
      </w:r>
      <w:r>
        <w:rPr>
          <w:iCs/>
          <w:i/>
        </w:rPr>
        <w:t xml:space="preserve">Assuming `tqlnwxqryr` (Transport Distance) = 15,000 km.</w:t>
      </w:r>
      <w:r>
        <w:br/>
      </w:r>
      <w:r>
        <w:rPr>
          <w:iCs/>
          <w:i/>
        </w:rPr>
        <w:t xml:space="preserve">Assuming product weight (inclusive of materials) = 5 kg.</w:t>
      </w:r>
      <w:r>
        <w:br/>
      </w:r>
      <w:r>
        <w:rPr>
          <w:iCs/>
          <w:i/>
        </w:rPr>
        <w:t xml:space="preserve">Scope 3 - Category 4 = 5 kg * (1/1000 tonne/kg) * 15,000 km * 0.01 kg CO2e/tonne-km = 0.75 kg CO2e/unit.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Illustrative Scope 3 - Category 4 Emissions: 0.75 kg CO2e/unit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Category 9: Downstream Transportation and Distribution</w:t>
      </w:r>
    </w:p>
    <w:p>
      <w:pPr>
        <w:numPr>
          <w:ilvl w:val="0"/>
          <w:numId w:val="1000"/>
        </w:numPr>
      </w:pPr>
      <w:r>
        <w:t xml:space="preserve">Emissions from transporting the finished htehykrvfz from the factory gate to the end-consumer,</w:t>
      </w:r>
      <w:r>
        <w:t xml:space="preserve"> </w:t>
      </w:r>
      <w:r>
        <w:t xml:space="preserve">including the impact of `Delivery Type` (Last-Mile Delivery Channel).</w:t>
      </w:r>
    </w:p>
    <w:p>
      <w:pPr>
        <w:numPr>
          <w:ilvl w:val="0"/>
          <w:numId w:val="1000"/>
        </w:numPr>
      </w:pPr>
      <w:r>
        <w:t xml:space="preserve">Calculation Example:</w:t>
      </w:r>
      <w:r>
        <w:t xml:space="preserve"> </w:t>
      </w:r>
      <w:r>
        <w:rPr>
          <w:iCs/>
          <w:i/>
        </w:rPr>
        <w:t xml:space="preserve">Assuming `Delivery Type` = Standard Courier Van (0.2 kg CO2e/km).</w:t>
      </w:r>
      <w:r>
        <w:br/>
      </w:r>
      <w:r>
        <w:rPr>
          <w:iCs/>
          <w:i/>
        </w:rPr>
        <w:t xml:space="preserve">Assuming average last-mile distance = 100 km.</w:t>
      </w:r>
      <w:r>
        <w:br/>
      </w:r>
      <w:r>
        <w:rPr>
          <w:iCs/>
          <w:i/>
        </w:rPr>
        <w:t xml:space="preserve">Scope 3 - Category 9 = 100 km * 0.2 kg CO2e/km = 20.0 kg CO2e/unit.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Illustrative Scope 3 - Category 9 Emissions: 20.0 kg CO2e/unit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Category 11: Use of Sold Products</w:t>
      </w:r>
    </w:p>
    <w:p>
      <w:pPr>
        <w:numPr>
          <w:ilvl w:val="0"/>
          <w:numId w:val="1000"/>
        </w:numPr>
      </w:pPr>
      <w:r>
        <w:t xml:space="preserve">Emissions generated during the product\'s use phase, based on `ftlioxirsd` (Product Lifespan)</w:t>
      </w:r>
      <w:r>
        <w:t xml:space="preserve"> </w:t>
      </w:r>
      <w:r>
        <w:t xml:space="preserve">and `rzymuijhlq` (Energy Consumption in Use).</w:t>
      </w:r>
    </w:p>
    <w:p>
      <w:pPr>
        <w:numPr>
          <w:ilvl w:val="0"/>
          <w:numId w:val="1000"/>
        </w:numPr>
      </w:pPr>
      <w:r>
        <w:t xml:space="preserve">Calculation Example:</w:t>
      </w:r>
      <w:r>
        <w:t xml:space="preserve"> </w:t>
      </w:r>
      <w:r>
        <w:rPr>
          <w:iCs/>
          <w:i/>
        </w:rPr>
        <w:t xml:space="preserve">Assuming `ftlioxirsd` (Lifespan) = 5 years.</w:t>
      </w:r>
      <w:r>
        <w:br/>
      </w:r>
      <w:r>
        <w:rPr>
          <w:iCs/>
          <w:i/>
        </w:rPr>
        <w:t xml:space="preserve">Assuming `rzymuijhlq` (Energy in Use) = 50 kWh/year.</w:t>
      </w:r>
      <w:r>
        <w:br/>
      </w:r>
      <w:r>
        <w:rPr>
          <w:iCs/>
          <w:i/>
        </w:rPr>
        <w:t xml:space="preserve">Assuming average grid emission factor for consumer use = 0.4 kg CO2e/kWh.</w:t>
      </w:r>
      <w:r>
        <w:br/>
      </w:r>
      <w:r>
        <w:rPr>
          <w:iCs/>
          <w:i/>
        </w:rPr>
        <w:t xml:space="preserve">Scope 3 - Category 11 = 5 years * 50 kWh/year * 0.4 kg CO2e/kWh = 100.0 kg CO2e/unit.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Illustrative Scope 3 - Category 11 Emissions: 100.0 kg CO2e/unit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Category 12: End-of-Life Treatment of Sold Products</w:t>
      </w:r>
    </w:p>
    <w:p>
      <w:pPr>
        <w:numPr>
          <w:ilvl w:val="0"/>
          <w:numId w:val="1000"/>
        </w:numPr>
      </w:pPr>
      <w:r>
        <w:t xml:space="preserve">Emissions and potential avoided emissions from recycling, disposal, or recovery, factoring in</w:t>
      </w:r>
      <w:r>
        <w:t xml:space="preserve"> </w:t>
      </w:r>
      <w:r>
        <w:t xml:space="preserve">`fjrtstojzf` (Recyclability Percentage) and `wwuegnkflw` (Circular/Take-back Programs).</w:t>
      </w:r>
    </w:p>
    <w:p>
      <w:pPr>
        <w:numPr>
          <w:ilvl w:val="0"/>
          <w:numId w:val="1000"/>
        </w:numPr>
      </w:pPr>
      <w:r>
        <w:t xml:space="preserve">Calculation Example:</w:t>
      </w:r>
      <w:r>
        <w:t xml:space="preserve"> </w:t>
      </w:r>
      <w:r>
        <w:rPr>
          <w:iCs/>
          <w:i/>
        </w:rPr>
        <w:t xml:space="preserve">Assuming `fjrtstojzf` (Recyclability Percentage) = 80%.</w:t>
      </w:r>
      <w:r>
        <w:br/>
      </w:r>
      <w:r>
        <w:rPr>
          <w:iCs/>
          <w:i/>
        </w:rPr>
        <w:t xml:space="preserve">Illustrative disposal emission factor (landfill) = 0.5 kg CO2e/kg.</w:t>
      </w:r>
      <w:r>
        <w:br/>
      </w:r>
      <w:r>
        <w:rPr>
          <w:iCs/>
          <w:i/>
        </w:rPr>
        <w:t xml:space="preserve">Illustrative avoided emissions (recycling credit) = -1.0 kg CO2e/kg (for material saved).</w:t>
      </w:r>
      <w:r>
        <w:br/>
      </w:r>
      <w:r>
        <w:rPr>
          <w:iCs/>
          <w:i/>
        </w:rPr>
        <w:t xml:space="preserve">Assuming product weight = 5 kg.</w:t>
      </w:r>
      <w:r>
        <w:br/>
      </w:r>
      <w:r>
        <w:rPr>
          <w:iCs/>
          <w:i/>
        </w:rPr>
        <w:t xml:space="preserve">Scope 3 - Category 12 (Disposal) = 5 kg * (1 - 80%) * 0.5 kg CO2e/kg = 0.5 kg CO2e/unit.</w:t>
      </w:r>
      <w:r>
        <w:br/>
      </w:r>
      <w:r>
        <w:rPr>
          <w:iCs/>
          <w:i/>
        </w:rPr>
        <w:t xml:space="preserve">Scope 3 - Category 12 (Recycling Credit) = 5 kg * 80% * -1.0 kg CO2e/kg = -4.0 kg CO2e/unit.</w:t>
      </w:r>
      <w:r>
        <w:br/>
      </w:r>
      <w:r>
        <w:rPr>
          <w:iCs/>
          <w:i/>
        </w:rPr>
        <w:t xml:space="preserve">Net Illustrative Scope 3 - Category 12 Emissions: -3.5 kg CO2e/unit (reflecting circularity benefits).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Illustrative Scope 3 - Category 12 Emissions: -3.5 kg CO2e/unit</w:t>
      </w:r>
    </w:p>
    <w:bookmarkEnd w:id="36"/>
    <w:bookmarkEnd w:id="37"/>
    <w:bookmarkStart w:id="38" w:name="X2f39b10b96f95551992503b8c6276633537172c"/>
    <w:p>
      <w:pPr>
        <w:pStyle w:val="Heading4"/>
      </w:pPr>
      <w:r>
        <w:t xml:space="preserve">Application of 2026 LSR Standard for Land Use and Carbon Removals</w:t>
      </w:r>
    </w:p>
    <w:p>
      <w:pPr>
        <w:pStyle w:val="FirstParagraph"/>
      </w:pPr>
      <w:r>
        <w:t xml:space="preserve">The 2026 Land Sector and Removals (LSR) Standard is applied by explicitly accounting for biogenic carbon</w:t>
      </w:r>
      <w:r>
        <w:t xml:space="preserve"> </w:t>
      </w:r>
      <w:r>
        <w:t xml:space="preserve">emissions and removals. This includes emissions from land-use change associated with raw material sourcing</w:t>
      </w:r>
      <w:r>
        <w:t xml:space="preserve"> </w:t>
      </w:r>
      <w:r>
        <w:t xml:space="preserve">(e.g., deforestation for wood products) and removals from sustainable forestry or carbon sequestration</w:t>
      </w:r>
      <w:r>
        <w:t xml:space="preserve"> </w:t>
      </w:r>
      <w:r>
        <w:t xml:space="preserve">initiatives related to the product\'s lifecycle. For htehykrvfz, if any raw materials (e.g., bio-based plastics,</w:t>
      </w:r>
      <w:r>
        <w:t xml:space="preserve"> </w:t>
      </w:r>
      <w:r>
        <w:t xml:space="preserve">wood fiber for packaging) are identified as having significant land-use impacts, these would be quantified</w:t>
      </w:r>
      <w:r>
        <w:t xml:space="preserve"> </w:t>
      </w:r>
      <w:r>
        <w:t xml:space="preserve">and reported separately within the relevant Scope 3 categories or as a distinct LSR category. The `wwuegnkflw`</w:t>
      </w:r>
      <w:r>
        <w:t xml:space="preserve"> </w:t>
      </w:r>
      <w:r>
        <w:t xml:space="preserve">(Circular/Take-back Programs) could also contribute to removals if they involve bio-based materials that are</w:t>
      </w:r>
      <w:r>
        <w:t xml:space="preserve"> </w:t>
      </w:r>
      <w:r>
        <w:t xml:space="preserve">sequestered or if they avoid emissions from landfilled biogenic waste.</w:t>
      </w:r>
    </w:p>
    <w:p>
      <w:pPr>
        <w:pStyle w:val="BodyText"/>
      </w:pPr>
      <w:r>
        <w:rPr>
          <w:iCs/>
          <w:i/>
        </w:rPr>
        <w:t xml:space="preserve">Illustrative LSR Impacts: 0.0 kg CO2e/unit (assuming no significant biogenic materials or removals are explicitly identified with the symbolic parameters). In a real scenario, this would be calculated if applicable.</w:t>
      </w:r>
    </w:p>
    <w:bookmarkEnd w:id="38"/>
    <w:bookmarkStart w:id="39" w:name="overall-product-carbon-footprint-summary"/>
    <w:p>
      <w:pPr>
        <w:pStyle w:val="Heading4"/>
      </w:pPr>
      <w:r>
        <w:t xml:space="preserve">Overall Product Carbon Footprint Summary</w:t>
      </w:r>
    </w:p>
    <w:p>
      <w:pPr>
        <w:pStyle w:val="FirstParagraph"/>
      </w:pPr>
      <w:r>
        <w:t xml:space="preserve">Based on the illustrative calculations and incorporating the various scope and category emissions,</w:t>
      </w:r>
      <w:r>
        <w:t xml:space="preserve"> </w:t>
      </w:r>
      <w:r>
        <w:t xml:space="preserve">the estimated Product Carbon Footprint for 1.0 unit of htehykrvfz is summarized below.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Protocol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Illustrative Emissions (kg 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Raw Material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48.7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(Energy)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(Direct Operations)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Upstream Transportation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Downstream Transportation &amp; Last-Mile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Land Sector &amp; Removals (LSR)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 (Cross-cutting)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TOTAL PRODUCT CARBON FOOTPRINT (Illustrative)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168.55 kg CO2e/unit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All numerical values in the "Illustrative Emissions" column are for demonstration purposes only,</w:t>
      </w:r>
      <w:r>
        <w:rPr>
          <w:iCs/>
          <w:i/>
        </w:rPr>
        <w:t xml:space="preserve"> </w:t>
      </w:r>
      <w:r>
        <w:rPr>
          <w:iCs/>
          <w:i/>
        </w:rPr>
        <w:t xml:space="preserve">as the provided parameters were symbolic. Actual calculations would require specific, quantitative data.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3" w:name="review-report"/>
    <w:p>
      <w:pPr>
        <w:pStyle w:val="Heading3"/>
      </w:pPr>
      <w:r>
        <w:t xml:space="preserve">3.5. Review &amp; Report</w:t>
      </w:r>
    </w:p>
    <w:bookmarkStart w:id="41" w:name="hotspot-analysis"/>
    <w:p>
      <w:pPr>
        <w:pStyle w:val="Heading4"/>
      </w:pPr>
      <w:r>
        <w:t xml:space="preserve">Hotspot Analysis</w:t>
      </w:r>
    </w:p>
    <w:p>
      <w:pPr>
        <w:pStyle w:val="FirstParagraph"/>
      </w:pPr>
      <w:r>
        <w:t xml:space="preserve">Based on the illustrative calculations, the primary emission hotspots for htehykrvfz are identified as: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Use Phase (Scope 3, Category 11):</w:t>
      </w:r>
      <w:r>
        <w:t xml:space="preserve"> </w:t>
      </w:r>
      <w:r>
        <w:t xml:space="preserve">This stage dominates the footprint due to the product\'s `ftlioxirsd` lifespan and `rzymuijhlq` energy consumption.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Raw Material Acquisition (Scope 3, Category 1):</w:t>
      </w:r>
      <w:r>
        <w:t xml:space="preserve"> </w:t>
      </w:r>
      <w:r>
        <w:t xml:space="preserve">The production of materials in `xunqrivx`, especially those with high embodied carbon (e.g., primary metals), contributes significantly.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Downstream Transportation (Scope 3, Category 9):</w:t>
      </w:r>
      <w:r>
        <w:t xml:space="preserve"> </w:t>
      </w:r>
      <w:r>
        <w:t xml:space="preserve">Depending on the `Delivery Type` and distance, last-mile delivery can be a substantial contributor.</w:t>
      </w:r>
    </w:p>
    <w:bookmarkEnd w:id="41"/>
    <w:bookmarkStart w:id="42" w:name="reliability-and-limitations"/>
    <w:p>
      <w:pPr>
        <w:pStyle w:val="Heading4"/>
      </w:pPr>
      <w:r>
        <w:t xml:space="preserve">Reliability and Limitations</w:t>
      </w:r>
    </w:p>
    <w:p>
      <w:pPr>
        <w:pStyle w:val="FirstParagraph"/>
      </w:pPr>
      <w:r>
        <w:t xml:space="preserve">The reliability of this PCF analysis is contingent upon the accuracy and completeness of the input data.</w:t>
      </w:r>
      <w:r>
        <w:t xml:space="preserve"> </w:t>
      </w:r>
      <w:r>
        <w:t xml:space="preserve">As many parameters were provided symbolically, the quantitative results presented are illustrative.</w:t>
      </w:r>
      <w:r>
        <w:t xml:space="preserve"> </w:t>
      </w:r>
      <w:r>
        <w:t xml:space="preserve">A real-world analysis would require detailed primary data for all material inputs, energy consumption,</w:t>
      </w:r>
      <w:r>
        <w:t xml:space="preserve"> </w:t>
      </w:r>
      <w:r>
        <w:t xml:space="preserve">and transportation specifics. Secondary emission factors from Ecoinvent and DEFRA are generally considered</w:t>
      </w:r>
      <w:r>
        <w:t xml:space="preserve"> </w:t>
      </w:r>
      <w:r>
        <w:t xml:space="preserve">robust, but regional specificities can introduce variations. The application of the 2026 LSR Standard enhances</w:t>
      </w:r>
      <w:r>
        <w:t xml:space="preserve"> </w:t>
      </w:r>
      <w:r>
        <w:t xml:space="preserve">comprehensiveness, particularly for bio-based materials, but still relies on accurate data for land-use change impacts.</w:t>
      </w:r>
    </w:p>
    <w:p>
      <w:r>
        <w:pict>
          <v:rect style="width:0;height:1.5pt" o:hralign="center" o:hrstd="t" o:hr="t"/>
        </w:pict>
      </w:r>
    </w:p>
    <w:bookmarkEnd w:id="42"/>
    <w:bookmarkEnd w:id="43"/>
    <w:bookmarkEnd w:id="44"/>
    <w:bookmarkStart w:id="46" w:name="conclusion-and-recommendations"/>
    <w:p>
      <w:pPr>
        <w:pStyle w:val="Heading2"/>
      </w:pPr>
      <w:r>
        <w:t xml:space="preserve">4. Conclusion and Recommendations</w:t>
      </w:r>
    </w:p>
    <w:p>
      <w:pPr>
        <w:pStyle w:val="FirstParagraph"/>
      </w:pPr>
      <w:r>
        <w:t xml:space="preserve">This Product Carbon Footprint analysis for htehykrvfz, conducted for zhduuozoui by xlrntowetp, provides a</w:t>
      </w:r>
      <w:r>
        <w:t xml:space="preserve"> </w:t>
      </w:r>
      <w:r>
        <w:t xml:space="preserve">structured approach to understanding its environmental impact. The illustrative results highlight the critical</w:t>
      </w:r>
      <w:r>
        <w:t xml:space="preserve"> </w:t>
      </w:r>
      <w:r>
        <w:t xml:space="preserve">stages of the product\'s lifecycle where emissions are most prevalent, notably the use phase and raw material acquisition.</w:t>
      </w:r>
    </w:p>
    <w:bookmarkStart w:id="45" w:name="recommendations-for-emissions-reduction"/>
    <w:p>
      <w:pPr>
        <w:pStyle w:val="Heading3"/>
      </w:pPr>
      <w:r>
        <w:t xml:space="preserve">Recommendations for Emissions Reduction: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Optimize Use Phase:</w:t>
      </w:r>
      <w:r>
        <w:t xml:space="preserve"> </w:t>
      </w:r>
      <w:r>
        <w:t xml:space="preserve">Invest in energy-efficient designs to reduce `rzymuijhlq` (Energy Consumption in Use) and explore options to extend `ftlioxirsd` (Product Lifespan) through modularity or repairability. Promote user behavior that minimizes energy consumption.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Investigate opportunities to reduce the carbon intensity of materials in `xunqrivx` by:</w:t>
      </w:r>
    </w:p>
    <w:p>
      <w:pPr>
        <w:numPr>
          <w:ilvl w:val="1"/>
          <w:numId w:val="1015"/>
        </w:numPr>
        <w:pStyle w:val="Compact"/>
      </w:pPr>
      <w:r>
        <w:t xml:space="preserve">Sourcing lower-carbon alternatives or recycled content.</w:t>
      </w:r>
    </w:p>
    <w:p>
      <w:pPr>
        <w:numPr>
          <w:ilvl w:val="1"/>
          <w:numId w:val="1015"/>
        </w:numPr>
        <w:pStyle w:val="Compact"/>
      </w:pPr>
      <w:r>
        <w:t xml:space="preserve">Collaborating with suppliers to reduce their manufacturing emissions.</w:t>
      </w:r>
    </w:p>
    <w:p>
      <w:pPr>
        <w:numPr>
          <w:ilvl w:val="1"/>
          <w:numId w:val="1015"/>
        </w:numPr>
        <w:pStyle w:val="Compact"/>
      </w:pPr>
      <w:r>
        <w:t xml:space="preserve">Leveraging the Land Sector and Removals (LSR) Standard to identify and promote materials from sustainably managed land or those with carbon sequestration potential.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Logistics Efficiency:</w:t>
      </w:r>
      <w:r>
        <w:t xml:space="preserve"> </w:t>
      </w:r>
      <w:r>
        <w:t xml:space="preserve">Explore more efficient and lower-emission `Select Mode` transport options for upstream and downstream logistics, and optimize `Delivery Type` for last-mile to reduce distances and emissions.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Further develop and promote `wwuegnkflw` (Circular/Take-back Programs) and increase `fjrtstojzf` (Recyclability Percentage) to minimize end-of-life impacts and maximize resource utilization.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Increase Renewable Energy Adoption:</w:t>
      </w:r>
      <w:r>
        <w:t xml:space="preserve"> </w:t>
      </w:r>
      <w:r>
        <w:t xml:space="preserve">Continue to increase `xsdqpxkkis` (Renewable Energy Usage) in manufacturing operations and advocate for renewable energy in the broader supply chain.</w:t>
      </w:r>
    </w:p>
    <w:p>
      <w:pPr>
        <w:pStyle w:val="FirstParagraph"/>
      </w:pPr>
      <w:r>
        <w:t xml:space="preserve">By focusing on these areas, zhduuozoui can significantly reduce the environmental footprint of htehykrvfz,</w:t>
      </w:r>
      <w:r>
        <w:t xml:space="preserve"> </w:t>
      </w:r>
      <w:r>
        <w:t xml:space="preserve">demonstrating leadership in sustainability and achieving compliance with evolving GHG Protocol requirements.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 1</w:t>
      </w:r>
    </w:p>
    <w:bookmarkEnd w:id="45"/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Report for htehykrvfz</dc:title>
  <dc:creator/>
  <dc:description>Detailed Product Carbon Footprint (PCF) analysis report for htehykrvfz, adhering to GHG Protocol standards and 2026 LSR updates.</dc:description>
  <cp:keywords/>
  <dcterms:created xsi:type="dcterms:W3CDTF">2026-07-15T01:25:32Z</dcterms:created>
  <dcterms:modified xsi:type="dcterms:W3CDTF">2026-07-15T01:25:32Z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