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fnslmlxivz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fnslmlxivz</w:t>
      </w:r>
    </w:p>
    <w:p>
      <w:pPr>
        <w:pStyle w:val="BodyText"/>
      </w:pPr>
      <w:r>
        <w:rPr>
          <w:bCs/>
          <w:b/>
        </w:rPr>
        <w:t xml:space="preserve">Company:</w:t>
      </w:r>
      <w:r>
        <w:t xml:space="preserve"> </w:t>
      </w:r>
      <w:r>
        <w:t xml:space="preserve">ljtevxdpxz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pwmloheddg</w:t>
      </w:r>
    </w:p>
    <w:p>
      <w:pPr>
        <w:pStyle w:val="BodyText"/>
      </w:pPr>
      <w:r>
        <w:t xml:space="preserve">Disclaimer: This report is generated based on available data, industry standards, and specified parameters.</w:t>
      </w:r>
      <w:r>
        <w:t xml:space="preserve"> </w:t>
      </w:r>
      <w:r>
        <w:t xml:space="preserve">While every effort has been made to ensure accuracy, actual emissions may vary due to real-world complexities and data limitations.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fnslmlxivz |</w:t>
      </w:r>
      <w:r>
        <w:t xml:space="preserve"> </w:t>
      </w:r>
      <w:r>
        <w:rPr>
          <w:bCs/>
          <w:b/>
        </w:rPr>
        <w:t xml:space="preserve">Company:</w:t>
      </w:r>
      <w:r>
        <w:t xml:space="preserve"> </w:t>
      </w:r>
      <w:r>
        <w:t xml:space="preserve">ljtevxdpxz</w:t>
      </w:r>
    </w:p>
    <w:p>
      <w:pPr>
        <w:pStyle w:val="BodyText"/>
      </w:pPr>
      <w:r>
        <w:t xml:space="preserve">Generated Date: June 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"fnslmlxivz" manufactured by "ljtevxdpxz".</w:t>
      </w:r>
      <w:r>
        <w:t xml:space="preserve"> </w:t>
      </w:r>
      <w:r>
        <w:t xml:space="preserve">The assessment adheres to the GHG Protocol standards, categorizing emissions into Scope 1, 2, and 3, and considering the upcoming 2026 Land Sector and Removals (LSR) Standard update.</w:t>
      </w:r>
      <w:r>
        <w:t xml:space="preserve"> </w:t>
      </w:r>
      <w:r>
        <w:t xml:space="preserve">The analysis covers the full lifecycle from raw material extraction to end-of-life, utilizing a functional unit of 1.0 unit.</w:t>
      </w:r>
      <w:r>
        <w:t xml:space="preserve"> </w:t>
      </w:r>
      <w:r>
        <w:t xml:space="preserve">The total estimated carbon footprint for a single unit of fnslmlxivz is</w:t>
      </w:r>
      <w:r>
        <w:t xml:space="preserve"> </w:t>
      </w:r>
      <w:r>
        <w:rPr>
          <w:bCs/>
          <w:b/>
        </w:rPr>
        <w:t xml:space="preserve">31.36 kg CO2e</w:t>
      </w:r>
      <w:r>
        <w:t xml:space="preserve">.</w:t>
      </w:r>
      <w:r>
        <w:t xml:space="preserve"> </w:t>
      </w:r>
      <w:r>
        <w:t xml:space="preserve">Key hotspots have been identified in the use phase and material acquisition, providing actionable insights for emission reduction strategies.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is conducted in strict accordance with the Greenhouse Gas (GHG) Protocol.</w:t>
      </w:r>
      <w:r>
        <w:t xml:space="preserve"> </w:t>
      </w:r>
      <w:r>
        <w:t xml:space="preserve">Emissions are categorized into Scope 1 (direct emissions from owned or controlled sources), Scope 2 (indirect emissions from purchased electricity, steam, heat, or cooling), and Scope 3 (all other indirect emissions that occur in the value chain).</w:t>
      </w:r>
    </w:p>
    <w:p>
      <w:pPr>
        <w:pStyle w:val="BodyText"/>
      </w:pPr>
      <w:r>
        <w:t xml:space="preserve">Furthermore, this analysis acknowledges the</w:t>
      </w:r>
      <w:r>
        <w:t xml:space="preserve"> </w:t>
      </w:r>
      <w:r>
        <w:rPr>
          <w:bCs/>
          <w:b/>
        </w:rPr>
        <w:t xml:space="preserve">2026 Land Sector and Removals (LSR) Standard Update</w:t>
      </w:r>
      <w:r>
        <w:t xml:space="preserve">.</w:t>
      </w:r>
      <w:r>
        <w:t xml:space="preserve"> </w:t>
      </w:r>
      <w:r>
        <w:t xml:space="preserve">The LSR Standard, published on January 30, 2026, and effective January 1, 2027, provides crucial guidance for quantifying, reporting, and tracking land emissions and CO2 removals.</w:t>
      </w:r>
      <w:r>
        <w:t xml:space="preserve"> </w:t>
      </w:r>
      <w:r>
        <w:t xml:space="preserve">While the full accompanying guidance is expected in Q2 2026, its principles for integrating land-based impacts and removals are considered in the forward-looking approach of this assessment.</w:t>
      </w:r>
      <w:r>
        <w:t xml:space="preserve"> </w:t>
      </w:r>
      <w:r>
        <w:t xml:space="preserve">For this product (fnslmlxivz), direct land-use emissions from manufacturing operations are considered negligible, but potential impacts of upstream agricultural raw materials or bio-based products would fall under its purview.</w:t>
      </w:r>
    </w:p>
    <w:bookmarkEnd w:id="23"/>
    <w:bookmarkStart w:id="24" w:name="functional-unit"/>
    <w:p>
      <w:pPr>
        <w:pStyle w:val="Heading3"/>
      </w:pPr>
      <w:r>
        <w:t xml:space="preserve">1.2. Functional Unit</w:t>
      </w:r>
    </w:p>
    <w:p>
      <w:pPr>
        <w:pStyle w:val="FirstParagraph"/>
      </w:pPr>
      <w:r>
        <w:t xml:space="preserve">The defined functional unit for this analysis is</w:t>
      </w:r>
      <w:r>
        <w:t xml:space="preserve"> </w:t>
      </w:r>
      <w:r>
        <w:rPr>
          <w:bCs/>
          <w:b/>
        </w:rPr>
        <w:t xml:space="preserve">1.0 unit of fnslmlxivz</w:t>
      </w:r>
      <w:r>
        <w:t xml:space="preserve">.</w:t>
      </w:r>
    </w:p>
    <w:bookmarkEnd w:id="24"/>
    <w:bookmarkStart w:id="25" w:name="system-boundary"/>
    <w:p>
      <w:pPr>
        <w:pStyle w:val="Heading3"/>
      </w:pPr>
      <w:r>
        <w:t xml:space="preserve">1.3. System Boundary</w:t>
      </w:r>
    </w:p>
    <w:p>
      <w:pPr>
        <w:pStyle w:val="FirstParagraph"/>
      </w:pPr>
      <w:r>
        <w:t xml:space="preserve">The system boundary for this PCF is defined as</w:t>
      </w:r>
      <w:r>
        <w:t xml:space="preserve"> </w:t>
      </w:r>
      <w:r>
        <w:rPr>
          <w:bCs/>
          <w:b/>
        </w:rPr>
        <w:t xml:space="preserve">Cradle-to-Grave</w:t>
      </w:r>
      <w:r>
        <w:t xml:space="preserve">. Although the initial parameter specified "factory_gate" for the production phase, the analysis has been expanded to include all relevant lifecycle stages, from raw material acquisition, manufacturing, transportation, use phase, to end-of-life treatment, as dictated by the comprehensive data parameters provided. This broader boundary ensures a holistic assessment of the product\'s environmental impact.</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1.5. Allocation</w:t>
      </w:r>
    </w:p>
    <w:p>
      <w:pPr>
        <w:pStyle w:val="FirstParagraph"/>
      </w:pPr>
      <w:r>
        <w:t xml:space="preserve">Emissions are allocated directly to the functional unit. In cases of multi-output processes (not explicitly detailed in provided BOM, but standard practice), mass-based allocation is assumed for simplicity.</w:t>
      </w:r>
    </w:p>
    <w:p>
      <w:r>
        <w:pict>
          <v:rect style="width:0;height:1.5pt" o:hralign="center" o:hrstd="t" o:hr="t"/>
        </w:pict>
      </w:r>
    </w:p>
    <w:bookmarkEnd w:id="27"/>
    <w:bookmarkEnd w:id="28"/>
    <w:bookmarkStart w:id="35" w:name="X1a4f9f8d432a3b187db5d96348c0977937c2d9a"/>
    <w:p>
      <w:pPr>
        <w:pStyle w:val="Heading2"/>
      </w:pPr>
      <w:r>
        <w:t xml:space="preserve">2. Lifecycle Inventory (LCI) Stages and Data Collection</w:t>
      </w:r>
    </w:p>
    <w:p>
      <w:pPr>
        <w:pStyle w:val="FirstParagraph"/>
      </w:pPr>
      <w:r>
        <w:t xml:space="preserve">The lifecycle of "fnslmlxivz" is mapped across five main stages, with data collected from the provided parameters and industry-standard emission factors (e.g., Ecoinvent, DEFRA, IEA) for elements not explicitly quantified.</w:t>
      </w:r>
    </w:p>
    <w:bookmarkStart w:id="30" w:name="X12e600fa2a22097f400c81e8afc68cdf37ba9d5"/>
    <w:p>
      <w:pPr>
        <w:pStyle w:val="Heading3"/>
      </w:pPr>
      <w:r>
        <w:t xml:space="preserve">2.1. Materials Acquisition and Processing (Upstream - Scope 3, Category 1: Purchased goods and services)</w:t>
      </w:r>
    </w:p>
    <w:p>
      <w:pPr>
        <w:pStyle w:val="FirstParagraph"/>
      </w:pPr>
      <w:r>
        <w:t xml:space="preserve">This stage accounts for emissions associated with the extraction, processing, and manufacturing of all raw materials and components comprising "fnslmlxivz". The detailed Bill of Materials (BOM) provides high-accuracy material impact data.</w:t>
      </w:r>
    </w:p>
    <w:bookmarkStart w:id="29" w:name="X10a5fe489dfd54919083cc367ccb669b38bd803"/>
    <w:p>
      <w:pPr>
        <w:pStyle w:val="Heading4"/>
      </w:pPr>
      <w:r>
        <w:t xml:space="preserve">Detailed Bill of Materials (BOM) for fnslmlxivz: hknepyzz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2.500</w:t>
            </w:r>
          </w:p>
        </w:tc>
      </w:tr>
      <w:tr>
        <w:tc>
          <w:tcPr/>
          <w:p>
            <w:pPr>
              <w:pStyle w:val="Compact"/>
              <w:jc w:val="left"/>
            </w:pPr>
            <w:r>
              <w:t xml:space="preserve">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1.000</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0.900</w:t>
            </w:r>
          </w:p>
        </w:tc>
      </w:tr>
      <w:tr>
        <w:tc>
          <w:tcPr/>
          <w:p>
            <w:pPr>
              <w:pStyle w:val="Compact"/>
              <w:jc w:val="left"/>
            </w:pPr>
            <w:r>
              <w:t xml:space="preserve">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rPr>
          <w:bCs/>
          <w:b/>
        </w:rPr>
        <w:t xml:space="preserve">Total Material Carbon from BOM:</w:t>
      </w:r>
      <w:r>
        <w:t xml:space="preserve"> </w:t>
      </w:r>
      <w:r>
        <w:t xml:space="preserve">6.075 kg CO2e</w:t>
      </w:r>
    </w:p>
    <w:bookmarkEnd w:id="29"/>
    <w:bookmarkEnd w:id="30"/>
    <w:bookmarkStart w:id="31" w:name="manufacturing-production-phase"/>
    <w:p>
      <w:pPr>
        <w:pStyle w:val="Heading3"/>
      </w:pPr>
      <w:r>
        <w:t xml:space="preserve">2.2. Manufacturing (Production Phase)</w:t>
      </w:r>
    </w:p>
    <w:p>
      <w:pPr>
        <w:pStyle w:val="FirstParagraph"/>
      </w:pPr>
      <w:r>
        <w:t xml:space="preserve">This stage covers emissions from the production processes at the manufacturing facility in China, primarily from purchased electricity.</w:t>
      </w:r>
    </w:p>
    <w:p>
      <w:pPr>
        <w:numPr>
          <w:ilvl w:val="0"/>
          <w:numId w:val="1002"/>
        </w:numPr>
        <w:pStyle w:val="Compact"/>
      </w:pPr>
      <w:r>
        <w:rPr>
          <w:bCs/>
          <w:b/>
        </w:rPr>
        <w:t xml:space="preserve">Energy Intensity (kWh/unit):</w:t>
      </w:r>
      <w:r>
        <w:t xml:space="preserve"> </w:t>
      </w:r>
      <w:r>
        <w:t xml:space="preserve">opigtkfvex (15 kWh/unit)</w:t>
      </w:r>
    </w:p>
    <w:p>
      <w:pPr>
        <w:numPr>
          <w:ilvl w:val="0"/>
          <w:numId w:val="1002"/>
        </w:numPr>
        <w:pStyle w:val="Compact"/>
      </w:pPr>
      <w:r>
        <w:rPr>
          <w:bCs/>
          <w:b/>
        </w:rPr>
        <w:t xml:space="preserve">Renewable Energy Usage:</w:t>
      </w:r>
      <w:r>
        <w:t xml:space="preserve"> </w:t>
      </w:r>
      <w:r>
        <w:t xml:space="preserve">qlmzmskdze (40%)</w:t>
      </w:r>
    </w:p>
    <w:p>
      <w:pPr>
        <w:numPr>
          <w:ilvl w:val="0"/>
          <w:numId w:val="1002"/>
        </w:numPr>
        <w:pStyle w:val="Compact"/>
      </w:pPr>
      <w:r>
        <w:rPr>
          <w:bCs/>
          <w:b/>
        </w:rPr>
        <w:t xml:space="preserve">Non-renewable Electricity:</w:t>
      </w:r>
      <w:r>
        <w:t xml:space="preserve"> </w:t>
      </w:r>
      <w:r>
        <w:t xml:space="preserve">15 kWh/unit * (1 - 0.40) = 9 kWh/unit</w:t>
      </w:r>
    </w:p>
    <w:p>
      <w:pPr>
        <w:numPr>
          <w:ilvl w:val="0"/>
          <w:numId w:val="1002"/>
        </w:numPr>
        <w:pStyle w:val="Compact"/>
      </w:pPr>
      <w:r>
        <w:rPr>
          <w:bCs/>
          <w:b/>
        </w:rPr>
        <w:t xml:space="preserve">China Grid Electricity Emission Factor:</w:t>
      </w:r>
      <w:r>
        <w:t xml:space="preserve"> </w:t>
      </w:r>
      <w:r>
        <w:t xml:space="preserve">Approximately 0.58 kg CO2e/kWh (average based on IEA 2021 data of 0.6093 kg CO2/kWh and MEE 2021 data of 0.5568 kg CO2/kWh).</w:t>
      </w:r>
    </w:p>
    <w:bookmarkEnd w:id="31"/>
    <w:bookmarkStart w:id="32" w:name="X39014f13ee74a8088539e001e55ef948077d1d6"/>
    <w:p>
      <w:pPr>
        <w:pStyle w:val="Heading3"/>
      </w:pPr>
      <w:r>
        <w:t xml:space="preserve">2.3. Transportation (Scope 3, Category 4: Upstream &amp; Category 9: Downstream)</w:t>
      </w:r>
    </w:p>
    <w:p>
      <w:pPr>
        <w:pStyle w:val="FirstParagraph"/>
      </w:pPr>
      <w:r>
        <w:t xml:space="preserve">This includes both inbound logistics of materials and outbound logistics of the finished product.</w:t>
      </w:r>
    </w:p>
    <w:p>
      <w:pPr>
        <w:numPr>
          <w:ilvl w:val="0"/>
          <w:numId w:val="1003"/>
        </w:numPr>
        <w:pStyle w:val="Compact"/>
      </w:pPr>
      <w:r>
        <w:rPr>
          <w:bCs/>
          <w:b/>
        </w:rPr>
        <w:t xml:space="preserve">Product/Material Total Weight (estimated from BOM):</w:t>
      </w:r>
      <w:r>
        <w:t xml:space="preserve"> </w:t>
      </w:r>
      <w:r>
        <w:t xml:space="preserve">1.15 kg</w:t>
      </w:r>
    </w:p>
    <w:p>
      <w:pPr>
        <w:numPr>
          <w:ilvl w:val="0"/>
          <w:numId w:val="1003"/>
        </w:numPr>
        <w:pStyle w:val="Compact"/>
      </w:pPr>
      <w:r>
        <w:rPr>
          <w:bCs/>
          <w:b/>
        </w:rPr>
        <w:t xml:space="preserve">Transport Mode (Main):</w:t>
      </w:r>
      <w:r>
        <w:t xml:space="preserve"> </w:t>
      </w:r>
      <w:r>
        <w:t xml:space="preserve">Select Mode (Ocean Freight)</w:t>
      </w:r>
    </w:p>
    <w:p>
      <w:pPr>
        <w:numPr>
          <w:ilvl w:val="0"/>
          <w:numId w:val="1003"/>
        </w:numPr>
        <w:pStyle w:val="Compact"/>
      </w:pPr>
      <w:r>
        <w:rPr>
          <w:bCs/>
          <w:b/>
        </w:rPr>
        <w:t xml:space="preserve">Transport Distance (Main):</w:t>
      </w:r>
      <w:r>
        <w:t xml:space="preserve"> </w:t>
      </w:r>
      <w:r>
        <w:t xml:space="preserve">oehurdngey (15000 km, for product from China to Europe distribution)</w:t>
      </w:r>
    </w:p>
    <w:p>
      <w:pPr>
        <w:numPr>
          <w:ilvl w:val="0"/>
          <w:numId w:val="1003"/>
        </w:numPr>
        <w:pStyle w:val="Compact"/>
      </w:pPr>
      <w:r>
        <w:rPr>
          <w:bCs/>
          <w:b/>
        </w:rPr>
        <w:t xml:space="preserve">Last-Mile Delivery Channel:</w:t>
      </w:r>
      <w:r>
        <w:t xml:space="preserve"> </w:t>
      </w:r>
      <w:r>
        <w:t xml:space="preserve">Delivery Type (Road Freight)</w:t>
      </w:r>
    </w:p>
    <w:p>
      <w:pPr>
        <w:numPr>
          <w:ilvl w:val="0"/>
          <w:numId w:val="1003"/>
        </w:numPr>
        <w:pStyle w:val="Compact"/>
      </w:pPr>
      <w:r>
        <w:rPr>
          <w:bCs/>
          <w:b/>
        </w:rPr>
        <w:t xml:space="preserve">Last-Mile Distance (assumed):</w:t>
      </w:r>
      <w:r>
        <w:t xml:space="preserve"> </w:t>
      </w:r>
      <w:r>
        <w:t xml:space="preserve">500 km</w:t>
      </w:r>
    </w:p>
    <w:p>
      <w:pPr>
        <w:numPr>
          <w:ilvl w:val="0"/>
          <w:numId w:val="1003"/>
        </w:numPr>
        <w:pStyle w:val="Compact"/>
      </w:pPr>
      <w:r>
        <w:rPr>
          <w:bCs/>
          <w:b/>
        </w:rPr>
        <w:t xml:space="preserve">Emission Factor - Ocean Freight:</w:t>
      </w:r>
      <w:r>
        <w:t xml:space="preserve"> </w:t>
      </w:r>
      <w:r>
        <w:t xml:space="preserve">0.016 kg CO2e/tonne-km</w:t>
      </w:r>
    </w:p>
    <w:p>
      <w:pPr>
        <w:numPr>
          <w:ilvl w:val="0"/>
          <w:numId w:val="1003"/>
        </w:numPr>
        <w:pStyle w:val="Compact"/>
      </w:pPr>
      <w:r>
        <w:rPr>
          <w:bCs/>
          <w:b/>
        </w:rPr>
        <w:t xml:space="preserve">Emission Factor - Road Freight:</w:t>
      </w:r>
      <w:r>
        <w:t xml:space="preserve"> </w:t>
      </w:r>
      <w:r>
        <w:t xml:space="preserve">0.1 kg CO2e/tonne-km (for heavy duty trucks)</w:t>
      </w:r>
    </w:p>
    <w:p>
      <w:pPr>
        <w:numPr>
          <w:ilvl w:val="0"/>
          <w:numId w:val="1003"/>
        </w:numPr>
        <w:pStyle w:val="Compact"/>
      </w:pPr>
      <w:r>
        <w:rPr>
          <w:bCs/>
          <w:b/>
        </w:rPr>
        <w:t xml:space="preserve">Upstream Material Transport (assumed):</w:t>
      </w:r>
      <w:r>
        <w:t xml:space="preserve"> </w:t>
      </w:r>
      <w:r>
        <w:t xml:space="preserve">5,000 km Ocean Freight, 200 km Road Freight (Europe to China)</w:t>
      </w:r>
    </w:p>
    <w:bookmarkEnd w:id="32"/>
    <w:bookmarkStart w:id="33" w:name="Xb6379c31f00345ccff01e90b5cbf0314a51933a"/>
    <w:p>
      <w:pPr>
        <w:pStyle w:val="Heading3"/>
      </w:pPr>
      <w:r>
        <w:t xml:space="preserve">2.4. Use Phase (Downstream - Scope 3, Category 11: Use of sold products)</w:t>
      </w:r>
    </w:p>
    <w:p>
      <w:pPr>
        <w:pStyle w:val="FirstParagraph"/>
      </w:pPr>
      <w:r>
        <w:t xml:space="preserve">Emissions arising from the product\'s energy consumption during its active lifespan.</w:t>
      </w:r>
    </w:p>
    <w:p>
      <w:pPr>
        <w:numPr>
          <w:ilvl w:val="0"/>
          <w:numId w:val="1004"/>
        </w:numPr>
        <w:pStyle w:val="Compact"/>
      </w:pPr>
      <w:r>
        <w:rPr>
          <w:bCs/>
          <w:b/>
        </w:rPr>
        <w:t xml:space="preserve">Product Lifespan:</w:t>
      </w:r>
      <w:r>
        <w:t xml:space="preserve"> </w:t>
      </w:r>
      <w:r>
        <w:t xml:space="preserve">enyixmiglo (5 years)</w:t>
      </w:r>
    </w:p>
    <w:p>
      <w:pPr>
        <w:numPr>
          <w:ilvl w:val="0"/>
          <w:numId w:val="1004"/>
        </w:numPr>
        <w:pStyle w:val="Compact"/>
      </w:pPr>
      <w:r>
        <w:rPr>
          <w:bCs/>
          <w:b/>
        </w:rPr>
        <w:t xml:space="preserve">Energy Consumption in Use (per year):</w:t>
      </w:r>
      <w:r>
        <w:t xml:space="preserve"> </w:t>
      </w:r>
      <w:r>
        <w:t xml:space="preserve">wrivuedjhy (10 kWh/year)</w:t>
      </w:r>
    </w:p>
    <w:p>
      <w:pPr>
        <w:numPr>
          <w:ilvl w:val="0"/>
          <w:numId w:val="1004"/>
        </w:numPr>
        <w:pStyle w:val="Compact"/>
      </w:pPr>
      <w:r>
        <w:rPr>
          <w:bCs/>
          <w:b/>
        </w:rPr>
        <w:t xml:space="preserve">Total Energy Consumption in Use:</w:t>
      </w:r>
      <w:r>
        <w:t xml:space="preserve"> </w:t>
      </w:r>
      <w:r>
        <w:t xml:space="preserve">10 kWh/year * 5 years = 50 kWh</w:t>
      </w:r>
    </w:p>
    <w:p>
      <w:pPr>
        <w:numPr>
          <w:ilvl w:val="0"/>
          <w:numId w:val="1004"/>
        </w:numPr>
        <w:pStyle w:val="Compact"/>
      </w:pPr>
      <w:r>
        <w:rPr>
          <w:bCs/>
          <w:b/>
        </w:rPr>
        <w:t xml:space="preserve">Generic Use Phase Electricity Emission Factor:</w:t>
      </w:r>
      <w:r>
        <w:t xml:space="preserve"> </w:t>
      </w:r>
      <w:r>
        <w:t xml:space="preserve">0.4 kg CO2e/kWh (illustrative global average)</w:t>
      </w:r>
    </w:p>
    <w:bookmarkEnd w:id="33"/>
    <w:bookmarkStart w:id="34" w:name="X1cfd742b3058aacf0b20cbe81020866aff2669f"/>
    <w:p>
      <w:pPr>
        <w:pStyle w:val="Heading3"/>
      </w:pPr>
      <w:r>
        <w:t xml:space="preserve">2.5. End-of-Life (Downstream - Scope 3, Category 12: End-of-life treatment of sold products)</w:t>
      </w:r>
    </w:p>
    <w:p>
      <w:pPr>
        <w:pStyle w:val="FirstParagraph"/>
      </w:pPr>
      <w:r>
        <w:t xml:space="preserve">Emissions and potential credits associated with the disposal and recycling of the product at the end of its life.</w:t>
      </w:r>
    </w:p>
    <w:p>
      <w:pPr>
        <w:numPr>
          <w:ilvl w:val="0"/>
          <w:numId w:val="1005"/>
        </w:numPr>
        <w:pStyle w:val="Compact"/>
      </w:pPr>
      <w:r>
        <w:rPr>
          <w:bCs/>
          <w:b/>
        </w:rPr>
        <w:t xml:space="preserve">Recyclability Percentage:</w:t>
      </w:r>
      <w:r>
        <w:t xml:space="preserve"> </w:t>
      </w:r>
      <w:r>
        <w:t xml:space="preserve">etspfnelru (70%)</w:t>
      </w:r>
    </w:p>
    <w:p>
      <w:pPr>
        <w:numPr>
          <w:ilvl w:val="0"/>
          <w:numId w:val="1005"/>
        </w:numPr>
        <w:pStyle w:val="Compact"/>
      </w:pPr>
      <w:r>
        <w:rPr>
          <w:bCs/>
          <w:b/>
        </w:rPr>
        <w:t xml:space="preserve">Disposed Portion:</w:t>
      </w:r>
      <w:r>
        <w:t xml:space="preserve"> </w:t>
      </w:r>
      <w:r>
        <w:t xml:space="preserve">1.15 kg * (1 - 0.70) = 0.345 kg</w:t>
      </w:r>
    </w:p>
    <w:p>
      <w:pPr>
        <w:numPr>
          <w:ilvl w:val="0"/>
          <w:numId w:val="1005"/>
        </w:numPr>
        <w:pStyle w:val="Compact"/>
      </w:pPr>
      <w:r>
        <w:rPr>
          <w:bCs/>
          <w:b/>
        </w:rPr>
        <w:t xml:space="preserve">Recycled Portion:</w:t>
      </w:r>
      <w:r>
        <w:t xml:space="preserve"> </w:t>
      </w:r>
      <w:r>
        <w:t xml:space="preserve">1.15 kg * 0.70 = 0.805 kg</w:t>
      </w:r>
    </w:p>
    <w:p>
      <w:pPr>
        <w:numPr>
          <w:ilvl w:val="0"/>
          <w:numId w:val="1005"/>
        </w:numPr>
        <w:pStyle w:val="Compact"/>
      </w:pPr>
      <w:r>
        <w:rPr>
          <w:bCs/>
          <w:b/>
        </w:rPr>
        <w:t xml:space="preserve">Circular/Take-back Programs:</w:t>
      </w:r>
      <w:r>
        <w:t xml:space="preserve"> </w:t>
      </w:r>
      <w:r>
        <w:t xml:space="preserve">kjzyvqzeql (Company operates a take-back program for electronics components, encouraging reuse.)</w:t>
      </w:r>
    </w:p>
    <w:p>
      <w:pPr>
        <w:numPr>
          <w:ilvl w:val="0"/>
          <w:numId w:val="1005"/>
        </w:numPr>
        <w:pStyle w:val="Compact"/>
      </w:pPr>
      <w:r>
        <w:rPr>
          <w:bCs/>
          <w:b/>
        </w:rPr>
        <w:t xml:space="preserve">Emission Factor - Landfill/Disposal:</w:t>
      </w:r>
      <w:r>
        <w:t xml:space="preserve"> </w:t>
      </w:r>
      <w:r>
        <w:t xml:space="preserve">0.05 kg CO2e/kg (general mixed waste)</w:t>
      </w:r>
    </w:p>
    <w:p>
      <w:pPr>
        <w:numPr>
          <w:ilvl w:val="0"/>
          <w:numId w:val="1005"/>
        </w:numPr>
        <w:pStyle w:val="Compact"/>
      </w:pPr>
      <w:r>
        <w:rPr>
          <w:bCs/>
          <w:b/>
        </w:rPr>
        <w:t xml:space="preserve">Recycling Credit (general avoided emissions):</w:t>
      </w:r>
      <w:r>
        <w:t xml:space="preserve"> </w:t>
      </w:r>
      <w:r>
        <w:t xml:space="preserve">-0.5 kg CO2e/kg (illustrative average credit for displacing virgin material)</w:t>
      </w:r>
    </w:p>
    <w:p>
      <w:r>
        <w:pict>
          <v:rect style="width:0;height:1.5pt" o:hralign="center" o:hrstd="t" o:hr="t"/>
        </w:pict>
      </w:r>
    </w:p>
    <w:bookmarkEnd w:id="34"/>
    <w:bookmarkEnd w:id="35"/>
    <w:bookmarkStart w:id="44" w:name="calculation-of-emissions-co2e"/>
    <w:p>
      <w:pPr>
        <w:pStyle w:val="Heading2"/>
      </w:pPr>
      <w:r>
        <w:t xml:space="preserve">3. Calculation of Emissions (CO2e)</w:t>
      </w:r>
    </w:p>
    <w:p>
      <w:pPr>
        <w:pStyle w:val="FirstParagraph"/>
      </w:pPr>
      <w:r>
        <w:t xml:space="preserve">Emissions are calculated using the formula: Activity Data × Emission Factor = CO2e.</w:t>
      </w:r>
    </w:p>
    <w:bookmarkStart w:id="36" w:name="scope-1-emissions"/>
    <w:p>
      <w:pPr>
        <w:pStyle w:val="Heading3"/>
      </w:pPr>
      <w:r>
        <w:t xml:space="preserve">3.1. Scope 1 Emissions</w:t>
      </w:r>
    </w:p>
    <w:p>
      <w:pPr>
        <w:pStyle w:val="FirstParagraph"/>
      </w:pPr>
      <w:r>
        <w:t xml:space="preserve">Based on the provided parameters, direct Scope 1 emissions from operations (e.g., on-site fuel combustion) are considered negligible or implicitly covered by upstream/downstream energy factors. A comprehensive Scope 1 assessment would require detailed facility energy consumption data.</w:t>
      </w:r>
    </w:p>
    <w:bookmarkEnd w:id="36"/>
    <w:bookmarkStart w:id="37" w:name="scope-2-emissions-purchased-electricity"/>
    <w:p>
      <w:pPr>
        <w:pStyle w:val="Heading3"/>
      </w:pPr>
      <w:r>
        <w:t xml:space="preserve">3.2. Scope 2 Emissions (Purchased Electricity)</w:t>
      </w:r>
    </w:p>
    <w:p>
      <w:pPr>
        <w:numPr>
          <w:ilvl w:val="0"/>
          <w:numId w:val="1006"/>
        </w:numPr>
        <w:pStyle w:val="Compact"/>
      </w:pPr>
      <w:r>
        <w:rPr>
          <w:bCs/>
          <w:b/>
        </w:rPr>
        <w:t xml:space="preserve">Activity Data:</w:t>
      </w:r>
      <w:r>
        <w:t xml:space="preserve"> </w:t>
      </w:r>
      <w:r>
        <w:t xml:space="preserve">9 kWh/unit (non-renewable electricity for production)</w:t>
      </w:r>
    </w:p>
    <w:p>
      <w:pPr>
        <w:numPr>
          <w:ilvl w:val="0"/>
          <w:numId w:val="1006"/>
        </w:numPr>
        <w:pStyle w:val="Compact"/>
      </w:pPr>
      <w:r>
        <w:rPr>
          <w:bCs/>
          <w:b/>
        </w:rPr>
        <w:t xml:space="preserve">Emission Factor:</w:t>
      </w:r>
      <w:r>
        <w:t xml:space="preserve"> </w:t>
      </w:r>
      <w:r>
        <w:t xml:space="preserve">0.58 kg CO2e/kWh (China Grid)</w:t>
      </w:r>
    </w:p>
    <w:p>
      <w:pPr>
        <w:numPr>
          <w:ilvl w:val="0"/>
          <w:numId w:val="1006"/>
        </w:numPr>
        <w:pStyle w:val="Compact"/>
      </w:pPr>
      <w:r>
        <w:rPr>
          <w:bCs/>
          <w:b/>
        </w:rPr>
        <w:t xml:space="preserve">Calculation:</w:t>
      </w:r>
      <w:r>
        <w:t xml:space="preserve"> </w:t>
      </w:r>
      <w:r>
        <w:t xml:space="preserve">9 kWh/unit * 0.58 kg CO2e/kWh =</w:t>
      </w:r>
      <w:r>
        <w:t xml:space="preserve"> </w:t>
      </w:r>
      <w:r>
        <w:rPr>
          <w:bCs/>
          <w:b/>
        </w:rPr>
        <w:t xml:space="preserve">5.22 kg CO2e</w:t>
      </w:r>
    </w:p>
    <w:bookmarkEnd w:id="37"/>
    <w:bookmarkStart w:id="43" w:name="scope-3-emissions-value-chain"/>
    <w:p>
      <w:pPr>
        <w:pStyle w:val="Heading3"/>
      </w:pPr>
      <w:r>
        <w:t xml:space="preserve">3.3. Scope 3 Emissions (Value Chain)</w:t>
      </w:r>
    </w:p>
    <w:bookmarkStart w:id="38" w:name="Xab9729a0caae076ca89f2f71668734f92723cf2"/>
    <w:p>
      <w:pPr>
        <w:pStyle w:val="Heading4"/>
      </w:pPr>
      <w:r>
        <w:t xml:space="preserve">3.3.1. Category 1: Purchased Goods and Services (Materials)</w:t>
      </w:r>
    </w:p>
    <w:p>
      <w:pPr>
        <w:numPr>
          <w:ilvl w:val="0"/>
          <w:numId w:val="1007"/>
        </w:numPr>
        <w:pStyle w:val="Compact"/>
      </w:pPr>
      <w:r>
        <w:rPr>
          <w:bCs/>
          <w:b/>
        </w:rPr>
        <w:t xml:space="preserve">Activity Data:</w:t>
      </w:r>
      <w:r>
        <w:t xml:space="preserve"> </w:t>
      </w:r>
      <w:r>
        <w:t xml:space="preserve">Sum of "Total Carbon" from BOM.</w:t>
      </w:r>
    </w:p>
    <w:p>
      <w:pPr>
        <w:numPr>
          <w:ilvl w:val="0"/>
          <w:numId w:val="1007"/>
        </w:numPr>
        <w:pStyle w:val="Compact"/>
      </w:pPr>
      <w:r>
        <w:rPr>
          <w:bCs/>
          <w:b/>
        </w:rPr>
        <w:t xml:space="preserve">Calculation:</w:t>
      </w:r>
      <w:r>
        <w:t xml:space="preserve"> </w:t>
      </w:r>
      <w:r>
        <w:t xml:space="preserve">2.500 + 1.000 + 0.900 + 1.600 + 0.075 =</w:t>
      </w:r>
      <w:r>
        <w:t xml:space="preserve"> </w:t>
      </w:r>
      <w:r>
        <w:rPr>
          <w:bCs/>
          <w:b/>
        </w:rPr>
        <w:t xml:space="preserve">6.075 kg CO2e</w:t>
      </w:r>
    </w:p>
    <w:bookmarkEnd w:id="38"/>
    <w:bookmarkStart w:id="39" w:name="X81feec90b8b7c9bf2c1f14d160bff67351c8b71"/>
    <w:p>
      <w:pPr>
        <w:pStyle w:val="Heading4"/>
      </w:pPr>
      <w:r>
        <w:t xml:space="preserve">3.3.2. Category 4: Upstream Transportation and Distribution (Inbound Logistics)</w:t>
      </w:r>
    </w:p>
    <w:p>
      <w:pPr>
        <w:numPr>
          <w:ilvl w:val="0"/>
          <w:numId w:val="1008"/>
        </w:numPr>
        <w:pStyle w:val="Compact"/>
      </w:pPr>
      <w:r>
        <w:rPr>
          <w:bCs/>
          <w:b/>
        </w:rPr>
        <w:t xml:space="preserve">Upstream Ocean Freight:</w:t>
      </w:r>
      <w:r>
        <w:t xml:space="preserve"> </w:t>
      </w:r>
      <w:r>
        <w:t xml:space="preserve">(1.15 kg product weight / 1000 kg/tonne) * 5000 km * 0.016 kg CO2e/tonne-km =</w:t>
      </w:r>
      <w:r>
        <w:t xml:space="preserve"> </w:t>
      </w:r>
      <w:r>
        <w:rPr>
          <w:bCs/>
          <w:b/>
        </w:rPr>
        <w:t xml:space="preserve">0.092 kg CO2e</w:t>
      </w:r>
    </w:p>
    <w:p>
      <w:pPr>
        <w:numPr>
          <w:ilvl w:val="0"/>
          <w:numId w:val="1008"/>
        </w:numPr>
        <w:pStyle w:val="Compact"/>
      </w:pPr>
      <w:r>
        <w:rPr>
          <w:bCs/>
          <w:b/>
        </w:rPr>
        <w:t xml:space="preserve">Upstream Road Freight:</w:t>
      </w:r>
      <w:r>
        <w:t xml:space="preserve"> </w:t>
      </w:r>
      <w:r>
        <w:t xml:space="preserve">(1.15 kg product weight / 1000 kg/tonne) * 200 km * 0.1 kg CO2e/tonne-km =</w:t>
      </w:r>
      <w:r>
        <w:t xml:space="preserve"> </w:t>
      </w:r>
      <w:r>
        <w:rPr>
          <w:bCs/>
          <w:b/>
        </w:rPr>
        <w:t xml:space="preserve">0.023 kg CO2e</w:t>
      </w:r>
    </w:p>
    <w:p>
      <w:pPr>
        <w:numPr>
          <w:ilvl w:val="0"/>
          <w:numId w:val="1008"/>
        </w:numPr>
        <w:pStyle w:val="Compact"/>
      </w:pPr>
      <w:r>
        <w:rPr>
          <w:bCs/>
          <w:b/>
        </w:rPr>
        <w:t xml:space="preserve">Total:</w:t>
      </w:r>
      <w:r>
        <w:t xml:space="preserve"> </w:t>
      </w:r>
      <w:r>
        <w:t xml:space="preserve">0.092 + 0.023 =</w:t>
      </w:r>
      <w:r>
        <w:t xml:space="preserve"> </w:t>
      </w:r>
      <w:r>
        <w:rPr>
          <w:bCs/>
          <w:b/>
        </w:rPr>
        <w:t xml:space="preserve">0.115 kg CO2e</w:t>
      </w:r>
    </w:p>
    <w:bookmarkEnd w:id="39"/>
    <w:bookmarkStart w:id="40" w:name="Xac18753d387a1b1ccaf30ef3e698bca81864949"/>
    <w:p>
      <w:pPr>
        <w:pStyle w:val="Heading4"/>
      </w:pPr>
      <w:r>
        <w:t xml:space="preserve">3.3.3. Category 9: Downstream Transportation and Distribution (Outbound Logistics)</w:t>
      </w:r>
    </w:p>
    <w:p>
      <w:pPr>
        <w:numPr>
          <w:ilvl w:val="0"/>
          <w:numId w:val="1009"/>
        </w:numPr>
        <w:pStyle w:val="Compact"/>
      </w:pPr>
      <w:r>
        <w:rPr>
          <w:bCs/>
          <w:b/>
        </w:rPr>
        <w:t xml:space="preserve">Main Transport (Ocean Freight):</w:t>
      </w:r>
      <w:r>
        <w:t xml:space="preserve"> </w:t>
      </w:r>
      <w:r>
        <w:t xml:space="preserve">(1.15 kg product weight / 1000 kg/tonne) * 15000 km * 0.016 kg CO2e/tonne-km =</w:t>
      </w:r>
      <w:r>
        <w:t xml:space="preserve"> </w:t>
      </w:r>
      <w:r>
        <w:rPr>
          <w:bCs/>
          <w:b/>
        </w:rPr>
        <w:t xml:space="preserve">0.276 kg CO2e</w:t>
      </w:r>
    </w:p>
    <w:p>
      <w:pPr>
        <w:numPr>
          <w:ilvl w:val="0"/>
          <w:numId w:val="1009"/>
        </w:numPr>
        <w:pStyle w:val="Compact"/>
      </w:pPr>
      <w:r>
        <w:rPr>
          <w:bCs/>
          <w:b/>
        </w:rPr>
        <w:t xml:space="preserve">Last-Mile Delivery (Road Freight):</w:t>
      </w:r>
      <w:r>
        <w:t xml:space="preserve"> </w:t>
      </w:r>
      <w:r>
        <w:t xml:space="preserve">(1.15 kg product weight / 1000 kg/tonne) * 500 km * 0.1 kg CO2e/tonne-km =</w:t>
      </w:r>
      <w:r>
        <w:t xml:space="preserve"> </w:t>
      </w:r>
      <w:r>
        <w:rPr>
          <w:bCs/>
          <w:b/>
        </w:rPr>
        <w:t xml:space="preserve">0.0575 kg CO2e</w:t>
      </w:r>
    </w:p>
    <w:p>
      <w:pPr>
        <w:numPr>
          <w:ilvl w:val="0"/>
          <w:numId w:val="1009"/>
        </w:numPr>
        <w:pStyle w:val="Compact"/>
      </w:pPr>
      <w:r>
        <w:rPr>
          <w:bCs/>
          <w:b/>
        </w:rPr>
        <w:t xml:space="preserve">Total:</w:t>
      </w:r>
      <w:r>
        <w:t xml:space="preserve"> </w:t>
      </w:r>
      <w:r>
        <w:t xml:space="preserve">0.276 + 0.0575 =</w:t>
      </w:r>
      <w:r>
        <w:t xml:space="preserve"> </w:t>
      </w:r>
      <w:r>
        <w:rPr>
          <w:bCs/>
          <w:b/>
        </w:rPr>
        <w:t xml:space="preserve">0.3335 kg CO2e</w:t>
      </w:r>
    </w:p>
    <w:bookmarkEnd w:id="40"/>
    <w:bookmarkStart w:id="41" w:name="category-11-use-of-sold-products"/>
    <w:p>
      <w:pPr>
        <w:pStyle w:val="Heading4"/>
      </w:pPr>
      <w:r>
        <w:t xml:space="preserve">3.3.4. Category 11: Use of Sold Products</w:t>
      </w:r>
    </w:p>
    <w:p>
      <w:pPr>
        <w:numPr>
          <w:ilvl w:val="0"/>
          <w:numId w:val="1010"/>
        </w:numPr>
        <w:pStyle w:val="Compact"/>
      </w:pPr>
      <w:r>
        <w:rPr>
          <w:bCs/>
          <w:b/>
        </w:rPr>
        <w:t xml:space="preserve">Activity Data:</w:t>
      </w:r>
      <w:r>
        <w:t xml:space="preserve"> </w:t>
      </w:r>
      <w:r>
        <w:t xml:space="preserve">50 kWh (total energy consumption over lifespan)</w:t>
      </w:r>
    </w:p>
    <w:p>
      <w:pPr>
        <w:numPr>
          <w:ilvl w:val="0"/>
          <w:numId w:val="1010"/>
        </w:numPr>
        <w:pStyle w:val="Compact"/>
      </w:pPr>
      <w:r>
        <w:rPr>
          <w:bCs/>
          <w:b/>
        </w:rPr>
        <w:t xml:space="preserve">Emission Factor:</w:t>
      </w:r>
      <w:r>
        <w:t xml:space="preserve"> </w:t>
      </w:r>
      <w:r>
        <w:t xml:space="preserve">0.4 kg CO2e/kWh (generic use phase electricity)</w:t>
      </w:r>
    </w:p>
    <w:p>
      <w:pPr>
        <w:numPr>
          <w:ilvl w:val="0"/>
          <w:numId w:val="1010"/>
        </w:numPr>
        <w:pStyle w:val="Compact"/>
      </w:pPr>
      <w:r>
        <w:rPr>
          <w:bCs/>
          <w:b/>
        </w:rPr>
        <w:t xml:space="preserve">Calculation:</w:t>
      </w:r>
      <w:r>
        <w:t xml:space="preserve"> </w:t>
      </w:r>
      <w:r>
        <w:t xml:space="preserve">50 kWh * 0.4 kg CO2e/kWh =</w:t>
      </w:r>
      <w:r>
        <w:t xml:space="preserve"> </w:t>
      </w:r>
      <w:r>
        <w:rPr>
          <w:bCs/>
          <w:b/>
        </w:rPr>
        <w:t xml:space="preserve">20.0 kg CO2e</w:t>
      </w:r>
    </w:p>
    <w:bookmarkEnd w:id="41"/>
    <w:bookmarkStart w:id="42" w:name="X9f66eef2700632e081dfe139021cb724ffcd2c5"/>
    <w:p>
      <w:pPr>
        <w:pStyle w:val="Heading4"/>
      </w:pPr>
      <w:r>
        <w:t xml:space="preserve">3.3.5. Category 12: End-of-Life Treatment of Sold Products</w:t>
      </w:r>
    </w:p>
    <w:p>
      <w:pPr>
        <w:numPr>
          <w:ilvl w:val="0"/>
          <w:numId w:val="1011"/>
        </w:numPr>
        <w:pStyle w:val="Compact"/>
      </w:pPr>
      <w:r>
        <w:rPr>
          <w:bCs/>
          <w:b/>
        </w:rPr>
        <w:t xml:space="preserve">Disposal Emissions:</w:t>
      </w:r>
      <w:r>
        <w:t xml:space="preserve"> </w:t>
      </w:r>
      <w:r>
        <w:t xml:space="preserve">0.345 kg * 0.05 kg CO2e/kg =</w:t>
      </w:r>
      <w:r>
        <w:t xml:space="preserve"> </w:t>
      </w:r>
      <w:r>
        <w:rPr>
          <w:bCs/>
          <w:b/>
        </w:rPr>
        <w:t xml:space="preserve">0.01725 kg CO2e</w:t>
      </w:r>
    </w:p>
    <w:p>
      <w:pPr>
        <w:numPr>
          <w:ilvl w:val="0"/>
          <w:numId w:val="1011"/>
        </w:numPr>
        <w:pStyle w:val="Compact"/>
      </w:pPr>
      <w:r>
        <w:rPr>
          <w:bCs/>
          <w:b/>
        </w:rPr>
        <w:t xml:space="preserve">Recycling Credit:</w:t>
      </w:r>
      <w:r>
        <w:t xml:space="preserve"> </w:t>
      </w:r>
      <w:r>
        <w:t xml:space="preserve">0.805 kg * -0.5 kg CO2e/kg =</w:t>
      </w:r>
      <w:r>
        <w:t xml:space="preserve"> </w:t>
      </w:r>
      <w:r>
        <w:rPr>
          <w:bCs/>
          <w:b/>
        </w:rPr>
        <w:t xml:space="preserve">-0.4025 kg CO2e</w:t>
      </w:r>
    </w:p>
    <w:p>
      <w:pPr>
        <w:numPr>
          <w:ilvl w:val="0"/>
          <w:numId w:val="1011"/>
        </w:numPr>
        <w:pStyle w:val="Compact"/>
      </w:pPr>
      <w:r>
        <w:rPr>
          <w:bCs/>
          <w:b/>
        </w:rPr>
        <w:t xml:space="preserve">Total:</w:t>
      </w:r>
      <w:r>
        <w:t xml:space="preserve"> </w:t>
      </w:r>
      <w:r>
        <w:t xml:space="preserve">0.01725 - 0.4025 =</w:t>
      </w:r>
      <w:r>
        <w:t xml:space="preserve"> </w:t>
      </w:r>
      <w:r>
        <w:rPr>
          <w:bCs/>
          <w:b/>
        </w:rPr>
        <w:t xml:space="preserve">-0.38525 kg CO2e</w:t>
      </w:r>
    </w:p>
    <w:p>
      <w:r>
        <w:pict>
          <v:rect style="width:0;height:1.5pt" o:hralign="center" o:hrstd="t" o:hr="t"/>
        </w:pict>
      </w:r>
    </w:p>
    <w:bookmarkEnd w:id="42"/>
    <w:bookmarkEnd w:id="43"/>
    <w:bookmarkEnd w:id="44"/>
    <w:bookmarkStart w:id="49" w:name="Xee0646f90a30c8dd3042b2d8bcadc2cccbda200"/>
    <w:p>
      <w:pPr>
        <w:pStyle w:val="Heading2"/>
      </w:pPr>
      <w:r>
        <w:t xml:space="preserve">4. Review &amp; Report - Total Product Carbon Footprint</w:t>
      </w:r>
    </w:p>
    <w:bookmarkStart w:id="45" w:name="Xf6fac3ccbedfcb553bf1ab9d001eea498ce30f3"/>
    <w:p>
      <w:pPr>
        <w:pStyle w:val="Heading3"/>
      </w:pPr>
      <w:r>
        <w:t xml:space="preserve">4.1. Summary of Emissions by Scope and Category</w:t>
      </w:r>
    </w:p>
    <w:p>
      <w:pPr>
        <w:pStyle w:val="FirstParagraph"/>
      </w:pPr>
      <w:r>
        <w:t xml:space="preserve">The total carbon footprint for one functional unit of fnslmlxivz is summarized below:</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N/A</w:t>
            </w:r>
          </w:p>
        </w:tc>
        <w:tc>
          <w:tcPr/>
          <w:p>
            <w:pPr>
              <w:pStyle w:val="Compact"/>
              <w:jc w:val="left"/>
            </w:pPr>
            <w:r>
              <w:t xml:space="preserve">Direct Emissions (assumed negligible)</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Emissions from non-renewable electricity used in manufacturing.</w:t>
            </w:r>
          </w:p>
        </w:tc>
        <w:tc>
          <w:tcPr/>
          <w:p>
            <w:pPr>
              <w:pStyle w:val="Compact"/>
              <w:jc w:val="left"/>
            </w:pPr>
            <w:r>
              <w:t xml:space="preserve">5.220</w:t>
            </w:r>
          </w:p>
        </w:tc>
        <w:tc>
          <w:tcPr/>
          <w:p>
            <w:pPr>
              <w:pStyle w:val="Compact"/>
              <w:jc w:val="left"/>
            </w:pPr>
            <w:r>
              <w:t xml:space="preserve">16.65%</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Emissions from raw materials and components.</w:t>
            </w:r>
          </w:p>
        </w:tc>
        <w:tc>
          <w:tcPr/>
          <w:p>
            <w:pPr>
              <w:pStyle w:val="Compact"/>
              <w:jc w:val="left"/>
            </w:pPr>
            <w:r>
              <w:t xml:space="preserve">6.075</w:t>
            </w:r>
          </w:p>
        </w:tc>
        <w:tc>
          <w:tcPr/>
          <w:p>
            <w:pPr>
              <w:pStyle w:val="Compact"/>
              <w:jc w:val="left"/>
            </w:pPr>
            <w:r>
              <w:t xml:space="preserve">19.37%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Inbound logistics of raw materials.</w:t>
            </w:r>
          </w:p>
        </w:tc>
        <w:tc>
          <w:tcPr/>
          <w:p>
            <w:pPr>
              <w:pStyle w:val="Compact"/>
              <w:jc w:val="left"/>
            </w:pPr>
            <w:r>
              <w:t xml:space="preserve">0.115</w:t>
            </w:r>
          </w:p>
        </w:tc>
        <w:tc>
          <w:tcPr/>
          <w:p>
            <w:pPr>
              <w:pStyle w:val="Compact"/>
              <w:jc w:val="left"/>
            </w:pPr>
            <w:r>
              <w:t xml:space="preserve">0.37%</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Outbound logistics of finished product.</w:t>
            </w:r>
          </w:p>
        </w:tc>
        <w:tc>
          <w:tcPr/>
          <w:p>
            <w:pPr>
              <w:pStyle w:val="Compact"/>
              <w:jc w:val="left"/>
            </w:pPr>
            <w:r>
              <w:t xml:space="preserve">0.3335</w:t>
            </w:r>
          </w:p>
        </w:tc>
        <w:tc>
          <w:tcPr/>
          <w:p>
            <w:pPr>
              <w:pStyle w:val="Compact"/>
              <w:jc w:val="left"/>
            </w:pPr>
            <w:r>
              <w:t xml:space="preserve">1.06%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20.000</w:t>
            </w:r>
          </w:p>
        </w:tc>
        <w:tc>
          <w:tcPr/>
          <w:p>
            <w:pPr>
              <w:pStyle w:val="Compact"/>
              <w:jc w:val="left"/>
            </w:pPr>
            <w:r>
              <w:t xml:space="preserve">63.78%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recycling impacts/credits.</w:t>
            </w:r>
          </w:p>
        </w:tc>
        <w:tc>
          <w:tcPr/>
          <w:p>
            <w:pPr>
              <w:pStyle w:val="Compact"/>
              <w:jc w:val="left"/>
            </w:pPr>
            <w:r>
              <w:t xml:space="preserve">-0.38525</w:t>
            </w:r>
          </w:p>
        </w:tc>
        <w:tc>
          <w:tcPr/>
          <w:p>
            <w:pPr>
              <w:pStyle w:val="Compact"/>
              <w:jc w:val="left"/>
            </w:pPr>
            <w:r>
              <w:t xml:space="preserve">-1.23%</w:t>
            </w:r>
          </w:p>
        </w:tc>
      </w:tr>
      <w:tr>
        <w:tc>
          <w:tcPr>
            <w:gridSpan w:val="3"/>
          </w:tcPr>
          <w:p>
            <w:pPr>
              <w:pStyle w:val="Compact"/>
              <w:jc w:val="left"/>
            </w:pPr>
            <w:r>
              <w:t xml:space="preserve">Total Product Carbon Footprint (PCF)</w:t>
            </w:r>
          </w:p>
        </w:tc>
        <w:tc>
          <w:tcPr/>
          <w:p>
            <w:pPr>
              <w:pStyle w:val="Compact"/>
              <w:jc w:val="left"/>
            </w:pPr>
            <w:r>
              <w:t xml:space="preserve">31.35825</w:t>
            </w:r>
          </w:p>
        </w:tc>
        <w:tc>
          <w:tcPr/>
          <w:p>
            <w:pPr>
              <w:pStyle w:val="Compact"/>
              <w:jc w:val="left"/>
            </w:pPr>
            <w:r>
              <w:t xml:space="preserve">100.00%</w:t>
            </w:r>
          </w:p>
        </w:tc>
      </w:tr>
    </w:tbl>
    <w:bookmarkEnd w:id="45"/>
    <w:bookmarkStart w:id="46" w:name="hotspots-and-reliability"/>
    <w:p>
      <w:pPr>
        <w:pStyle w:val="Heading3"/>
      </w:pPr>
      <w:r>
        <w:t xml:space="preserve">4.2. Hotspots and Reliability</w:t>
      </w:r>
    </w:p>
    <w:p>
      <w:pPr>
        <w:pStyle w:val="FirstParagraph"/>
      </w:pPr>
      <w:r>
        <w:t xml:space="preserve">The most significant hotspots for "fnslmlxivz" are identified as:</w:t>
      </w:r>
    </w:p>
    <w:p>
      <w:pPr>
        <w:numPr>
          <w:ilvl w:val="0"/>
          <w:numId w:val="1012"/>
        </w:numPr>
        <w:pStyle w:val="Compact"/>
      </w:pPr>
      <w:r>
        <w:rPr>
          <w:bCs/>
          <w:b/>
        </w:rPr>
        <w:t xml:space="preserve">Use Phase (63.78%):</w:t>
      </w:r>
      <w:r>
        <w:t xml:space="preserve"> </w:t>
      </w:r>
      <w:r>
        <w:t xml:space="preserve">The energy consumption during the product\'s 5-year lifespan contributes the majority of emissions. This highlights the importance of energy efficiency in product design and educating consumers on sustainable usage.</w:t>
      </w:r>
    </w:p>
    <w:p>
      <w:pPr>
        <w:numPr>
          <w:ilvl w:val="0"/>
          <w:numId w:val="1012"/>
        </w:numPr>
        <w:pStyle w:val="Compact"/>
      </w:pPr>
      <w:r>
        <w:rPr>
          <w:bCs/>
          <w:b/>
        </w:rPr>
        <w:t xml:space="preserve">Purchased Goods and Services (19.37%):</w:t>
      </w:r>
      <w:r>
        <w:t xml:space="preserve"> </w:t>
      </w:r>
      <w:r>
        <w:t xml:space="preserve">Material acquisition and processing represent the second largest contributor. Focusing on sourcing lower-carbon materials and engaging with suppliers for sustainable production practices is crucial.</w:t>
      </w:r>
    </w:p>
    <w:p>
      <w:pPr>
        <w:numPr>
          <w:ilvl w:val="0"/>
          <w:numId w:val="1012"/>
        </w:numPr>
        <w:pStyle w:val="Compact"/>
      </w:pPr>
      <w:r>
        <w:rPr>
          <w:bCs/>
          <w:b/>
        </w:rPr>
        <w:t xml:space="preserve">Production Energy (16.65%):</w:t>
      </w:r>
      <w:r>
        <w:t xml:space="preserve"> </w:t>
      </w:r>
      <w:r>
        <w:t xml:space="preserve">The reliance on the electricity grid in China, despite 40% renewable energy usage, still contributes significantly. Increasing renewable energy procurement or investing in on-site renewables could substantially reduce this impact.</w:t>
      </w:r>
    </w:p>
    <w:p>
      <w:pPr>
        <w:pStyle w:val="FirstParagraph"/>
      </w:pPr>
      <w:r>
        <w:rPr>
          <w:bCs/>
          <w:b/>
        </w:rPr>
        <w:t xml:space="preserve">Reliability:</w:t>
      </w:r>
      <w:r>
        <w:t xml:space="preserve"> </w:t>
      </w:r>
      <w:r>
        <w:t xml:space="preserve">The calculations utilize specific BOM data for material impacts and customized energy/logistics parameters, enhancing accuracy. Generic, industry-standard emission factors from reputable sources (e.g., IEA for grid electricity, DEFRA for transport, EPA for waste) have been used where primary data was unavailable or to illustrate methodologies. While these factors represent robust averages, real-world data from specific suppliers and logistics providers would further refine the accuracy.</w:t>
      </w:r>
    </w:p>
    <w:bookmarkEnd w:id="46"/>
    <w:bookmarkStart w:id="47" w:name="scope-3-compliance"/>
    <w:p>
      <w:pPr>
        <w:pStyle w:val="Heading3"/>
      </w:pPr>
      <w:r>
        <w:t xml:space="preserve">4.3. Scope 3 Compliance</w:t>
      </w:r>
    </w:p>
    <w:p>
      <w:pPr>
        <w:pStyle w:val="FirstParagraph"/>
      </w:pPr>
      <w:r>
        <w:t xml:space="preserve">This analysis ensures a high level of coverage for Scope 3 reporting, aiming for at least 95% coverage as per 2026 requirements, by systematically addressing all relevant upstream and downstream categories for fnslmlxivz.</w:t>
      </w:r>
    </w:p>
    <w:bookmarkEnd w:id="47"/>
    <w:bookmarkStart w:id="48" w:name="circular-economy-impacts"/>
    <w:p>
      <w:pPr>
        <w:pStyle w:val="Heading3"/>
      </w:pPr>
      <w:r>
        <w:t xml:space="preserve">4.4. Circular Economy Impacts</w:t>
      </w:r>
    </w:p>
    <w:p>
      <w:pPr>
        <w:pStyle w:val="FirstParagraph"/>
      </w:pPr>
      <w:r>
        <w:t xml:space="preserve">The "etspfnelru" (70%) recyclability percentage significantly mitigates the end-of-life impact, resulting in a net credit for this stage. The company\'s "kjzyvqzeql" (take-back programs for electronics components) further supports circularity by promoting reuse and reducing the need for virgin materials, although specific quantification of reuse benefits beyond recycling credits would require more detailed data on the fate of returned components.</w:t>
      </w:r>
    </w:p>
    <w:p>
      <w:r>
        <w:pict>
          <v:rect style="width:0;height:1.5pt" o:hralign="center" o:hrstd="t" o:hr="t"/>
        </w:pict>
      </w:r>
    </w:p>
    <w:bookmarkEnd w:id="48"/>
    <w:bookmarkEnd w:id="49"/>
    <w:bookmarkStart w:id="50" w:name="recommendations"/>
    <w:p>
      <w:pPr>
        <w:pStyle w:val="Heading2"/>
      </w:pPr>
      <w:r>
        <w:t xml:space="preserve">5. Recommendations</w:t>
      </w:r>
    </w:p>
    <w:p>
      <w:pPr>
        <w:pStyle w:val="FirstParagraph"/>
      </w:pPr>
      <w:r>
        <w:t xml:space="preserve">Based on this PCF analysis, pwmloheddg recommends the following actions for ljtevxdpxz:</w:t>
      </w:r>
    </w:p>
    <w:p>
      <w:pPr>
        <w:numPr>
          <w:ilvl w:val="0"/>
          <w:numId w:val="1013"/>
        </w:numPr>
        <w:pStyle w:val="Compact"/>
      </w:pPr>
      <w:r>
        <w:rPr>
          <w:bCs/>
          <w:b/>
        </w:rPr>
        <w:t xml:space="preserve">Enhance Use Phase Efficiency:</w:t>
      </w:r>
      <w:r>
        <w:t xml:space="preserve"> </w:t>
      </w:r>
      <w:r>
        <w:t xml:space="preserve">Focus product design on reducing energy consumption during the product\'s operational lifespan. Explore low-power modes, extend product durability beyond "enyixmiglo" (5 years), and provide user guidance for efficient operation.</w:t>
      </w:r>
    </w:p>
    <w:p>
      <w:pPr>
        <w:numPr>
          <w:ilvl w:val="0"/>
          <w:numId w:val="1013"/>
        </w:numPr>
        <w:pStyle w:val="Compact"/>
      </w:pPr>
      <w:r>
        <w:rPr>
          <w:bCs/>
          <w:b/>
        </w:rPr>
        <w:t xml:space="preserve">Sustainable Sourcing:</w:t>
      </w:r>
      <w:r>
        <w:t xml:space="preserve"> </w:t>
      </w:r>
      <w:r>
        <w:t xml:space="preserve">Collaborate with suppliers to identify and procure lower-carbon materials or components with reduced "Emission Factor" values in the BOM. Investigate opportunities for increased recycled content in materials like Aluminum and Plastic.</w:t>
      </w:r>
    </w:p>
    <w:p>
      <w:pPr>
        <w:numPr>
          <w:ilvl w:val="0"/>
          <w:numId w:val="1013"/>
        </w:numPr>
        <w:pStyle w:val="Compact"/>
      </w:pPr>
      <w:r>
        <w:rPr>
          <w:bCs/>
          <w:b/>
        </w:rPr>
        <w:t xml:space="preserve">Renewable Energy Transition:</w:t>
      </w:r>
      <w:r>
        <w:t xml:space="preserve"> </w:t>
      </w:r>
      <w:r>
        <w:t xml:space="preserve">Increase the percentage of renewable energy usage (beyond "qlmzmskdze" (40%)) at the production facility in China, either through direct procurement, Power Purchase Agreements (PPAs), or investments in renewable energy credits (RECs).</w:t>
      </w:r>
    </w:p>
    <w:p>
      <w:pPr>
        <w:numPr>
          <w:ilvl w:val="0"/>
          <w:numId w:val="1013"/>
        </w:numPr>
        <w:pStyle w:val="Compact"/>
      </w:pPr>
      <w:r>
        <w:rPr>
          <w:bCs/>
          <w:b/>
        </w:rPr>
        <w:t xml:space="preserve">Optimize Logistics:</w:t>
      </w:r>
      <w:r>
        <w:t xml:space="preserve"> </w:t>
      </w:r>
      <w:r>
        <w:t xml:space="preserve">Continuously evaluate transportation modes and routes to minimize distances and prioritize lower-emission options. Engage with logistics partners to explore electric or alternative fuel vehicles for both main and last-mile delivery.</w:t>
      </w:r>
    </w:p>
    <w:p>
      <w:pPr>
        <w:numPr>
          <w:ilvl w:val="0"/>
          <w:numId w:val="1013"/>
        </w:numPr>
        <w:pStyle w:val="Compact"/>
      </w:pPr>
      <w:r>
        <w:rPr>
          <w:bCs/>
          <w:b/>
        </w:rPr>
        <w:t xml:space="preserve">Strengthen Circularity:</w:t>
      </w:r>
      <w:r>
        <w:t xml:space="preserve"> </w:t>
      </w:r>
      <w:r>
        <w:t xml:space="preserve">Leverage the existing take-back programs to maximize the recovery, reuse, and high-value recycling of electronic components and other materials, seeking to increase the "etspfnelru" (70%) recyclability and further reduce EoL impacts.</w:t>
      </w:r>
    </w:p>
    <w:p>
      <w:pPr>
        <w:pStyle w:val="FirstParagraph"/>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fnslmlxivz</dc:title>
  <dc:creator/>
  <dc:description>Detailed Product Carbon Footprint (PCF) analysis report for product fnslmlxivz by ljtevxdpxz, adhering to GHG Protocol standards and 2026 LSR updates.</dc:description>
  <dc:language>en</dc:language>
  <cp:keywords/>
  <dcterms:created xsi:type="dcterms:W3CDTF">2026-07-15T04:00:12Z</dcterms:created>
  <dcterms:modified xsi:type="dcterms:W3CDTF">2026-07-15T04:00:12Z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