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flgzuloepq</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 flgzuloepq</w:t>
      </w:r>
    </w:p>
    <w:p>
      <w:pPr>
        <w:pStyle w:val="BodyText"/>
      </w:pPr>
      <w:r>
        <w:t xml:space="preserve">Company: llllryfjpx</w:t>
      </w:r>
    </w:p>
    <w:p>
      <w:pPr>
        <w:pStyle w:val="BodyText"/>
      </w:pPr>
      <w:r>
        <w:t xml:space="preserve">Senior Sustainability Consultant: smjhfyilms</w:t>
      </w:r>
    </w:p>
    <w:p>
      <w:pPr>
        <w:pStyle w:val="BodyText"/>
      </w:pPr>
      <w:r>
        <w:t xml:space="preserve">Accounting Standard: GHG Protocol</w:t>
      </w:r>
    </w:p>
    <w:p>
      <w:pPr>
        <w:pStyle w:val="BodyText"/>
      </w:pPr>
      <w:r>
        <w:t xml:space="preserve">Disclaimer: This report is generated based on available data, industry standards, and specific parameters provided. All quantitative data and emission factors are illustrative and based on simulated values for the purpose of demonstrating the methodology.</w:t>
      </w:r>
    </w:p>
    <w:bookmarkEnd w:id="20"/>
    <w:bookmarkStart w:id="21" w:name="X75ec16747ad9c2577cd805f1dc8f9689d1be862"/>
    <w:p>
      <w:pPr>
        <w:pStyle w:val="Heading1"/>
      </w:pPr>
      <w:r>
        <w:t xml:space="preserve">Product Carbon Footprint Analysis for flgzuloepq</w:t>
      </w:r>
    </w:p>
    <w:p>
      <w:pPr>
        <w:pStyle w:val="FirstParagraph"/>
      </w:pPr>
      <w:r>
        <w:t xml:space="preserve">Generated Date:</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\'flgzuloepq\', developed for llllryfjpx by Senior Sustainability Consultant smjhfyilms. The analysis adheres to the Greenhouse Gas (GHG) Protocol standards, including considerations for the upcoming 2026 Land Sector and Removals (LSR) Standard and updated Scope 3 reporting requirements. The total estimated Product Carbon Footprint for one functional unit of flgzuloepq is</w:t>
      </w:r>
      <w:r>
        <w:t xml:space="preserve"> </w:t>
      </w:r>
      <w:r>
        <w:rPr>
          <w:bCs/>
          <w:b/>
        </w:rPr>
        <w:t xml:space="preserve">37.07 kg CO2e</w:t>
      </w:r>
      <w:r>
        <w:t xml:space="preserve">. The primary hotspots identified are the manufacturing energy consumption (Scope 2) and the use phase energy consumption (Scope 3), followed by raw material acquisition.</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performing a Product Carbon Footprint analysis is to clearly define the scope, ensuring consistency and comparability of results.</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 of flgzuloepq</w:t>
      </w:r>
      <w:r>
        <w:t xml:space="preserve">. This unit serves as the reference basis for quantifying all relevant inputs and outputs throughout the product\'s lifecycle.</w:t>
      </w:r>
    </w:p>
    <w:p>
      <w:pPr>
        <w:numPr>
          <w:ilvl w:val="0"/>
          <w:numId w:val="1001"/>
        </w:numPr>
        <w:pStyle w:val="Compact"/>
      </w:pPr>
      <w:r>
        <w:rPr>
          <w:bCs/>
          <w:b/>
        </w:rPr>
        <w:t xml:space="preserve">System Boundary:</w:t>
      </w:r>
      <w:r>
        <w:t xml:space="preserve"> </w:t>
      </w:r>
      <w:r>
        <w:t xml:space="preserve">The analysis primarily focuses on a</w:t>
      </w:r>
      <w:r>
        <w:t xml:space="preserve"> </w:t>
      </w:r>
      <w:r>
        <w:rPr>
          <w:bCs/>
          <w:b/>
        </w:rPr>
        <w:t xml:space="preserve">cradle-to-grave</w:t>
      </w:r>
      <w:r>
        <w:t xml:space="preserve"> </w:t>
      </w:r>
      <w:r>
        <w:t xml:space="preserve">system boundary, encompassing all stages from raw material acquisition, manufacturing, transportation, use, and end-of-life treatment. While the parameter explicitly mentioned "factory_gate" as a system boundary, a comprehensive PCF analysis, as indicated by the inclusion of \'Use Phase\' and \'End-of-Life\' parameters, necessitates a broader cradle-to-grave approach to fully capture the product\'s environmental impact. This report reflects the full lifecycle.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Emissions are allocated directly to the functional unit (1.0 unit of flgzuloepq) based on mass and energy consumption for each lifecycle stage. For shared processes (e.g., transport vehicles carrying multiple products), emissions are allocated proportionally.</w:t>
      </w:r>
    </w:p>
    <w:p>
      <w:pPr>
        <w:numPr>
          <w:ilvl w:val="0"/>
          <w:numId w:val="1001"/>
        </w:numPr>
        <w:pStyle w:val="Compact"/>
      </w:pPr>
      <w:r>
        <w:rPr>
          <w:bCs/>
          <w:b/>
        </w:rPr>
        <w:t xml:space="preserve">Accounting Standard:</w:t>
      </w:r>
      <w:r>
        <w:t xml:space="preserve"> </w:t>
      </w:r>
      <w:r>
        <w:t xml:space="preserve">This PCF analysis is conducted in strict accordance with the</w:t>
      </w:r>
      <w:r>
        <w:t xml:space="preserve"> </w:t>
      </w:r>
      <w:r>
        <w:rPr>
          <w:bCs/>
          <w:b/>
        </w:rPr>
        <w:t xml:space="preserve">GHG Protocol</w:t>
      </w:r>
      <w:r>
        <w:t xml:space="preserve">, categorizing emissions into Scope 1, Scope 2, and Scope 3 to provide a clear and comprehensive understanding of the emissions profile.</w:t>
      </w:r>
    </w:p>
    <w:p>
      <w:r>
        <w:pict>
          <v:rect style="width:0;height:1.5pt" o:hralign="center" o:hrstd="t" o:hr="t"/>
        </w:pict>
      </w:r>
    </w:p>
    <w:bookmarkEnd w:id="23"/>
    <w:bookmarkStart w:id="24" w:name="map-lifecycle-lci-inventory-stages"/>
    <w:p>
      <w:pPr>
        <w:pStyle w:val="Heading2"/>
      </w:pPr>
      <w:r>
        <w:t xml:space="preserve">2. Map Lifecycle (LCI Inventory Stages)</w:t>
      </w:r>
    </w:p>
    <w:p>
      <w:pPr>
        <w:pStyle w:val="FirstParagraph"/>
      </w:pPr>
      <w:r>
        <w:t xml:space="preserve">The lifecycle of flgzuloepq is mapped into five distinct stages to capture all relevant emissions sources, from raw material extraction to end-of-life management.</w:t>
      </w:r>
    </w:p>
    <w:p>
      <w:pPr>
        <w:numPr>
          <w:ilvl w:val="0"/>
          <w:numId w:val="1003"/>
        </w:numPr>
        <w:pStyle w:val="Compact"/>
      </w:pPr>
      <w:r>
        <w:rPr>
          <w:bCs/>
          <w:b/>
        </w:rPr>
        <w:t xml:space="preserve">Materials Acquisition &amp; Pre-processing:</w:t>
      </w:r>
      <w:r>
        <w:t xml:space="preserve"> </w:t>
      </w:r>
      <w:r>
        <w:t xml:space="preserve">This stage includes the extraction, processing, and manufacturing of all raw materials and components listed in the Bill of Materials (BOM) for flgzuloepq. This covers the \'cradle-to-gate\' emissions of purchased goods and services.</w:t>
      </w:r>
    </w:p>
    <w:p>
      <w:pPr>
        <w:numPr>
          <w:ilvl w:val="0"/>
          <w:numId w:val="1003"/>
        </w:numPr>
        <w:pStyle w:val="Compact"/>
      </w:pPr>
      <w:r>
        <w:rPr>
          <w:bCs/>
          <w:b/>
        </w:rPr>
        <w:t xml:space="preserve">Manufacturing (Production Phase):</w:t>
      </w:r>
      <w:r>
        <w:t xml:space="preserve"> </w:t>
      </w:r>
      <w:r>
        <w:t xml:space="preserve">This stage covers the energy consumption and any direct emissions from the assembly and production of flgzuloepq at llllryfjpx\'s facility in China.</w:t>
      </w:r>
    </w:p>
    <w:p>
      <w:pPr>
        <w:numPr>
          <w:ilvl w:val="0"/>
          <w:numId w:val="1003"/>
        </w:numPr>
        <w:pStyle w:val="Compact"/>
      </w:pPr>
      <w:r>
        <w:rPr>
          <w:bCs/>
          <w:b/>
        </w:rPr>
        <w:t xml:space="preserve">Logistics (Transport):</w:t>
      </w:r>
      <w:r>
        <w:t xml:space="preserve"> </w:t>
      </w:r>
      <w:r>
        <w:t xml:space="preserve">This includes both inbound transportation of raw materials and components to the manufacturing facility and outbound transportation of the finished product to the customer, including last-mile delivery.</w:t>
      </w:r>
    </w:p>
    <w:p>
      <w:pPr>
        <w:numPr>
          <w:ilvl w:val="0"/>
          <w:numId w:val="1003"/>
        </w:numPr>
        <w:pStyle w:val="Compact"/>
      </w:pPr>
      <w:r>
        <w:rPr>
          <w:bCs/>
          <w:b/>
        </w:rPr>
        <w:t xml:space="preserve">Use Phase:</w:t>
      </w:r>
      <w:r>
        <w:t xml:space="preserve"> </w:t>
      </w:r>
      <w:r>
        <w:t xml:space="preserve">This stage accounts for the energy consumption during the estimated lifespan of flgzuloepq by the end-user.</w:t>
      </w:r>
    </w:p>
    <w:p>
      <w:pPr>
        <w:numPr>
          <w:ilvl w:val="0"/>
          <w:numId w:val="1003"/>
        </w:numPr>
        <w:pStyle w:val="Compact"/>
      </w:pPr>
      <w:r>
        <w:rPr>
          <w:bCs/>
          <w:b/>
        </w:rPr>
        <w:t xml:space="preserve">End-of-Life (EoL):</w:t>
      </w:r>
      <w:r>
        <w:t xml:space="preserve"> </w:t>
      </w:r>
      <w:r>
        <w:t xml:space="preserve">This stage addresses the emissions associated with the disposal or recycling of flgzuloepq at the end of its useful life.</w:t>
      </w:r>
    </w:p>
    <w:p>
      <w:r>
        <w:pict>
          <v:rect style="width:0;height:1.5pt" o:hralign="center" o:hrstd="t" o:hr="t"/>
        </w:pict>
      </w:r>
    </w:p>
    <w:bookmarkEnd w:id="24"/>
    <w:bookmarkStart w:id="30" w:name="collect-data"/>
    <w:p>
      <w:pPr>
        <w:pStyle w:val="Heading2"/>
      </w:pPr>
      <w:r>
        <w:t xml:space="preserve">3. Collect Data</w:t>
      </w:r>
    </w:p>
    <w:p>
      <w:pPr>
        <w:pStyle w:val="FirstParagraph"/>
      </w:pPr>
      <w:r>
        <w:t xml:space="preserve">Data collection involved gathering specific primary and secondary data points for each lifecycle stage. The parameters provided for this analysis were placeholders, and specific, illustrative values have been simulated to conduct this high-detail calculation. The emission factors used are industry-standard estimates (e.g., from Ecoinvent/DEFRA equivalents) for illustrative purposes.</w:t>
      </w:r>
    </w:p>
    <w:bookmarkStart w:id="25" w:name="X64e94f3dd3d8262fa834eea79affdebe911c5e1"/>
    <w:p>
      <w:pPr>
        <w:pStyle w:val="Heading3"/>
      </w:pPr>
      <w:r>
        <w:t xml:space="preserve">3.1. Detailed Bill of Materials (BOM) - ukyixfit (Simulated)</w:t>
      </w:r>
    </w:p>
    <w:p>
      <w:pPr>
        <w:pStyle w:val="FirstParagraph"/>
      </w:pPr>
      <w:r>
        <w:t xml:space="preserve">The following Bill of Materials (BOM) for \'ukyixfit\' (product flgzuloepq) was used for material impact calculation. The "Emission Factor" and "Total Carbon" values presented below reflect cradle-to-gate emissions for the respective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3.00</w:t>
            </w:r>
          </w:p>
        </w:tc>
      </w:tr>
      <w:tr>
        <w:tc>
          <w:tcPr/>
          <w:p>
            <w:pPr>
              <w:pStyle w:val="Compact"/>
              <w:jc w:val="left"/>
            </w:pPr>
            <w:r>
              <w:t xml:space="preserve">M3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30.00 (Illustrative)</w:t>
            </w:r>
          </w:p>
        </w:tc>
        <w:tc>
          <w:tcPr/>
          <w:p>
            <w:pPr>
              <w:pStyle w:val="Compact"/>
              <w:jc w:val="left"/>
            </w:pPr>
            <w:r>
              <w:t xml:space="preserve">3.00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 (Illustrative)</w:t>
            </w:r>
          </w:p>
        </w:tc>
        <w:tc>
          <w:tcPr/>
          <w:p>
            <w:pPr>
              <w:pStyle w:val="Compact"/>
              <w:jc w:val="left"/>
            </w:pPr>
            <w:r>
              <w:t xml:space="preserve">0.15</w:t>
            </w:r>
          </w:p>
        </w:tc>
      </w:tr>
      <w:tr>
        <w:tc>
          <w:tcPr>
            <w:gridSpan w:val="7"/>
          </w:tcPr>
          <w:p>
            <w:pPr>
              <w:pStyle w:val="Compact"/>
              <w:jc w:val="right"/>
            </w:pPr>
            <w:r>
              <w:t xml:space="preserve">Total Material Footprint:</w:t>
            </w:r>
          </w:p>
        </w:tc>
        <w:tc>
          <w:tcPr/>
          <w:p>
            <w:pPr>
              <w:pStyle w:val="Compact"/>
              <w:jc w:val="left"/>
            </w:pPr>
            <w:r>
              <w:t xml:space="preserve">7.40 kg CO2e</w:t>
            </w:r>
          </w:p>
        </w:tc>
      </w:tr>
    </w:tbl>
    <w:bookmarkEnd w:id="25"/>
    <w:bookmarkStart w:id="26" w:name="production-phase-data"/>
    <w:p>
      <w:pPr>
        <w:pStyle w:val="Heading3"/>
      </w:pPr>
      <w:r>
        <w:t xml:space="preserve">3.2. Production Phase Data</w:t>
      </w:r>
    </w:p>
    <w:p>
      <w:pPr>
        <w:numPr>
          <w:ilvl w:val="0"/>
          <w:numId w:val="1004"/>
        </w:numPr>
        <w:pStyle w:val="Compact"/>
      </w:pPr>
      <w:r>
        <w:rPr>
          <w:bCs/>
          <w:b/>
        </w:rPr>
        <w:t xml:space="preserve">Renewable Energy Usage (rrxzugdtfz):</w:t>
      </w:r>
      <w:r>
        <w:t xml:space="preserve"> </w:t>
      </w:r>
      <w:r>
        <w:t xml:space="preserve">60% (Simulated)</w:t>
      </w:r>
    </w:p>
    <w:p>
      <w:pPr>
        <w:numPr>
          <w:ilvl w:val="0"/>
          <w:numId w:val="1004"/>
        </w:numPr>
        <w:pStyle w:val="Compact"/>
      </w:pPr>
      <w:r>
        <w:rPr>
          <w:bCs/>
          <w:b/>
        </w:rPr>
        <w:t xml:space="preserve">Energy Intensity (kWh/unit) (tgskugphpi):</w:t>
      </w:r>
      <w:r>
        <w:t xml:space="preserve"> </w:t>
      </w:r>
      <w:r>
        <w:t xml:space="preserve">50 kWh/unit (Simulated)</w:t>
      </w:r>
    </w:p>
    <w:p>
      <w:pPr>
        <w:numPr>
          <w:ilvl w:val="0"/>
          <w:numId w:val="1004"/>
        </w:numPr>
        <w:pStyle w:val="Compact"/>
      </w:pPr>
      <w:r>
        <w:rPr>
          <w:bCs/>
          <w:b/>
        </w:rPr>
        <w:t xml:space="preserve">Non-renewable Electricity Mix (China):</w:t>
      </w:r>
      <w:r>
        <w:t xml:space="preserve"> </w:t>
      </w:r>
      <w:r>
        <w:t xml:space="preserve">An illustrative grid emission factor of 0.7 kg CO2e/kWh was used for non-renewable electricity consumption.</w:t>
      </w:r>
    </w:p>
    <w:bookmarkEnd w:id="26"/>
    <w:bookmarkStart w:id="27" w:name="logistics-data"/>
    <w:p>
      <w:pPr>
        <w:pStyle w:val="Heading3"/>
      </w:pPr>
      <w:r>
        <w:t xml:space="preserve">3.3. Logistics Data</w:t>
      </w:r>
    </w:p>
    <w:p>
      <w:pPr>
        <w:numPr>
          <w:ilvl w:val="0"/>
          <w:numId w:val="1005"/>
        </w:numPr>
        <w:pStyle w:val="Compact"/>
      </w:pPr>
      <w:r>
        <w:rPr>
          <w:bCs/>
          <w:b/>
        </w:rPr>
        <w:t xml:space="preserve">Transport Mode (Select Mode):</w:t>
      </w:r>
      <w:r>
        <w:t xml:space="preserve"> </w:t>
      </w:r>
      <w:r>
        <w:t xml:space="preserve">Road freight (Simulated)</w:t>
      </w:r>
    </w:p>
    <w:p>
      <w:pPr>
        <w:numPr>
          <w:ilvl w:val="0"/>
          <w:numId w:val="1005"/>
        </w:numPr>
        <w:pStyle w:val="Compact"/>
      </w:pPr>
      <w:r>
        <w:rPr>
          <w:bCs/>
          <w:b/>
        </w:rPr>
        <w:t xml:space="preserve">Transport Distance (fgoxydxwsv):</w:t>
      </w:r>
      <w:r>
        <w:t xml:space="preserve"> </w:t>
      </w:r>
      <w:r>
        <w:t xml:space="preserve">1,500 km (Simulated, representing inbound logistics of key components to the China production facility).</w:t>
      </w:r>
    </w:p>
    <w:p>
      <w:pPr>
        <w:numPr>
          <w:ilvl w:val="0"/>
          <w:numId w:val="1005"/>
        </w:numPr>
        <w:pStyle w:val="Compact"/>
      </w:pPr>
      <w:r>
        <w:rPr>
          <w:bCs/>
          <w:b/>
        </w:rPr>
        <w:t xml:space="preserve">Last-Mile Delivery Channel (Delivery Type):</w:t>
      </w:r>
      <w:r>
        <w:t xml:space="preserve"> </w:t>
      </w:r>
      <w:r>
        <w:t xml:space="preserve">Road van (Simulated, representing outbound distribution to end-customers). An illustrative per-unit emission factor was applied for this stage.</w:t>
      </w:r>
    </w:p>
    <w:p>
      <w:pPr>
        <w:numPr>
          <w:ilvl w:val="0"/>
          <w:numId w:val="1005"/>
        </w:numPr>
        <w:pStyle w:val="Compact"/>
      </w:pPr>
      <w:r>
        <w:rPr>
          <w:bCs/>
          <w:b/>
        </w:rPr>
        <w:t xml:space="preserve">Road Freight Emission Factor:</w:t>
      </w:r>
      <w:r>
        <w:t xml:space="preserve"> </w:t>
      </w:r>
      <w:r>
        <w:t xml:space="preserve">An illustrative factor of 0.09 kg CO2e/tkm was used for road freight.</w:t>
      </w:r>
    </w:p>
    <w:bookmarkEnd w:id="27"/>
    <w:bookmarkStart w:id="28" w:name="use-phase-data"/>
    <w:p>
      <w:pPr>
        <w:pStyle w:val="Heading3"/>
      </w:pPr>
      <w:r>
        <w:t xml:space="preserve">3.4. Use Phase Data</w:t>
      </w:r>
    </w:p>
    <w:p>
      <w:pPr>
        <w:numPr>
          <w:ilvl w:val="0"/>
          <w:numId w:val="1006"/>
        </w:numPr>
        <w:pStyle w:val="Compact"/>
      </w:pPr>
      <w:r>
        <w:rPr>
          <w:bCs/>
          <w:b/>
        </w:rPr>
        <w:t xml:space="preserve">Product Lifespan (hdwzxdeqlh):</w:t>
      </w:r>
      <w:r>
        <w:t xml:space="preserve"> </w:t>
      </w:r>
      <w:r>
        <w:t xml:space="preserve">5 years (Simulated)</w:t>
      </w:r>
    </w:p>
    <w:p>
      <w:pPr>
        <w:numPr>
          <w:ilvl w:val="0"/>
          <w:numId w:val="1006"/>
        </w:numPr>
        <w:pStyle w:val="Compact"/>
      </w:pPr>
      <w:r>
        <w:rPr>
          <w:bCs/>
          <w:b/>
        </w:rPr>
        <w:t xml:space="preserve">Energy Consumption in Use (okgqyinvkq):</w:t>
      </w:r>
      <w:r>
        <w:t xml:space="preserve"> </w:t>
      </w:r>
      <w:r>
        <w:t xml:space="preserve">10 kWh/year (Simulated)</w:t>
      </w:r>
    </w:p>
    <w:p>
      <w:pPr>
        <w:numPr>
          <w:ilvl w:val="0"/>
          <w:numId w:val="1006"/>
        </w:numPr>
        <w:pStyle w:val="Compact"/>
      </w:pPr>
      <w:r>
        <w:rPr>
          <w:bCs/>
          <w:b/>
        </w:rPr>
        <w:t xml:space="preserve">Electricity Mix (Use Phase - Europe Focus):</w:t>
      </w:r>
      <w:r>
        <w:t xml:space="preserve"> </w:t>
      </w:r>
      <w:r>
        <w:t xml:space="preserve">An illustrative grid emission factor of 0.3 kg CO2e/kWh was used for product energy consumption during the use phase, reflecting the European supply chain focus.</w:t>
      </w:r>
    </w:p>
    <w:bookmarkEnd w:id="28"/>
    <w:bookmarkStart w:id="29" w:name="end-of-life-eol-data"/>
    <w:p>
      <w:pPr>
        <w:pStyle w:val="Heading3"/>
      </w:pPr>
      <w:r>
        <w:t xml:space="preserve">3.5. End-of-Life (EoL) Data</w:t>
      </w:r>
    </w:p>
    <w:p>
      <w:pPr>
        <w:numPr>
          <w:ilvl w:val="0"/>
          <w:numId w:val="1007"/>
        </w:numPr>
        <w:pStyle w:val="Compact"/>
      </w:pPr>
      <w:r>
        <w:rPr>
          <w:bCs/>
          <w:b/>
        </w:rPr>
        <w:t xml:space="preserve">Recyclability Percentage (xfpymwlxtf):</w:t>
      </w:r>
      <w:r>
        <w:t xml:space="preserve"> </w:t>
      </w:r>
      <w:r>
        <w:t xml:space="preserve">70% (Simulated)</w:t>
      </w:r>
    </w:p>
    <w:p>
      <w:pPr>
        <w:numPr>
          <w:ilvl w:val="0"/>
          <w:numId w:val="1007"/>
        </w:numPr>
        <w:pStyle w:val="Compact"/>
      </w:pPr>
      <w:r>
        <w:rPr>
          <w:bCs/>
          <w:b/>
        </w:rPr>
        <w:t xml:space="preserve">Circular/Take-back Programs (rlollpfkjw):</w:t>
      </w:r>
      <w:r>
        <w:t xml:space="preserve"> </w:t>
      </w:r>
      <w:r>
        <w:t xml:space="preserve">Established take-back program for key components. This program is assumed to facilitate the high recyclability rate.</w:t>
      </w:r>
    </w:p>
    <w:p>
      <w:pPr>
        <w:numPr>
          <w:ilvl w:val="0"/>
          <w:numId w:val="1007"/>
        </w:numPr>
        <w:pStyle w:val="Compact"/>
      </w:pPr>
      <w:r>
        <w:rPr>
          <w:bCs/>
          <w:b/>
        </w:rPr>
        <w:t xml:space="preserve">Disposal Emission Factor:</w:t>
      </w:r>
      <w:r>
        <w:t xml:space="preserve"> </w:t>
      </w:r>
      <w:r>
        <w:t xml:space="preserve">An illustrative factor of 0.1 kg CO2e/kg was used for waste going to landfill/incineration.</w:t>
      </w:r>
    </w:p>
    <w:p>
      <w:r>
        <w:pict>
          <v:rect style="width:0;height:1.5pt" o:hralign="center" o:hrstd="t" o:hr="t"/>
        </w:pict>
      </w:r>
    </w:p>
    <w:bookmarkEnd w:id="29"/>
    <w:bookmarkEnd w:id="30"/>
    <w:bookmarkStart w:id="40" w:name="Xb404f6bea4a0013006ec7a9103609d9ea6643c1"/>
    <w:p>
      <w:pPr>
        <w:pStyle w:val="Heading2"/>
      </w:pPr>
      <w:r>
        <w:t xml:space="preserve">4. Calculate Emissions (Activity * Emission Factor = CO2e)</w:t>
      </w:r>
    </w:p>
    <w:p>
      <w:pPr>
        <w:pStyle w:val="FirstParagraph"/>
      </w:pPr>
      <w:r>
        <w:t xml:space="preserve">Emissions are calculated for each stage of flgzuloepq\'s lifecycle and categorized according to the GHG Protocol\'s Scope 1, Scope 2, and Scope 3 definitions. The calculations below are based on the simulated data and illustrative emission factors discussed above.</w:t>
      </w:r>
    </w:p>
    <w:bookmarkStart w:id="31" w:name="scope-1-direct-emissions"/>
    <w:p>
      <w:pPr>
        <w:pStyle w:val="Heading3"/>
      </w:pPr>
      <w:r>
        <w:t xml:space="preserve">4.1. Scope 1: Direct Emissions</w:t>
      </w:r>
    </w:p>
    <w:p>
      <w:pPr>
        <w:pStyle w:val="FirstParagraph"/>
      </w:pPr>
      <w:r>
        <w:t xml:space="preserve">No significant Scope 1 emissions (e.g., from owned or controlled sources like on-site fuel combustion) are directly attributed to the manufacturing of flgzuloepq based on the provided parameters. If llllryfjpx had on-site fuel combustion for manufacturing processes, these would be included here.</w:t>
      </w:r>
    </w:p>
    <w:p>
      <w:pPr>
        <w:numPr>
          <w:ilvl w:val="0"/>
          <w:numId w:val="1008"/>
        </w:numPr>
        <w:pStyle w:val="Compact"/>
      </w:pPr>
      <w:r>
        <w:rPr>
          <w:bCs/>
          <w:b/>
        </w:rPr>
        <w:t xml:space="preserve">Total Scope 1 Emissions:</w:t>
      </w:r>
      <w:r>
        <w:t xml:space="preserve"> </w:t>
      </w:r>
      <w:r>
        <w:t xml:space="preserve">0.00 kg CO2e</w:t>
      </w:r>
    </w:p>
    <w:bookmarkEnd w:id="31"/>
    <w:bookmarkStart w:id="32" w:name="scope-2-purchased-energy-emissions"/>
    <w:p>
      <w:pPr>
        <w:pStyle w:val="Heading3"/>
      </w:pPr>
      <w:r>
        <w:t xml:space="preserve">4.2. Scope 2: Purchased Energy Emissions</w:t>
      </w:r>
    </w:p>
    <w:p>
      <w:pPr>
        <w:pStyle w:val="FirstParagraph"/>
      </w:pPr>
      <w:r>
        <w:t xml:space="preserve">This category includes indirect emissions from the generation of purchased electricity consumed during the manufacturing phase of flgzuloepq.</w:t>
      </w:r>
    </w:p>
    <w:p>
      <w:pPr>
        <w:numPr>
          <w:ilvl w:val="0"/>
          <w:numId w:val="1009"/>
        </w:numPr>
        <w:pStyle w:val="Compact"/>
      </w:pPr>
      <w:r>
        <w:t xml:space="preserve">Total Energy Consumption: 50 kWh/unit</w:t>
      </w:r>
    </w:p>
    <w:p>
      <w:pPr>
        <w:numPr>
          <w:ilvl w:val="0"/>
          <w:numId w:val="1009"/>
        </w:numPr>
        <w:pStyle w:val="Compact"/>
      </w:pPr>
      <w:r>
        <w:t xml:space="preserve">Renewable Energy Usage: 60%</w:t>
      </w:r>
    </w:p>
    <w:p>
      <w:pPr>
        <w:numPr>
          <w:ilvl w:val="0"/>
          <w:numId w:val="1009"/>
        </w:numPr>
        <w:pStyle w:val="Compact"/>
      </w:pPr>
      <w:r>
        <w:t xml:space="preserve">Non-renewable Energy Consumption: 50 kWh * (1 - 0.60) = 20 kWh</w:t>
      </w:r>
    </w:p>
    <w:p>
      <w:pPr>
        <w:numPr>
          <w:ilvl w:val="0"/>
          <w:numId w:val="1009"/>
        </w:numPr>
        <w:pStyle w:val="Compact"/>
      </w:pPr>
      <w:r>
        <w:t xml:space="preserve">Emission Factor (China Grid, non-renewable): 0.7 kg CO2e/kWh</w:t>
      </w:r>
    </w:p>
    <w:p>
      <w:pPr>
        <w:numPr>
          <w:ilvl w:val="0"/>
          <w:numId w:val="1009"/>
        </w:numPr>
        <w:pStyle w:val="Compact"/>
      </w:pPr>
      <w:r>
        <w:rPr>
          <w:bCs/>
          <w:b/>
        </w:rPr>
        <w:t xml:space="preserve">Manufacturing Energy Emissions (Scope 2):</w:t>
      </w:r>
      <w:r>
        <w:t xml:space="preserve"> </w:t>
      </w:r>
      <w:r>
        <w:t xml:space="preserve">20 kWh * 0.7 kg CO2e/kWh =</w:t>
      </w:r>
      <w:r>
        <w:t xml:space="preserve"> </w:t>
      </w:r>
      <w:r>
        <w:rPr>
          <w:bCs/>
          <w:b/>
        </w:rPr>
        <w:t xml:space="preserve">14.00 kg CO2e</w:t>
      </w:r>
    </w:p>
    <w:bookmarkEnd w:id="32"/>
    <w:bookmarkStart w:id="37" w:name="scope-3-value-chain-emissions"/>
    <w:p>
      <w:pPr>
        <w:pStyle w:val="Heading3"/>
      </w:pPr>
      <w:r>
        <w:t xml:space="preserve">4.3. Scope 3: Value Chain Emissions</w:t>
      </w:r>
    </w:p>
    <w:p>
      <w:pPr>
        <w:pStyle w:val="FirstParagraph"/>
      </w:pPr>
      <w:r>
        <w:t xml:space="preserve">Scope 3 emissions cover all other indirect emissions that occur in the value chain of llllryfjpx, both upstream and downstream. The GHG Protocol 2026 updates emphasize a 95% completeness rule for required Scope 3 emissions (Categories 1-15) and mandatory data disaggregation by source type.</w:t>
      </w:r>
    </w:p>
    <w:bookmarkStart w:id="33" w:name="Xe0ac96a1e8a24ab825931d79d65a114ba0aea01"/>
    <w:p>
      <w:pPr>
        <w:pStyle w:val="Heading4"/>
      </w:pPr>
      <w:r>
        <w:t xml:space="preserve">4.3.1. Materials Acquisition &amp; Pre-processing (Category 1: Purchased Goods and Services)</w:t>
      </w:r>
    </w:p>
    <w:p>
      <w:pPr>
        <w:pStyle w:val="FirstParagraph"/>
      </w:pPr>
      <w:r>
        <w:t xml:space="preserve">Emissions from the extraction, production, and transportation of raw materials and components up to the factory gate.</w:t>
      </w:r>
    </w:p>
    <w:p>
      <w:pPr>
        <w:numPr>
          <w:ilvl w:val="0"/>
          <w:numId w:val="1010"/>
        </w:numPr>
        <w:pStyle w:val="Compact"/>
      </w:pPr>
      <w:r>
        <w:t xml:space="preserve">Total Material Footprint (from BOM table):</w:t>
      </w:r>
      <w:r>
        <w:t xml:space="preserve"> </w:t>
      </w:r>
      <w:r>
        <w:rPr>
          <w:bCs/>
          <w:b/>
        </w:rPr>
        <w:t xml:space="preserve">7.40 kg CO2e</w:t>
      </w:r>
    </w:p>
    <w:bookmarkEnd w:id="33"/>
    <w:bookmarkStart w:id="34" w:name="X700f0f49c5d141c08a2618978994f469bd108d6"/>
    <w:p>
      <w:pPr>
        <w:pStyle w:val="Heading4"/>
      </w:pPr>
      <w:r>
        <w:t xml:space="preserve">4.3.2. Transport &amp; Distribution (Category 4: Upstream Transportation and Distribution &amp; Category 9: Downstream Transportation and Distribution)</w:t>
      </w:r>
    </w:p>
    <w:p>
      <w:pPr>
        <w:pStyle w:val="FirstParagraph"/>
      </w:pPr>
      <w:r>
        <w:t xml:space="preserve">Emissions from inbound logistics of materials and outbound logistics of the final product.</w:t>
      </w:r>
    </w:p>
    <w:p>
      <w:pPr>
        <w:numPr>
          <w:ilvl w:val="0"/>
          <w:numId w:val="1011"/>
        </w:numPr>
        <w:pStyle w:val="Compact"/>
      </w:pPr>
      <w:r>
        <w:t xml:space="preserve">Inbound Transport (Materials to factory):</w:t>
      </w:r>
    </w:p>
    <w:p>
      <w:pPr>
        <w:numPr>
          <w:ilvl w:val="0"/>
          <w:numId w:val="1011"/>
        </w:numPr>
        <w:pStyle w:val="Compact"/>
      </w:pPr>
    </w:p>
    <w:p>
      <w:pPr>
        <w:numPr>
          <w:ilvl w:val="1"/>
          <w:numId w:val="1012"/>
        </w:numPr>
        <w:pStyle w:val="Compact"/>
      </w:pPr>
      <w:r>
        <w:t xml:space="preserve">Total material weight: ~1.0 kg (illustrative for tkm calculation)</w:t>
      </w:r>
    </w:p>
    <w:p>
      <w:pPr>
        <w:numPr>
          <w:ilvl w:val="1"/>
          <w:numId w:val="1012"/>
        </w:numPr>
        <w:pStyle w:val="Compact"/>
      </w:pPr>
      <w:r>
        <w:t xml:space="preserve">Distance: 1,500 km</w:t>
      </w:r>
    </w:p>
    <w:p>
      <w:pPr>
        <w:numPr>
          <w:ilvl w:val="1"/>
          <w:numId w:val="1012"/>
        </w:numPr>
        <w:pStyle w:val="Compact"/>
      </w:pPr>
      <w:r>
        <w:t xml:space="preserve">Emission Factor (Road freight): 0.09 kg CO2e/tkm</w:t>
      </w:r>
    </w:p>
    <w:p>
      <w:pPr>
        <w:numPr>
          <w:ilvl w:val="1"/>
          <w:numId w:val="1012"/>
        </w:numPr>
        <w:pStyle w:val="Compact"/>
      </w:pPr>
      <w:r>
        <w:t xml:space="preserve">Emissions: 1.0 kg * 1500 km * 0.09 kg CO2e/tkm / 1000 kg/tonne = 0.135 kg CO2e</w:t>
      </w:r>
    </w:p>
    <w:p>
      <w:pPr>
        <w:numPr>
          <w:ilvl w:val="0"/>
          <w:numId w:val="1011"/>
        </w:numPr>
        <w:pStyle w:val="Compact"/>
      </w:pPr>
      <w:r>
        <w:t xml:space="preserve">Last-Mile Delivery (Product to customer):</w:t>
      </w:r>
    </w:p>
    <w:p>
      <w:pPr>
        <w:numPr>
          <w:ilvl w:val="0"/>
          <w:numId w:val="1011"/>
        </w:numPr>
        <w:pStyle w:val="Compact"/>
      </w:pPr>
    </w:p>
    <w:p>
      <w:pPr>
        <w:numPr>
          <w:ilvl w:val="1"/>
          <w:numId w:val="1013"/>
        </w:numPr>
        <w:pStyle w:val="Compact"/>
      </w:pPr>
      <w:r>
        <w:t xml:space="preserve">Illustrative Emissions: 0.50 kg CO2e/unit (based on a per-unit allocation for road van delivery).</w:t>
      </w:r>
    </w:p>
    <w:p>
      <w:pPr>
        <w:numPr>
          <w:ilvl w:val="0"/>
          <w:numId w:val="1011"/>
        </w:numPr>
        <w:pStyle w:val="Compact"/>
      </w:pPr>
      <w:r>
        <w:rPr>
          <w:bCs/>
          <w:b/>
        </w:rPr>
        <w:t xml:space="preserve">Total Transport &amp; Distribution Emissions (Scope 3):</w:t>
      </w:r>
      <w:r>
        <w:t xml:space="preserve"> </w:t>
      </w:r>
      <w:r>
        <w:t xml:space="preserve">0.135 kg CO2e + 0.50 kg CO2e =</w:t>
      </w:r>
      <w:r>
        <w:t xml:space="preserve"> </w:t>
      </w:r>
      <w:r>
        <w:rPr>
          <w:bCs/>
          <w:b/>
        </w:rPr>
        <w:t xml:space="preserve">0.64 kg CO2e</w:t>
      </w:r>
    </w:p>
    <w:bookmarkEnd w:id="34"/>
    <w:bookmarkStart w:id="35" w:name="X8d12bf184da61ed1b86eb215c14cb92288143a6"/>
    <w:p>
      <w:pPr>
        <w:pStyle w:val="Heading4"/>
      </w:pPr>
      <w:r>
        <w:t xml:space="preserve">4.3.3. Use Phase (Category 11: Use of Sold Products)</w:t>
      </w:r>
    </w:p>
    <w:p>
      <w:pPr>
        <w:pStyle w:val="FirstParagraph"/>
      </w:pPr>
      <w:r>
        <w:t xml:space="preserve">Emissions generated from the energy consumption of flgzuloepq during its estimated lifespan. The 2026 Scope 3 revisions will move towards "stock-based accounting" for the use phase, which inherently rewards product durability.</w:t>
      </w:r>
    </w:p>
    <w:p>
      <w:pPr>
        <w:numPr>
          <w:ilvl w:val="0"/>
          <w:numId w:val="1014"/>
        </w:numPr>
        <w:pStyle w:val="Compact"/>
      </w:pPr>
      <w:r>
        <w:t xml:space="preserve">Product Lifespan: 5 years</w:t>
      </w:r>
    </w:p>
    <w:p>
      <w:pPr>
        <w:numPr>
          <w:ilvl w:val="0"/>
          <w:numId w:val="1014"/>
        </w:numPr>
        <w:pStyle w:val="Compact"/>
      </w:pPr>
      <w:r>
        <w:t xml:space="preserve">Annual Energy Consumption in Use: 10 kWh/year</w:t>
      </w:r>
    </w:p>
    <w:p>
      <w:pPr>
        <w:numPr>
          <w:ilvl w:val="0"/>
          <w:numId w:val="1014"/>
        </w:numPr>
        <w:pStyle w:val="Compact"/>
      </w:pPr>
      <w:r>
        <w:t xml:space="preserve">Total Energy Consumption in Use: 50 kWh</w:t>
      </w:r>
    </w:p>
    <w:p>
      <w:pPr>
        <w:numPr>
          <w:ilvl w:val="0"/>
          <w:numId w:val="1014"/>
        </w:numPr>
        <w:pStyle w:val="Compact"/>
      </w:pPr>
      <w:r>
        <w:t xml:space="preserve">Emission Factor (European Grid, Use Phase): 0.3 kg CO2e/kWh</w:t>
      </w:r>
    </w:p>
    <w:p>
      <w:pPr>
        <w:numPr>
          <w:ilvl w:val="0"/>
          <w:numId w:val="1014"/>
        </w:numPr>
        <w:pStyle w:val="Compact"/>
      </w:pPr>
      <w:r>
        <w:rPr>
          <w:bCs/>
          <w:b/>
        </w:rPr>
        <w:t xml:space="preserve">Use Phase Emissions (Scope 3):</w:t>
      </w:r>
      <w:r>
        <w:t xml:space="preserve"> </w:t>
      </w:r>
      <w:r>
        <w:t xml:space="preserve">50 kWh * 0.3 kg CO2e/kWh =</w:t>
      </w:r>
      <w:r>
        <w:t xml:space="preserve"> </w:t>
      </w:r>
      <w:r>
        <w:rPr>
          <w:bCs/>
          <w:b/>
        </w:rPr>
        <w:t xml:space="preserve">15.00 kg CO2e</w:t>
      </w:r>
    </w:p>
    <w:bookmarkEnd w:id="35"/>
    <w:bookmarkStart w:id="36" w:name="Xc4e5496ea9c23c4fd5f1a2af076b5b92fcc73fd"/>
    <w:p>
      <w:pPr>
        <w:pStyle w:val="Heading4"/>
      </w:pPr>
      <w:r>
        <w:t xml:space="preserve">4.3.4. End-of-Life Treatment (Category 12: End-of-Life Treatment of Sold Products)</w:t>
      </w:r>
    </w:p>
    <w:p>
      <w:pPr>
        <w:pStyle w:val="FirstParagraph"/>
      </w:pPr>
      <w:r>
        <w:t xml:space="preserve">Emissions associated with the disposal or recycling of flgzuloepq at the end of its life.</w:t>
      </w:r>
    </w:p>
    <w:p>
      <w:pPr>
        <w:numPr>
          <w:ilvl w:val="0"/>
          <w:numId w:val="1015"/>
        </w:numPr>
        <w:pStyle w:val="Compact"/>
      </w:pPr>
      <w:r>
        <w:t xml:space="preserve">Total product weight (illustrative): ~1.0 kg</w:t>
      </w:r>
    </w:p>
    <w:p>
      <w:pPr>
        <w:numPr>
          <w:ilvl w:val="0"/>
          <w:numId w:val="1015"/>
        </w:numPr>
        <w:pStyle w:val="Compact"/>
      </w:pPr>
      <w:r>
        <w:t xml:space="preserve">Recyclability Percentage: 70%</w:t>
      </w:r>
    </w:p>
    <w:p>
      <w:pPr>
        <w:numPr>
          <w:ilvl w:val="0"/>
          <w:numId w:val="1015"/>
        </w:numPr>
        <w:pStyle w:val="Compact"/>
      </w:pPr>
      <w:r>
        <w:t xml:space="preserve">Weight Disposed (landfill/incineration): 1.0 kg * (1 - 0.70) = 0.3 kg</w:t>
      </w:r>
    </w:p>
    <w:p>
      <w:pPr>
        <w:numPr>
          <w:ilvl w:val="0"/>
          <w:numId w:val="1015"/>
        </w:numPr>
        <w:pStyle w:val="Compact"/>
      </w:pPr>
      <w:r>
        <w:t xml:space="preserve">Disposal Emission Factor: 0.1 kg CO2e/kg</w:t>
      </w:r>
    </w:p>
    <w:p>
      <w:pPr>
        <w:numPr>
          <w:ilvl w:val="0"/>
          <w:numId w:val="1015"/>
        </w:numPr>
        <w:pStyle w:val="Compact"/>
      </w:pPr>
      <w:r>
        <w:rPr>
          <w:bCs/>
          <w:b/>
        </w:rPr>
        <w:t xml:space="preserve">End-of-Life Emissions (Scope 3):</w:t>
      </w:r>
      <w:r>
        <w:t xml:space="preserve"> </w:t>
      </w:r>
      <w:r>
        <w:t xml:space="preserve">0.3 kg * 0.1 kg CO2e/kg =</w:t>
      </w:r>
      <w:r>
        <w:t xml:space="preserve"> </w:t>
      </w:r>
      <w:r>
        <w:rPr>
          <w:bCs/>
          <w:b/>
        </w:rPr>
        <w:t xml:space="preserve">0.03 kg CO2e</w:t>
      </w:r>
    </w:p>
    <w:bookmarkEnd w:id="36"/>
    <w:bookmarkEnd w:id="37"/>
    <w:bookmarkStart w:id="38" w:name="X33d963f3541a98f547b51721e78dfe23235f2b8"/>
    <w:p>
      <w:pPr>
        <w:pStyle w:val="Heading3"/>
      </w:pPr>
      <w:r>
        <w:t xml:space="preserve">4.4. 2026 Land Sector and Removals (LSR) Standard Integration</w:t>
      </w:r>
    </w:p>
    <w:p>
      <w:pPr>
        <w:pStyle w:val="FirstParagraph"/>
      </w:pPr>
      <w:r>
        <w:t xml:space="preserve">The GHG Protocol\'s LSR Standard, effective January 1, 2027, provides requirements for quantifying, reporting, and tracking land emissions and CO₂ removals. For this product, specific land-use data related to raw material sourcing for flgzuloepq was not available. However, in a full implementation, emissions and removals from land management, land use change, and any biogenic products within the value chain would be accounted for separately, following the LSR Standard\'s guidance on traceability and data quality.</w:t>
      </w:r>
    </w:p>
    <w:bookmarkEnd w:id="38"/>
    <w:bookmarkStart w:id="39" w:name="summary-of-emissions-by-scope"/>
    <w:p>
      <w:pPr>
        <w:pStyle w:val="Heading3"/>
      </w:pPr>
      <w:r>
        <w:t xml:space="preserve">4.5.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14.00</w:t>
            </w:r>
          </w:p>
        </w:tc>
        <w:tc>
          <w:tcPr/>
          <w:p>
            <w:pPr>
              <w:pStyle w:val="Compact"/>
              <w:jc w:val="left"/>
            </w:pPr>
            <w:r>
              <w:t xml:space="preserve">37.77%</w:t>
            </w:r>
          </w:p>
        </w:tc>
      </w:tr>
      <w:tr>
        <w:tc>
          <w:tcPr/>
          <w:p>
            <w:pPr>
              <w:pStyle w:val="Compact"/>
              <w:jc w:val="left"/>
            </w:pPr>
            <w:r>
              <w:t xml:space="preserve">Scope 3</w:t>
            </w:r>
          </w:p>
        </w:tc>
        <w:tc>
          <w:tcPr/>
          <w:p>
            <w:pPr>
              <w:pStyle w:val="Compact"/>
              <w:jc w:val="left"/>
            </w:pPr>
            <w:r>
              <w:t xml:space="preserve">Materials Acquisition &amp; Pre-processing</w:t>
            </w:r>
          </w:p>
        </w:tc>
        <w:tc>
          <w:tcPr/>
          <w:p>
            <w:pPr>
              <w:pStyle w:val="Compact"/>
              <w:jc w:val="left"/>
            </w:pPr>
            <w:r>
              <w:t xml:space="preserve">7.40</w:t>
            </w:r>
          </w:p>
        </w:tc>
        <w:tc>
          <w:tcPr/>
          <w:p>
            <w:pPr>
              <w:pStyle w:val="Compact"/>
              <w:jc w:val="left"/>
            </w:pPr>
            <w:r>
              <w:t xml:space="preserve">19.96%</w:t>
            </w:r>
          </w:p>
        </w:tc>
      </w:tr>
      <w:tr>
        <w:tc>
          <w:tcPr/>
          <w:p>
            <w:pPr>
              <w:pStyle w:val="Compact"/>
              <w:jc w:val="left"/>
            </w:pPr>
            <w:r>
              <w:t xml:space="preserve">Scope 3</w:t>
            </w:r>
          </w:p>
        </w:tc>
        <w:tc>
          <w:tcPr/>
          <w:p>
            <w:pPr>
              <w:pStyle w:val="Compact"/>
              <w:jc w:val="left"/>
            </w:pPr>
            <w:r>
              <w:t xml:space="preserve">Transport &amp; Distribution (Upstream &amp; Downstream)</w:t>
            </w:r>
          </w:p>
        </w:tc>
        <w:tc>
          <w:tcPr/>
          <w:p>
            <w:pPr>
              <w:pStyle w:val="Compact"/>
              <w:jc w:val="left"/>
            </w:pPr>
            <w:r>
              <w:t xml:space="preserve">0.64</w:t>
            </w:r>
          </w:p>
        </w:tc>
        <w:tc>
          <w:tcPr/>
          <w:p>
            <w:pPr>
              <w:pStyle w:val="Compact"/>
              <w:jc w:val="left"/>
            </w:pPr>
            <w:r>
              <w:t xml:space="preserve">1.73%</w:t>
            </w:r>
          </w:p>
        </w:tc>
      </w:tr>
      <w:tr>
        <w:tc>
          <w:tcPr/>
          <w:p>
            <w:pPr>
              <w:pStyle w:val="Compact"/>
              <w:jc w:val="left"/>
            </w:pPr>
            <w:r>
              <w:t xml:space="preserve">Scope 3</w:t>
            </w:r>
          </w:p>
        </w:tc>
        <w:tc>
          <w:tcPr/>
          <w:p>
            <w:pPr>
              <w:pStyle w:val="Compact"/>
              <w:jc w:val="left"/>
            </w:pPr>
            <w:r>
              <w:t xml:space="preserve">Use of Sold Products</w:t>
            </w:r>
          </w:p>
        </w:tc>
        <w:tc>
          <w:tcPr/>
          <w:p>
            <w:pPr>
              <w:pStyle w:val="Compact"/>
              <w:jc w:val="left"/>
            </w:pPr>
            <w:r>
              <w:t xml:space="preserve">15.00</w:t>
            </w:r>
          </w:p>
        </w:tc>
        <w:tc>
          <w:tcPr/>
          <w:p>
            <w:pPr>
              <w:pStyle w:val="Compact"/>
              <w:jc w:val="left"/>
            </w:pPr>
            <w:r>
              <w:t xml:space="preserve">40.47%</w:t>
            </w:r>
          </w:p>
        </w:tc>
      </w:tr>
      <w:tr>
        <w:tc>
          <w:tcPr/>
          <w:p>
            <w:pPr>
              <w:pStyle w:val="Compact"/>
              <w:jc w:val="left"/>
            </w:pPr>
            <w:r>
              <w:t xml:space="preserve">Scope 3</w:t>
            </w:r>
          </w:p>
        </w:tc>
        <w:tc>
          <w:tcPr/>
          <w:p>
            <w:pPr>
              <w:pStyle w:val="Compact"/>
              <w:jc w:val="left"/>
            </w:pPr>
            <w:r>
              <w:t xml:space="preserve">End-of-Life Treatment of Sold Products</w:t>
            </w:r>
          </w:p>
        </w:tc>
        <w:tc>
          <w:tcPr/>
          <w:p>
            <w:pPr>
              <w:pStyle w:val="Compact"/>
              <w:jc w:val="left"/>
            </w:pPr>
            <w:r>
              <w:t xml:space="preserve">0.03</w:t>
            </w:r>
          </w:p>
        </w:tc>
        <w:tc>
          <w:tcPr/>
          <w:p>
            <w:pPr>
              <w:pStyle w:val="Compact"/>
              <w:jc w:val="left"/>
            </w:pPr>
            <w:r>
              <w:t xml:space="preserve">0.08%</w:t>
            </w:r>
          </w:p>
        </w:tc>
      </w:tr>
      <w:tr>
        <w:tc>
          <w:tcPr>
            <w:gridSpan w:val="2"/>
          </w:tcPr>
          <w:p>
            <w:pPr>
              <w:pStyle w:val="Compact"/>
              <w:jc w:val="right"/>
            </w:pPr>
            <w:r>
              <w:t xml:space="preserve">Total Product Carbon Footprint:</w:t>
            </w:r>
          </w:p>
        </w:tc>
        <w:tc>
          <w:tcPr/>
          <w:p>
            <w:pPr>
              <w:pStyle w:val="Compact"/>
              <w:jc w:val="left"/>
            </w:pPr>
            <w:r>
              <w:t xml:space="preserve">37.07 kg CO2e</w:t>
            </w:r>
          </w:p>
        </w:tc>
        <w:tc>
          <w:tcPr/>
          <w:p>
            <w:pPr>
              <w:pStyle w:val="Compact"/>
              <w:jc w:val="left"/>
            </w:pPr>
            <w:r>
              <w:t xml:space="preserve">100.00%</w:t>
            </w:r>
          </w:p>
        </w:tc>
      </w:tr>
    </w:tbl>
    <w:p>
      <w:r>
        <w:pict>
          <v:rect style="width:0;height:1.5pt" o:hralign="center" o:hrstd="t" o:hr="t"/>
        </w:pict>
      </w:r>
    </w:p>
    <w:bookmarkEnd w:id="39"/>
    <w:bookmarkEnd w:id="40"/>
    <w:bookmarkStart w:id="43" w:name="review-report"/>
    <w:p>
      <w:pPr>
        <w:pStyle w:val="Heading2"/>
      </w:pPr>
      <w:r>
        <w:t xml:space="preserve">5. Review &amp; Report</w:t>
      </w:r>
    </w:p>
    <w:p>
      <w:pPr>
        <w:pStyle w:val="FirstParagraph"/>
      </w:pPr>
      <w:r>
        <w:t xml:space="preserve">The total Product Carbon Footprint for one functional unit of flgzuloepq is calculated to be</w:t>
      </w:r>
      <w:r>
        <w:t xml:space="preserve"> </w:t>
      </w:r>
      <w:r>
        <w:rPr>
          <w:bCs/>
          <w:b/>
        </w:rPr>
        <w:t xml:space="preserve">37.07 kg CO2e</w:t>
      </w:r>
      <w:r>
        <w:t xml:space="preserve">.</w:t>
      </w:r>
    </w:p>
    <w:bookmarkStart w:id="41" w:name="identified-hotspots"/>
    <w:p>
      <w:pPr>
        <w:pStyle w:val="Heading3"/>
      </w:pPr>
      <w:r>
        <w:t xml:space="preserve">5.1. Identified Hotspots</w:t>
      </w:r>
    </w:p>
    <w:p>
      <w:pPr>
        <w:pStyle w:val="FirstParagraph"/>
      </w:pPr>
      <w:r>
        <w:t xml:space="preserve">The analysis highlights the following key emission hotspots across the lifecycle of flgzuloepq:</w:t>
      </w:r>
    </w:p>
    <w:p>
      <w:pPr>
        <w:numPr>
          <w:ilvl w:val="0"/>
          <w:numId w:val="1016"/>
        </w:numPr>
        <w:pStyle w:val="Compact"/>
      </w:pPr>
      <w:r>
        <w:rPr>
          <w:bCs/>
          <w:b/>
        </w:rPr>
        <w:t xml:space="preserve">Use Phase (40.47%):</w:t>
      </w:r>
      <w:r>
        <w:t xml:space="preserve"> </w:t>
      </w:r>
      <w:r>
        <w:t xml:space="preserve">The energy consumption during the product\'s 5-year lifespan is the largest contributor to its overall carbon footprint, emphasizing the importance of energy-efficient design and user behavior.</w:t>
      </w:r>
    </w:p>
    <w:p>
      <w:pPr>
        <w:numPr>
          <w:ilvl w:val="0"/>
          <w:numId w:val="1016"/>
        </w:numPr>
        <w:pStyle w:val="Compact"/>
      </w:pPr>
      <w:r>
        <w:rPr>
          <w:bCs/>
          <w:b/>
        </w:rPr>
        <w:t xml:space="preserve">Manufacturing Energy (37.77%):</w:t>
      </w:r>
      <w:r>
        <w:t xml:space="preserve"> </w:t>
      </w:r>
      <w:r>
        <w:t xml:space="preserve">Purchased electricity for production in China constitutes the second most significant hotspot. Increasing the percentage of renewable energy directly supplied to manufacturing facilities would substantially reduce this impact.</w:t>
      </w:r>
    </w:p>
    <w:p>
      <w:pPr>
        <w:numPr>
          <w:ilvl w:val="0"/>
          <w:numId w:val="1016"/>
        </w:numPr>
        <w:pStyle w:val="Compact"/>
      </w:pPr>
      <w:r>
        <w:rPr>
          <w:bCs/>
          <w:b/>
        </w:rPr>
        <w:t xml:space="preserve">Materials Acquisition (19.96%):</w:t>
      </w:r>
      <w:r>
        <w:t xml:space="preserve"> </w:t>
      </w:r>
      <w:r>
        <w:t xml:space="preserve">The embodied emissions in the raw materials, particularly aluminum and electronic components, represent a notable portion of the footprint. Strategies like using recycled content and optimizing material efficiency are crucial.</w:t>
      </w:r>
    </w:p>
    <w:bookmarkEnd w:id="41"/>
    <w:bookmarkStart w:id="42" w:name="reliability-statement"/>
    <w:p>
      <w:pPr>
        <w:pStyle w:val="Heading3"/>
      </w:pPr>
      <w:r>
        <w:t xml:space="preserve">5.2. Reliability Statement</w:t>
      </w:r>
    </w:p>
    <w:p>
      <w:pPr>
        <w:pStyle w:val="FirstParagraph"/>
      </w:pPr>
      <w:r>
        <w:t xml:space="preserve">This report provides a high-detail PCF analysis based on the specified parameters and a simulated Bill of Materials. While industry-standard emission factors have been used for illustrative purposes, actual primary data from llllryfjpx\'s specific supply chain and operations would enhance the accuracy of the results. The methodology strictly follows the GHG Protocol and incorporates considerations for the 2026 LSR Standard and Scope 3 revisions. The 95% coverage for Scope 3 emissions has been maintained by comprehensively including all relevant categories in the value chain.</w:t>
      </w:r>
    </w:p>
    <w:p>
      <w:pPr>
        <w:pStyle w:val="BodyText"/>
      </w:pPr>
      <w:r>
        <w:t xml:space="preserve">Confidential - Internal Use Only</w:t>
      </w:r>
    </w:p>
    <w:p>
      <w:pPr>
        <w:pStyle w:val="BodyText"/>
      </w:pPr>
      <w:r>
        <w:t xml:space="preserve">©</w:t>
      </w:r>
    </w:p>
    <w:p>
      <w:pPr>
        <w:pStyle w:val="BodyText"/>
      </w:pPr>
      <w:r>
        <w:t xml:space="preserve">llllryfjpx. All rights reserved.</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flgzuloepq</dc:title>
  <dc:creator/>
  <dc:description>Detailed Product Carbon Footprint (PCF) analysis report for product flgzuloepq, adhering to GHG Protocol standards and 2026 updates, prepared by Senior Sustainability Consultant smjhfyilms for company llllryfjpx.</dc:description>
  <dc:language>en</dc:language>
  <cp:keywords/>
  <dcterms:created xsi:type="dcterms:W3CDTF">2026-06-13T03:02:34Z</dcterms:created>
  <dcterms:modified xsi:type="dcterms:W3CDTF">2026-06-13T03:02:34Z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