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emflmzxlpe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emflmzxlpe</w:t>
      </w:r>
    </w:p>
    <w:p>
      <w:pPr>
        <w:pStyle w:val="BodyText"/>
      </w:pPr>
      <w:r>
        <w:rPr>
          <w:bCs/>
          <w:b/>
        </w:rPr>
        <w:t xml:space="preserve">Company Name:</w:t>
      </w:r>
      <w:r>
        <w:t xml:space="preserve"> </w:t>
      </w:r>
      <w:r>
        <w:t xml:space="preserve">shdnhslmii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puqgpvhyyu</w:t>
      </w:r>
    </w:p>
    <w:p>
      <w:pPr>
        <w:pStyle w:val="BodyText"/>
      </w:pPr>
      <w:r>
        <w:t xml:space="preserve">Disclaimer: This report is generated based on available data and industry standards, incorporating assumed placeholder values where specific data was not provided. Actual emissions may vary with precise, verified input data.</w:t>
      </w:r>
    </w:p>
    <w:bookmarkEnd w:id="20"/>
    <w:bookmarkStart w:id="21" w:name="X358272743a71089c4fad826748d041aabf6ac1f"/>
    <w:p>
      <w:pPr>
        <w:pStyle w:val="Heading1"/>
      </w:pPr>
      <w:r>
        <w:t xml:space="preserve">Product Carbon Footprint Analysis Report for emflmzxlpe</w:t>
      </w:r>
    </w:p>
    <w:p>
      <w:pPr>
        <w:pStyle w:val="FirstParagraph"/>
      </w:pPr>
      <w:r>
        <w:t xml:space="preserve">Generated Date: May 26,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emflmzxlpe</w:t>
      </w:r>
      <w:r>
        <w:t xml:space="preserve">, manufactured by</w:t>
      </w:r>
      <w:r>
        <w:t xml:space="preserve"> </w:t>
      </w:r>
      <w:r>
        <w:rPr>
          <w:bCs/>
          <w:b/>
        </w:rPr>
        <w:t xml:space="preserve">shdnhslmii</w:t>
      </w:r>
      <w:r>
        <w:t xml:space="preserve">. The analysis was conducted by Senior Sustainability Consultant</w:t>
      </w:r>
      <w:r>
        <w:t xml:space="preserve"> </w:t>
      </w:r>
      <w:r>
        <w:rPr>
          <w:bCs/>
          <w:b/>
        </w:rPr>
        <w:t xml:space="preserve">puqgpvhyyu</w:t>
      </w:r>
      <w:r>
        <w:t xml:space="preserve">, adhering strictly to the Greenhouse Gas (GHG) Protocol. The objective is to quantify the greenhouse gas emissions across the product\'s lifecycle, identify emission hotspots, and provide insights for reduction strategies. The assessment follows a cradle-to-gate system boundary for direct manufacturing emissions, extended to include use-phase and end-of-life impacts for a comprehensive value chain perspective. Due to the placeholder nature of some input parameters, specific values have been reasonably estimated to illustrate the methodology and potential impacts.</w:t>
      </w:r>
    </w:p>
    <w:bookmarkEnd w:id="22"/>
    <w:p>
      <w:r>
        <w:pict>
          <v:rect style="width:0;height:1.5pt" o:hralign="center" o:hrstd="t" o:hr="t"/>
        </w:pict>
      </w:r>
    </w:p>
    <w:bookmarkStart w:id="29" w:name="methodology-and-scope-definition"/>
    <w:p>
      <w:pPr>
        <w:pStyle w:val="Heading2"/>
      </w:pPr>
      <w:r>
        <w:t xml:space="preserve">2. Methodology and Scope Definition</w:t>
      </w:r>
    </w:p>
    <w:bookmarkStart w:id="23" w:name="accounting-standard"/>
    <w:p>
      <w:pPr>
        <w:pStyle w:val="Heading3"/>
      </w:pPr>
      <w:r>
        <w:t xml:space="preserve">2.1. Accounting Standard</w:t>
      </w:r>
    </w:p>
    <w:p>
      <w:pPr>
        <w:pStyle w:val="FirstParagraph"/>
      </w:pPr>
      <w:r>
        <w:t xml:space="preserve">This Product Carbon Footprint (PCF) analysis is conducted in accordance with the</w:t>
      </w:r>
      <w:r>
        <w:t xml:space="preserve"> </w:t>
      </w:r>
      <w:r>
        <w:rPr>
          <w:bCs/>
          <w:b/>
        </w:rPr>
        <w:t xml:space="preserve">GHG Protocol</w:t>
      </w:r>
      <w:r>
        <w:t xml:space="preserve"> </w:t>
      </w:r>
      <w:r>
        <w:t xml:space="preserve">Corporate Accounting and Reporting Standard and the Corporate Value Chain (Scope 3) Accounting and Reporting Standard. All greenhouse gas emissions are reported in carbon dioxide equivalents (CO2e).</w:t>
      </w:r>
    </w:p>
    <w:bookmarkEnd w:id="23"/>
    <w:bookmarkStart w:id="24" w:name="functional-unit"/>
    <w:p>
      <w:pPr>
        <w:pStyle w:val="Heading3"/>
      </w:pPr>
      <w:r>
        <w:t xml:space="preserve">2.2.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product</w:t>
      </w:r>
      <w:r>
        <w:t xml:space="preserve"> </w:t>
      </w:r>
      <w:r>
        <w:rPr>
          <w:bCs/>
          <w:b/>
        </w:rPr>
        <w:t xml:space="preserve">emflmzxlpe</w:t>
      </w:r>
      <w:r>
        <w:t xml:space="preserve">.</w:t>
      </w:r>
    </w:p>
    <w:bookmarkEnd w:id="24"/>
    <w:bookmarkStart w:id="25" w:name="system-boundary"/>
    <w:p>
      <w:pPr>
        <w:pStyle w:val="Heading3"/>
      </w:pPr>
      <w:r>
        <w:t xml:space="preserve">2.3. System Boundary</w:t>
      </w:r>
    </w:p>
    <w:p>
      <w:pPr>
        <w:pStyle w:val="FirstParagraph"/>
      </w:pPr>
      <w:r>
        <w:t xml:space="preserve">The primary system boundary for direct manufacturing processes is defined as</w:t>
      </w:r>
      <w:r>
        <w:t xml:space="preserve"> </w:t>
      </w:r>
      <w:r>
        <w:rPr>
          <w:bCs/>
          <w:b/>
        </w:rPr>
        <w:t xml:space="preserve">factory_gate</w:t>
      </w:r>
      <w:r>
        <w:t xml:space="preserve"> </w:t>
      </w:r>
      <w:r>
        <w:t xml:space="preserve">(cradle-to-gate). However, to provide a holistic view of the product\'s environmental impact across its value chain, the analysis extends to include significant downstream emissions from the use phase and end-of-life treatment, as per GHG Protocol Scope 3 requirements. This enables a more complete cradle-to-grave understanding of the product\'s footprint.</w:t>
      </w:r>
    </w:p>
    <w:bookmarkEnd w:id="25"/>
    <w:bookmarkStart w:id="26" w:name="geographic-scope"/>
    <w:p>
      <w:pPr>
        <w:pStyle w:val="Heading3"/>
      </w:pPr>
      <w:r>
        <w:t xml:space="preserve">2.4.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Use Phase and End-of-Life:</w:t>
      </w:r>
      <w:r>
        <w:t xml:space="preserve"> </w:t>
      </w:r>
      <w:r>
        <w:t xml:space="preserve">Assumed to occur primarily within Europe due to the supply chain focus, influencing the choice of electricity grid emission factors for these stages.</w:t>
      </w:r>
    </w:p>
    <w:bookmarkEnd w:id="26"/>
    <w:bookmarkStart w:id="27" w:name="allocation"/>
    <w:p>
      <w:pPr>
        <w:pStyle w:val="Heading3"/>
      </w:pPr>
      <w:r>
        <w:t xml:space="preserve">2.5. Allocation</w:t>
      </w:r>
    </w:p>
    <w:p>
      <w:pPr>
        <w:pStyle w:val="FirstParagraph"/>
      </w:pPr>
      <w:r>
        <w:t xml:space="preserve">Allocation for co-products (if any) or shared processes is assumed to be based on mass, although the provided Detailed Bill of Materials (BOM) includes pre-calculated "Total Carbon" values per item, simplifying the material impact calculation directly.</w:t>
      </w:r>
    </w:p>
    <w:bookmarkEnd w:id="27"/>
    <w:bookmarkStart w:id="28" w:name="lsr-update-application"/>
    <w:p>
      <w:pPr>
        <w:pStyle w:val="Heading3"/>
      </w:pPr>
      <w:r>
        <w:t xml:space="preserve">2.6. 2026 LSR Update Application</w:t>
      </w:r>
    </w:p>
    <w:p>
      <w:pPr>
        <w:pStyle w:val="FirstParagraph"/>
      </w:pPr>
      <w:r>
        <w:t xml:space="preserve">The analysis acknowledges the</w:t>
      </w:r>
      <w:r>
        <w:t xml:space="preserve"> </w:t>
      </w:r>
      <w:r>
        <w:rPr>
          <w:bCs/>
          <w:b/>
        </w:rPr>
        <w:t xml:space="preserve">GHG Protocol\'s Land Sector and Removals (LSR) Standard (2026 Update)</w:t>
      </w:r>
      <w:r>
        <w:t xml:space="preserve">, which became effective January 1, 2027. While specific land-use change data was not provided for product inputs, its principles for quantifying land emissions and CO2 removals are recognized. The LSR Standard provides methods for accounting for land management, land use change, biogenic products, and technological CO2 removals. For this report, given the product type</w:t>
      </w:r>
      <w:r>
        <w:t xml:space="preserve"> </w:t>
      </w:r>
      <w:r>
        <w:rPr>
          <w:bCs/>
          <w:b/>
        </w:rPr>
        <w:t xml:space="preserve">emflmzxlpe</w:t>
      </w:r>
      <w:r>
        <w:t xml:space="preserve"> </w:t>
      </w:r>
      <w:r>
        <w:t xml:space="preserve">and the absence of specific land-use data in the parameters, direct quantification of land sector emissions or removals for raw materials could not be performed. However, the importance of this standard for entities with significant land sector activities in their operations or value chain is highlighted for future, more granular assessments.</w:t>
      </w:r>
    </w:p>
    <w:bookmarkEnd w:id="28"/>
    <w:bookmarkEnd w:id="29"/>
    <w:p>
      <w:r>
        <w:pict>
          <v:rect style="width:0;height:1.5pt" o:hralign="center" o:hrstd="t" o:hr="t"/>
        </w:pict>
      </w:r>
    </w:p>
    <w:bookmarkStart w:id="35" w:name="lifecycle-mapping-and-data-collection"/>
    <w:p>
      <w:pPr>
        <w:pStyle w:val="Heading2"/>
      </w:pPr>
      <w:r>
        <w:t xml:space="preserve">3. Lifecycle Mapping and Data Collection</w:t>
      </w:r>
    </w:p>
    <w:p>
      <w:pPr>
        <w:pStyle w:val="FirstParagraph"/>
      </w:pPr>
      <w:r>
        <w:t xml:space="preserve">The product lifecycle stages considered for</w:t>
      </w:r>
      <w:r>
        <w:t xml:space="preserve"> </w:t>
      </w:r>
      <w:r>
        <w:rPr>
          <w:bCs/>
          <w:b/>
        </w:rPr>
        <w:t xml:space="preserve">emflmzxlpe</w:t>
      </w:r>
      <w:r>
        <w:t xml:space="preserve"> </w:t>
      </w:r>
      <w:r>
        <w:t xml:space="preserve">are detailed below, incorporating both primary (provided) and secondary (estimated/industry average) data points.</w:t>
      </w:r>
    </w:p>
    <w:bookmarkStart w:id="30" w:name="X475c0b053a1a9468e468d464af26da4b5cbbcce"/>
    <w:p>
      <w:pPr>
        <w:pStyle w:val="Heading3"/>
      </w:pPr>
      <w:r>
        <w:t xml:space="preserve">3.1. Detailed Bill of Materials (BOM) - Scope 3, Category 1 (Purchased Goods and Services)</w:t>
      </w:r>
    </w:p>
    <w:p>
      <w:pPr>
        <w:pStyle w:val="FirstParagraph"/>
      </w:pPr>
      <w:r>
        <w:t xml:space="preserve">The following Bill of Materials (BOM) provides a high-accuracy material impact calculation, using the specified "Total Carbon" values for each item. These values directly represent the embedded emissions for material extraction, processing, and manufacturing up to the point of being purchased by</w:t>
      </w:r>
      <w:r>
        <w:t xml:space="preserve"> </w:t>
      </w:r>
      <w:r>
        <w:rPr>
          <w:bCs/>
          <w:b/>
        </w:rPr>
        <w:t xml:space="preserve">shdnhslmii</w:t>
      </w:r>
      <w:r>
        <w:t xml:space="preserve">.</w:t>
      </w:r>
    </w:p>
    <w:p>
      <w:pPr>
        <w:pStyle w:val="BodyText"/>
      </w:pPr>
      <w:r>
        <w:rPr>
          <w:iCs/>
          <w:i/>
        </w:rPr>
        <w:t xml:space="preserve">Note: The following BOM data is an illustrative example based on the specified format, as the actual data for \'mrpyphve\' was a placeholder string.</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 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E001</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P001</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0.2 kg</w:t>
            </w:r>
          </w:p>
        </w:tc>
        <w:tc>
          <w:tcPr/>
          <w:p>
            <w:pPr>
              <w:pStyle w:val="Compact"/>
              <w:jc w:val="left"/>
            </w:pPr>
            <w:r>
              <w:t xml:space="preserve">1.0</w:t>
            </w:r>
          </w:p>
        </w:tc>
        <w:tc>
          <w:tcPr/>
          <w:p>
            <w:pPr>
              <w:pStyle w:val="Compact"/>
              <w:jc w:val="left"/>
            </w:pPr>
            <w:r>
              <w:t xml:space="preserve">0.20</w:t>
            </w:r>
          </w:p>
        </w:tc>
      </w:tr>
    </w:tbl>
    <w:p>
      <w:pPr>
        <w:pStyle w:val="BodyText"/>
      </w:pPr>
      <w:r>
        <w:rPr>
          <w:bCs/>
          <w:b/>
        </w:rPr>
        <w:t xml:space="preserve">Total Material Emissions:</w:t>
      </w:r>
      <w:r>
        <w:t xml:space="preserve"> </w:t>
      </w:r>
      <w:r>
        <w:t xml:space="preserve">1.25 kgCO2e + 5.00 kgCO2e + 0.20 kgCO2e =</w:t>
      </w:r>
      <w:r>
        <w:t xml:space="preserve"> </w:t>
      </w:r>
      <w:r>
        <w:rPr>
          <w:bCs/>
          <w:b/>
        </w:rPr>
        <w:t xml:space="preserve">6.45 kgCO2e</w:t>
      </w:r>
    </w:p>
    <w:bookmarkEnd w:id="30"/>
    <w:bookmarkStart w:id="31" w:name="X410cb0fcd7840c5115ef3d04a63c6b30c8ce9d0"/>
    <w:p>
      <w:pPr>
        <w:pStyle w:val="Heading3"/>
      </w:pPr>
      <w:r>
        <w:t xml:space="preserve">3.2. Production Energy Inputs - Scope 2 (Purchased Electricity)</w:t>
      </w:r>
    </w:p>
    <w:p>
      <w:pPr>
        <w:pStyle w:val="FirstParagraph"/>
      </w:pPr>
      <w:r>
        <w:t xml:space="preserve">The energy consumption during the production phase in China is a critical factor.</w:t>
      </w:r>
    </w:p>
    <w:p>
      <w:pPr>
        <w:numPr>
          <w:ilvl w:val="0"/>
          <w:numId w:val="1002"/>
        </w:numPr>
        <w:pStyle w:val="Compact"/>
      </w:pPr>
      <w:r>
        <w:rPr>
          <w:bCs/>
          <w:b/>
        </w:rPr>
        <w:t xml:space="preserve">Energy Intensity (kWh/unit):</w:t>
      </w:r>
      <w:r>
        <w:t xml:space="preserve"> </w:t>
      </w:r>
      <w:r>
        <w:t xml:space="preserve">Placeholder `ltkfzhfskg` assumed as 5 kWh/unit.</w:t>
      </w:r>
    </w:p>
    <w:p>
      <w:pPr>
        <w:numPr>
          <w:ilvl w:val="0"/>
          <w:numId w:val="1002"/>
        </w:numPr>
        <w:pStyle w:val="Compact"/>
      </w:pPr>
      <w:r>
        <w:rPr>
          <w:bCs/>
          <w:b/>
        </w:rPr>
        <w:t xml:space="preserve">Renewable Energy Usage:</w:t>
      </w:r>
      <w:r>
        <w:t xml:space="preserve"> </w:t>
      </w:r>
      <w:r>
        <w:t xml:space="preserve">Placeholder `goqgxjyojd` assumed as 30%.</w:t>
      </w:r>
    </w:p>
    <w:p>
      <w:pPr>
        <w:numPr>
          <w:ilvl w:val="0"/>
          <w:numId w:val="1002"/>
        </w:numPr>
        <w:pStyle w:val="Compact"/>
      </w:pPr>
      <w:r>
        <w:rPr>
          <w:bCs/>
          <w:b/>
        </w:rPr>
        <w:t xml:space="preserve">Non-Renewable Energy Usage:</w:t>
      </w:r>
      <w:r>
        <w:t xml:space="preserve"> </w:t>
      </w:r>
      <w:r>
        <w:t xml:space="preserve">100% - 30% = 70%.</w:t>
      </w:r>
    </w:p>
    <w:p>
      <w:pPr>
        <w:numPr>
          <w:ilvl w:val="0"/>
          <w:numId w:val="1002"/>
        </w:numPr>
        <w:pStyle w:val="Compact"/>
      </w:pPr>
      <w:r>
        <w:rPr>
          <w:bCs/>
          <w:b/>
        </w:rPr>
        <w:t xml:space="preserve">China Electricity Grid Emission Factor:</w:t>
      </w:r>
      <w:r>
        <w:t xml:space="preserve"> </w:t>
      </w:r>
      <w:r>
        <w:t xml:space="preserve">Approximately 0.556 kg CO2e/kWh (MEE 2021).</w:t>
      </w:r>
    </w:p>
    <w:p>
      <w:pPr>
        <w:pStyle w:val="FirstParagraph"/>
      </w:pPr>
      <w:r>
        <w:rPr>
          <w:bCs/>
          <w:b/>
        </w:rPr>
        <w:t xml:space="preserve">Calculated Production Energy Emissions:</w:t>
      </w:r>
    </w:p>
    <w:p>
      <w:pPr>
        <w:pStyle w:val="BodyText"/>
      </w:pPr>
      <w:r>
        <w:t xml:space="preserve">Total Electricity = 5 kWh/unit</w:t>
      </w:r>
    </w:p>
    <w:p>
      <w:pPr>
        <w:pStyle w:val="BodyText"/>
      </w:pPr>
      <w:r>
        <w:t xml:space="preserve">Non-Renewable Electricity = 5 kWh/unit * 70% = 3.5 kWh/unit</w:t>
      </w:r>
    </w:p>
    <w:p>
      <w:pPr>
        <w:pStyle w:val="BodyText"/>
      </w:pPr>
      <w:r>
        <w:t xml:space="preserve">Emissions = 3.5 kWh/unit * 0.556 kgCO2e/kWh =</w:t>
      </w:r>
      <w:r>
        <w:t xml:space="preserve"> </w:t>
      </w:r>
      <w:r>
        <w:rPr>
          <w:bCs/>
          <w:b/>
        </w:rPr>
        <w:t xml:space="preserve">1.946 kgCO2e/unit</w:t>
      </w:r>
    </w:p>
    <w:p>
      <w:pPr>
        <w:pStyle w:val="BodyText"/>
      </w:pPr>
      <w:r>
        <w:rPr>
          <w:iCs/>
          <w:i/>
        </w:rPr>
        <w:t xml:space="preserve">Note: The 30% renewable energy usage is assumed to have zero direct Scope 2 emissions at the point of consumption, following a location-based approach for purchased electricity. A market-based approach, considering renewable energy certificates, might adjust this.</w:t>
      </w:r>
    </w:p>
    <w:bookmarkEnd w:id="31"/>
    <w:bookmarkStart w:id="32" w:name="Xf92a6322cb3361833118a8db51ff8b032cb45a6"/>
    <w:p>
      <w:pPr>
        <w:pStyle w:val="Heading3"/>
      </w:pPr>
      <w:r>
        <w:t xml:space="preserve">3.3. Transport Logistics - Scope 3, Category 4 (Upstream Transportation and Distribution)</w:t>
      </w:r>
    </w:p>
    <w:p>
      <w:pPr>
        <w:pStyle w:val="FirstParagraph"/>
      </w:pPr>
      <w:r>
        <w:t xml:space="preserve">Transportation emissions cover the journey of materials to the factory and the finished product to the first distribution point. For illustrative purposes, the final product weight is assumed to be 1 kg.</w:t>
      </w:r>
    </w:p>
    <w:p>
      <w:pPr>
        <w:numPr>
          <w:ilvl w:val="0"/>
          <w:numId w:val="1003"/>
        </w:numPr>
        <w:pStyle w:val="Compact"/>
      </w:pPr>
      <w:r>
        <w:rPr>
          <w:bCs/>
          <w:b/>
        </w:rPr>
        <w:t xml:space="preserve">Transport Mode (Primary):</w:t>
      </w:r>
      <w:r>
        <w:t xml:space="preserve"> </w:t>
      </w:r>
      <w:r>
        <w:t xml:space="preserve">Placeholder `Select Mode` assumed as Ocean Freight.</w:t>
      </w:r>
    </w:p>
    <w:p>
      <w:pPr>
        <w:numPr>
          <w:ilvl w:val="0"/>
          <w:numId w:val="1003"/>
        </w:numPr>
        <w:pStyle w:val="Compact"/>
      </w:pPr>
      <w:r>
        <w:rPr>
          <w:bCs/>
          <w:b/>
        </w:rPr>
        <w:t xml:space="preserve">Transport Distance (Primary):</w:t>
      </w:r>
      <w:r>
        <w:t xml:space="preserve"> </w:t>
      </w:r>
      <w:r>
        <w:t xml:space="preserve">Placeholder `zkyymzppkj` assumed as 10,000 km (e.g., China to Europe).</w:t>
      </w:r>
    </w:p>
    <w:p>
      <w:pPr>
        <w:numPr>
          <w:ilvl w:val="0"/>
          <w:numId w:val="1003"/>
        </w:numPr>
        <w:pStyle w:val="Compact"/>
      </w:pPr>
      <w:r>
        <w:rPr>
          <w:bCs/>
          <w:b/>
        </w:rPr>
        <w:t xml:space="preserve">Ocean Freight Emission Factor:</w:t>
      </w:r>
      <w:r>
        <w:t xml:space="preserve"> </w:t>
      </w:r>
      <w:r>
        <w:t xml:space="preserve">Approximately 0.016 kg CO2e/tonne-km.</w:t>
      </w:r>
    </w:p>
    <w:p>
      <w:pPr>
        <w:numPr>
          <w:ilvl w:val="0"/>
          <w:numId w:val="1003"/>
        </w:numPr>
        <w:pStyle w:val="Compact"/>
      </w:pPr>
      <w:r>
        <w:rPr>
          <w:bCs/>
          <w:b/>
        </w:rPr>
        <w:t xml:space="preserve">Last-Mile Delivery Channel:</w:t>
      </w:r>
      <w:r>
        <w:t xml:space="preserve"> </w:t>
      </w:r>
      <w:r>
        <w:t xml:space="preserve">Placeholder `Delivery Type` assumed as Road Freight (Heavy Duty Truck).</w:t>
      </w:r>
    </w:p>
    <w:p>
      <w:pPr>
        <w:numPr>
          <w:ilvl w:val="0"/>
          <w:numId w:val="1003"/>
        </w:numPr>
        <w:pStyle w:val="Compact"/>
      </w:pPr>
      <w:r>
        <w:rPr>
          <w:bCs/>
          <w:b/>
        </w:rPr>
        <w:t xml:space="preserve">Transport Distance (Last Mile):</w:t>
      </w:r>
      <w:r>
        <w:t xml:space="preserve"> </w:t>
      </w:r>
      <w:r>
        <w:t xml:space="preserve">Assumed as 500 km.</w:t>
      </w:r>
    </w:p>
    <w:p>
      <w:pPr>
        <w:numPr>
          <w:ilvl w:val="0"/>
          <w:numId w:val="1003"/>
        </w:numPr>
        <w:pStyle w:val="Compact"/>
      </w:pPr>
      <w:r>
        <w:rPr>
          <w:bCs/>
          <w:b/>
        </w:rPr>
        <w:t xml:space="preserve">Road Freight Emission Factor:</w:t>
      </w:r>
      <w:r>
        <w:t xml:space="preserve"> </w:t>
      </w:r>
      <w:r>
        <w:t xml:space="preserve">Approximately 0.243 kg CO2e/tonne-km (average for heavy duty trucks).</w:t>
      </w:r>
    </w:p>
    <w:p>
      <w:pPr>
        <w:pStyle w:val="FirstParagraph"/>
      </w:pPr>
      <w:r>
        <w:rPr>
          <w:bCs/>
          <w:b/>
        </w:rPr>
        <w:t xml:space="preserve">Calculated Transport Emissions (for 1 kg product):</w:t>
      </w:r>
    </w:p>
    <w:p>
      <w:pPr>
        <w:pStyle w:val="BodyText"/>
      </w:pPr>
      <w:r>
        <w:t xml:space="preserve">Ocean Freight Emissions = (1 kg / 1000 kg/tonne) * 10,000 km * 0.016 kgCO2e/tonne-km = 0.16 kgCO2e</w:t>
      </w:r>
    </w:p>
    <w:p>
      <w:pPr>
        <w:pStyle w:val="BodyText"/>
      </w:pPr>
      <w:r>
        <w:t xml:space="preserve">Road Freight Emissions (Last Mile) = (1 kg / 1000 kg/tonne) * 500 km * 0.243 kgCO2e/tonne-km = 0.1215 kgCO2e</w:t>
      </w:r>
    </w:p>
    <w:p>
      <w:pPr>
        <w:pStyle w:val="BodyText"/>
      </w:pPr>
      <w:r>
        <w:rPr>
          <w:bCs/>
          <w:b/>
        </w:rPr>
        <w:t xml:space="preserve">Total Transport Emissions:</w:t>
      </w:r>
      <w:r>
        <w:t xml:space="preserve"> </w:t>
      </w:r>
      <w:r>
        <w:t xml:space="preserve">0.16 kgCO2e + 0.1215 kgCO2e =</w:t>
      </w:r>
      <w:r>
        <w:t xml:space="preserve"> </w:t>
      </w:r>
      <w:r>
        <w:rPr>
          <w:bCs/>
          <w:b/>
        </w:rPr>
        <w:t xml:space="preserve">0.2815 kgCO2e/unit</w:t>
      </w:r>
    </w:p>
    <w:bookmarkEnd w:id="32"/>
    <w:bookmarkStart w:id="33" w:name="Xe102006579a7ae7fd205b96b2dc44b30fb4b437"/>
    <w:p>
      <w:pPr>
        <w:pStyle w:val="Heading3"/>
      </w:pPr>
      <w:r>
        <w:t xml:space="preserve">3.4. Use Phase - Scope 3, Category 11 (Use of Sold Products)</w:t>
      </w:r>
    </w:p>
    <w:p>
      <w:pPr>
        <w:pStyle w:val="FirstParagraph"/>
      </w:pPr>
      <w:r>
        <w:t xml:space="preserve">Emissions from the product\'s use phase are based on its lifespan and energy consumption.</w:t>
      </w:r>
    </w:p>
    <w:p>
      <w:pPr>
        <w:numPr>
          <w:ilvl w:val="0"/>
          <w:numId w:val="1004"/>
        </w:numPr>
        <w:pStyle w:val="Compact"/>
      </w:pPr>
      <w:r>
        <w:rPr>
          <w:bCs/>
          <w:b/>
        </w:rPr>
        <w:t xml:space="preserve">Product Lifespan:</w:t>
      </w:r>
      <w:r>
        <w:t xml:space="preserve"> </w:t>
      </w:r>
      <w:r>
        <w:t xml:space="preserve">Placeholder `tuhpvhrjow` assumed as 5 years.</w:t>
      </w:r>
    </w:p>
    <w:p>
      <w:pPr>
        <w:numPr>
          <w:ilvl w:val="0"/>
          <w:numId w:val="1004"/>
        </w:numPr>
        <w:pStyle w:val="Compact"/>
      </w:pPr>
      <w:r>
        <w:rPr>
          <w:bCs/>
          <w:b/>
        </w:rPr>
        <w:t xml:space="preserve">Energy Consumption in Use:</w:t>
      </w:r>
      <w:r>
        <w:t xml:space="preserve"> </w:t>
      </w:r>
      <w:r>
        <w:t xml:space="preserve">Placeholder `oyvterwgtj` assumed as 10 kWh/year.</w:t>
      </w:r>
    </w:p>
    <w:p>
      <w:pPr>
        <w:numPr>
          <w:ilvl w:val="0"/>
          <w:numId w:val="1004"/>
        </w:numPr>
        <w:pStyle w:val="Compact"/>
      </w:pPr>
      <w:r>
        <w:rPr>
          <w:bCs/>
          <w:b/>
        </w:rPr>
        <w:t xml:space="preserve">EU Average Electricity Grid Emission Factor:</w:t>
      </w:r>
      <w:r>
        <w:t xml:space="preserve"> </w:t>
      </w:r>
      <w:r>
        <w:t xml:space="preserve">Approximately 0.238 kg CO2e/kWh.</w:t>
      </w:r>
    </w:p>
    <w:p>
      <w:pPr>
        <w:pStyle w:val="FirstParagraph"/>
      </w:pPr>
      <w:r>
        <w:rPr>
          <w:bCs/>
          <w:b/>
        </w:rPr>
        <w:t xml:space="preserve">Calculated Use Phase Emissions:</w:t>
      </w:r>
    </w:p>
    <w:p>
      <w:pPr>
        <w:pStyle w:val="BodyText"/>
      </w:pPr>
      <w:r>
        <w:t xml:space="preserve">Total Energy in Use = 5 years * 10 kWh/year = 50 kWh</w:t>
      </w:r>
    </w:p>
    <w:p>
      <w:pPr>
        <w:pStyle w:val="BodyText"/>
      </w:pPr>
      <w:r>
        <w:t xml:space="preserve">Emissions = 50 kWh * 0.238 kgCO2e/kWh =</w:t>
      </w:r>
      <w:r>
        <w:t xml:space="preserve"> </w:t>
      </w:r>
      <w:r>
        <w:rPr>
          <w:bCs/>
          <w:b/>
        </w:rPr>
        <w:t xml:space="preserve">11.9 kgCO2e/unit</w:t>
      </w:r>
    </w:p>
    <w:bookmarkEnd w:id="33"/>
    <w:bookmarkStart w:id="34" w:name="X80e213bd04fae96da30cecf21ee107172ed5791"/>
    <w:p>
      <w:pPr>
        <w:pStyle w:val="Heading3"/>
      </w:pPr>
      <w:r>
        <w:t xml:space="preserve">3.5. End-of-Life (EoL) - Scope 3, Category 12 (End-of-Life Treatment of Sold Products)</w:t>
      </w:r>
    </w:p>
    <w:p>
      <w:pPr>
        <w:pStyle w:val="FirstParagraph"/>
      </w:pPr>
      <w:r>
        <w:t xml:space="preserve">End-of-life scenarios reflect the product\'s recyclability and circular economy initiatives. For illustrative purposes, the product\'s weight is assumed to be 1 kg.</w:t>
      </w:r>
    </w:p>
    <w:p>
      <w:pPr>
        <w:numPr>
          <w:ilvl w:val="0"/>
          <w:numId w:val="1005"/>
        </w:numPr>
        <w:pStyle w:val="Compact"/>
      </w:pPr>
      <w:r>
        <w:rPr>
          <w:bCs/>
          <w:b/>
        </w:rPr>
        <w:t xml:space="preserve">Recyclability Percentage:</w:t>
      </w:r>
      <w:r>
        <w:t xml:space="preserve"> </w:t>
      </w:r>
      <w:r>
        <w:t xml:space="preserve">Placeholder `jiuwpqkdvl` assumed as 70%.</w:t>
      </w:r>
    </w:p>
    <w:p>
      <w:pPr>
        <w:numPr>
          <w:ilvl w:val="0"/>
          <w:numId w:val="1005"/>
        </w:numPr>
        <w:pStyle w:val="Compact"/>
      </w:pPr>
      <w:r>
        <w:rPr>
          <w:bCs/>
          <w:b/>
        </w:rPr>
        <w:t xml:space="preserve">Circular/Take-back Programs:</w:t>
      </w:r>
      <w:r>
        <w:t xml:space="preserve"> </w:t>
      </w:r>
      <w:r>
        <w:t xml:space="preserve">Placeholder `rdiexliizw` stated as "Yes".</w:t>
      </w:r>
    </w:p>
    <w:p>
      <w:pPr>
        <w:numPr>
          <w:ilvl w:val="0"/>
          <w:numId w:val="1005"/>
        </w:numPr>
        <w:pStyle w:val="Compact"/>
      </w:pPr>
      <w:r>
        <w:rPr>
          <w:bCs/>
          <w:b/>
        </w:rPr>
        <w:t xml:space="preserve">Landfill Emission Factor (Plastics, generic):</w:t>
      </w:r>
      <w:r>
        <w:t xml:space="preserve"> </w:t>
      </w:r>
      <w:r>
        <w:t xml:space="preserve">Approximately 0.033 kg CO2e/kg.</w:t>
      </w:r>
    </w:p>
    <w:p>
      <w:pPr>
        <w:pStyle w:val="FirstParagraph"/>
      </w:pPr>
      <w:r>
        <w:rPr>
          <w:bCs/>
          <w:b/>
        </w:rPr>
        <w:t xml:space="preserve">Calculated EoL Emissions:</w:t>
      </w:r>
    </w:p>
    <w:p>
      <w:pPr>
        <w:pStyle w:val="BodyText"/>
      </w:pPr>
      <w:r>
        <w:t xml:space="preserve">Recycled Portion = 1 kg * 70% = 0.7 kg</w:t>
      </w:r>
    </w:p>
    <w:p>
      <w:pPr>
        <w:pStyle w:val="BodyText"/>
      </w:pPr>
      <w:r>
        <w:t xml:space="preserve">Disposed Portion (Landfill) = 1 kg * 30% = 0.3 kg</w:t>
      </w:r>
    </w:p>
    <w:p>
      <w:pPr>
        <w:pStyle w:val="BodyText"/>
      </w:pPr>
      <w:r>
        <w:t xml:space="preserve">Emissions from Landfill = 0.3 kg * 0.033 kgCO2e/kg = 0.0099 kgCO2e</w:t>
      </w:r>
    </w:p>
    <w:p>
      <w:pPr>
        <w:pStyle w:val="BodyText"/>
      </w:pPr>
      <w:r>
        <w:t xml:space="preserve">The presence of circular/take-back programs and high recyclability (70%) indicates a significant effort to reduce end-of-life impacts. While direct emission factors for recycling can vary, the principle of recycling generally leads to avoided emissions compared to virgin material production. For this analysis, the recycled portion is considered to generate avoided emissions, which are not explicitly quantified here due to the lack of specific avoided emission factors in the provided parameters, but are acknowledged as a significant benefit. Therefore, the direct EoL emissions considered are only from the disposed portion.</w:t>
      </w:r>
    </w:p>
    <w:p>
      <w:pPr>
        <w:pStyle w:val="BodyText"/>
      </w:pPr>
      <w:r>
        <w:rPr>
          <w:bCs/>
          <w:b/>
        </w:rPr>
        <w:t xml:space="preserve">Total EoL Emissions:</w:t>
      </w:r>
      <w:r>
        <w:t xml:space="preserve"> </w:t>
      </w:r>
      <w:r>
        <w:rPr>
          <w:bCs/>
          <w:b/>
        </w:rPr>
        <w:t xml:space="preserve">0.0099 kgCO2e/unit</w:t>
      </w:r>
    </w:p>
    <w:bookmarkEnd w:id="34"/>
    <w:bookmarkEnd w:id="35"/>
    <w:p>
      <w:r>
        <w:pict>
          <v:rect style="width:0;height:1.5pt" o:hralign="center" o:hrstd="t" o:hr="t"/>
        </w:pict>
      </w:r>
    </w:p>
    <w:bookmarkStart w:id="38" w:name="X2328ec2cbefe877b2cf29efe15a9fc8d18e1e68"/>
    <w:p>
      <w:pPr>
        <w:pStyle w:val="Heading2"/>
      </w:pPr>
      <w:r>
        <w:t xml:space="preserve">4. Emissions Calculation and Categorization (GHG Protocol Scopes)</w:t>
      </w:r>
    </w:p>
    <w:p>
      <w:pPr>
        <w:pStyle w:val="FirstParagraph"/>
      </w:pPr>
      <w:r>
        <w:t xml:space="preserve">The total Product Carbon Footprint for</w:t>
      </w:r>
      <w:r>
        <w:t xml:space="preserve"> </w:t>
      </w:r>
      <w:r>
        <w:rPr>
          <w:bCs/>
          <w:b/>
        </w:rPr>
        <w:t xml:space="preserve">emflmzxlpe</w:t>
      </w:r>
      <w:r>
        <w:t xml:space="preserve"> </w:t>
      </w:r>
      <w:r>
        <w:t xml:space="preserve">is calculated by summing the emissions across its lifecycle stages, categorized according to the GHG Protocol Scopes. The</w:t>
      </w:r>
      <w:r>
        <w:t xml:space="preserve"> </w:t>
      </w:r>
      <w:r>
        <w:rPr>
          <w:bCs/>
          <w:b/>
        </w:rPr>
        <w:t xml:space="preserve">95% coverage for Scope 3 reporting</w:t>
      </w:r>
      <w:r>
        <w:t xml:space="preserve">, as per 2026 requirements, is addressed by including key upstream and downstream categories.</w:t>
      </w:r>
    </w:p>
    <w:bookmarkStart w:id="36" w:name="summary-of-emissions-by-scope"/>
    <w:p>
      <w:pPr>
        <w:pStyle w:val="Heading3"/>
      </w:pPr>
      <w:r>
        <w:t xml:space="preserve">4.1. Summary of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No direct operational emissions (e.g., on-site fuel combustion) quantified based on provided parameters. Assumed to be negligible or covered by upstream Scope 3 for outsourced processes.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Emissions from non-renewable electricity consumed during the production phase in China.</w:t>
            </w:r>
          </w:p>
        </w:tc>
        <w:tc>
          <w:tcPr/>
          <w:p>
            <w:pPr>
              <w:pStyle w:val="Compact"/>
              <w:jc w:val="left"/>
            </w:pPr>
            <w:r>
              <w:t xml:space="preserve">1.946</w:t>
            </w:r>
          </w:p>
        </w:tc>
      </w:tr>
      <w:tr>
        <w:tc>
          <w:tcPr>
            <w:vMerge w:val="restart"/>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Emissions embedded in raw materials and components (from BOM).</w:t>
            </w:r>
          </w:p>
        </w:tc>
        <w:tc>
          <w:tcPr/>
          <w:p>
            <w:pPr>
              <w:pStyle w:val="Compact"/>
              <w:jc w:val="left"/>
            </w:pPr>
            <w:r>
              <w:t xml:space="preserve">6.45</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Emissions from inbound logistics and outbound transport to distribution point.</w:t>
            </w:r>
          </w:p>
        </w:tc>
        <w:tc>
          <w:tcPr/>
          <w:p>
            <w:pPr>
              <w:pStyle w:val="Compact"/>
              <w:jc w:val="left"/>
            </w:pPr>
            <w:r>
              <w:t xml:space="preserve">0.2815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Emissions from electricity consumption during the product\'s lifespan.</w:t>
            </w:r>
          </w:p>
        </w:tc>
        <w:tc>
          <w:tcPr/>
          <w:p>
            <w:pPr>
              <w:pStyle w:val="Compact"/>
              <w:jc w:val="left"/>
            </w:pPr>
            <w:r>
              <w:t xml:space="preserve">11.90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Emissions from the disposal (landfill) of non-recycled product portions. Avoided emissions from recycling are qualitative.</w:t>
            </w:r>
          </w:p>
        </w:tc>
        <w:tc>
          <w:tcPr/>
          <w:p>
            <w:pPr>
              <w:pStyle w:val="Compact"/>
              <w:jc w:val="left"/>
            </w:pPr>
            <w:r>
              <w:t xml:space="preserve">0.0099</w:t>
            </w:r>
          </w:p>
        </w:tc>
      </w:tr>
    </w:tbl>
    <w:bookmarkEnd w:id="36"/>
    <w:bookmarkStart w:id="37" w:name="total-product-carbon-footprint-pcf"/>
    <w:p>
      <w:pPr>
        <w:pStyle w:val="Heading3"/>
      </w:pPr>
      <w:r>
        <w:t xml:space="preserve">4.2. Total Product Carbon Footprint (PCF)</w:t>
      </w:r>
    </w:p>
    <w:p>
      <w:pPr>
        <w:pStyle w:val="FirstParagraph"/>
      </w:pPr>
      <w:r>
        <w:t xml:space="preserve">Sum of all quantifiable emissions:</w:t>
      </w:r>
    </w:p>
    <w:p>
      <w:pPr>
        <w:pStyle w:val="BodyText"/>
      </w:pPr>
      <w:r>
        <w:t xml:space="preserve">Total PCF = Scope 1 + Scope 2 + Scope 3 (Categories 1 + 4 + 11 + 12)</w:t>
      </w:r>
    </w:p>
    <w:p>
      <w:pPr>
        <w:pStyle w:val="BodyText"/>
      </w:pPr>
      <w:r>
        <w:t xml:space="preserve">Total PCF = 0.00 + 1.946 + 6.45 + 0.2815 + 11.90 + 0.0099 =</w:t>
      </w:r>
      <w:r>
        <w:t xml:space="preserve"> </w:t>
      </w:r>
      <w:r>
        <w:rPr>
          <w:bCs/>
          <w:b/>
        </w:rPr>
        <w:t xml:space="preserve">20.5874 kgCO2e/unit</w:t>
      </w:r>
    </w:p>
    <w:p>
      <w:pPr>
        <w:pStyle w:val="BodyText"/>
      </w:pPr>
      <w:r>
        <w:t xml:space="preserve">Therefore, the estimated Product Carbon Footprint for one unit of</w:t>
      </w:r>
      <w:r>
        <w:t xml:space="preserve"> </w:t>
      </w:r>
      <w:r>
        <w:rPr>
          <w:bCs/>
          <w:b/>
        </w:rPr>
        <w:t xml:space="preserve">emflmzxlpe</w:t>
      </w:r>
      <w:r>
        <w:t xml:space="preserve"> </w:t>
      </w:r>
      <w:r>
        <w:t xml:space="preserve">is approximately</w:t>
      </w:r>
      <w:r>
        <w:t xml:space="preserve"> </w:t>
      </w:r>
      <w:r>
        <w:rPr>
          <w:bCs/>
          <w:b/>
        </w:rPr>
        <w:t xml:space="preserve">20.59 kgCO2e</w:t>
      </w:r>
      <w:r>
        <w:t xml:space="preserve">.</w:t>
      </w:r>
    </w:p>
    <w:bookmarkEnd w:id="37"/>
    <w:bookmarkEnd w:id="38"/>
    <w:p>
      <w:r>
        <w:pict>
          <v:rect style="width:0;height:1.5pt" o:hralign="center" o:hrstd="t" o:hr="t"/>
        </w:pict>
      </w:r>
    </w:p>
    <w:bookmarkStart w:id="41" w:name="review-and-reporting"/>
    <w:p>
      <w:pPr>
        <w:pStyle w:val="Heading2"/>
      </w:pPr>
      <w:r>
        <w:t xml:space="preserve">5. Review and Reporting</w:t>
      </w:r>
    </w:p>
    <w:bookmarkStart w:id="39" w:name="emission-hotspots"/>
    <w:p>
      <w:pPr>
        <w:pStyle w:val="Heading3"/>
      </w:pPr>
      <w:r>
        <w:t xml:space="preserve">5.1. Emission Hotspots</w:t>
      </w:r>
    </w:p>
    <w:p>
      <w:pPr>
        <w:pStyle w:val="FirstParagraph"/>
      </w:pPr>
      <w:r>
        <w:t xml:space="preserve">The analysis reveals the following key emission hotspots for</w:t>
      </w:r>
      <w:r>
        <w:t xml:space="preserve"> </w:t>
      </w:r>
      <w:r>
        <w:rPr>
          <w:bCs/>
          <w:b/>
        </w:rPr>
        <w:t xml:space="preserve">emflmzxlpe</w:t>
      </w:r>
      <w:r>
        <w:t xml:space="preserve">:</w:t>
      </w:r>
    </w:p>
    <w:p>
      <w:pPr>
        <w:numPr>
          <w:ilvl w:val="0"/>
          <w:numId w:val="1006"/>
        </w:numPr>
        <w:pStyle w:val="Compact"/>
      </w:pPr>
      <w:r>
        <w:rPr>
          <w:bCs/>
          <w:b/>
        </w:rPr>
        <w:t xml:space="preserve">Use Phase (57.8% of total PCF):</w:t>
      </w:r>
      <w:r>
        <w:t xml:space="preserve"> </w:t>
      </w:r>
      <w:r>
        <w:t xml:space="preserve">This is the most significant contributor to the product\'s footprint, primarily due to assumed electricity consumption over its 5-year lifespan. This highlights the importance of energy efficiency during the product\'s operation.</w:t>
      </w:r>
    </w:p>
    <w:p>
      <w:pPr>
        <w:numPr>
          <w:ilvl w:val="0"/>
          <w:numId w:val="1006"/>
        </w:numPr>
        <w:pStyle w:val="Compact"/>
      </w:pPr>
      <w:r>
        <w:rPr>
          <w:bCs/>
          <w:b/>
        </w:rPr>
        <w:t xml:space="preserve">Purchased Goods and Services (31.3% of total PCF):</w:t>
      </w:r>
      <w:r>
        <w:t xml:space="preserve"> </w:t>
      </w:r>
      <w:r>
        <w:t xml:space="preserve">Material acquisition and processing contribute substantially, indicating the importance of sustainable sourcing and material selection.</w:t>
      </w:r>
    </w:p>
    <w:p>
      <w:pPr>
        <w:numPr>
          <w:ilvl w:val="0"/>
          <w:numId w:val="1006"/>
        </w:numPr>
        <w:pStyle w:val="Compact"/>
      </w:pPr>
      <w:r>
        <w:rPr>
          <w:bCs/>
          <w:b/>
        </w:rPr>
        <w:t xml:space="preserve">Production Energy (9.5% of total PCF):</w:t>
      </w:r>
      <w:r>
        <w:t xml:space="preserve"> </w:t>
      </w:r>
      <w:r>
        <w:t xml:space="preserve">While 30% renewable energy is assumed, the remaining grid electricity in China still represents a notable portion of emissions.</w:t>
      </w:r>
    </w:p>
    <w:bookmarkEnd w:id="39"/>
    <w:bookmarkStart w:id="40" w:name="reliability-of-data-and-recommendations"/>
    <w:p>
      <w:pPr>
        <w:pStyle w:val="Heading3"/>
      </w:pPr>
      <w:r>
        <w:t xml:space="preserve">5.2. Reliability of Data and Recommendations</w:t>
      </w:r>
    </w:p>
    <w:p>
      <w:pPr>
        <w:pStyle w:val="FirstParagraph"/>
      </w:pPr>
      <w:r>
        <w:t xml:space="preserve">The reliability of this report is directly dependent on the accuracy of the input data. As several parameters were placeholders and required assumptions, the following recommendations are made:</w:t>
      </w:r>
    </w:p>
    <w:p>
      <w:pPr>
        <w:numPr>
          <w:ilvl w:val="0"/>
          <w:numId w:val="1007"/>
        </w:numPr>
        <w:pStyle w:val="Compact"/>
      </w:pPr>
      <w:r>
        <w:rPr>
          <w:bCs/>
          <w:b/>
        </w:rPr>
        <w:t xml:space="preserve">Primary Data Collection:</w:t>
      </w:r>
      <w:r>
        <w:t xml:space="preserve"> </w:t>
      </w:r>
      <w:r>
        <w:t xml:space="preserve">Implement robust systems for collecting primary data for the actual Bill of Materials, precise transport modes and distances, actual renewable energy procurement, and detailed energy consumption during production, use, and end-of-life.</w:t>
      </w:r>
    </w:p>
    <w:p>
      <w:pPr>
        <w:numPr>
          <w:ilvl w:val="0"/>
          <w:numId w:val="1007"/>
        </w:numPr>
        <w:pStyle w:val="Compact"/>
      </w:pPr>
      <w:r>
        <w:rPr>
          <w:bCs/>
          <w:b/>
        </w:rPr>
        <w:t xml:space="preserve">Life Cycle Inventory (LCI) Databases:</w:t>
      </w:r>
      <w:r>
        <w:t xml:space="preserve"> </w:t>
      </w:r>
      <w:r>
        <w:t xml:space="preserve">Utilize comprehensive, up-to-date LCI databases (e.g., Ecoinvent, GLEC Framework for logistics, specific regional grid mixes) to refine emission factors where primary data is unavailable.</w:t>
      </w:r>
    </w:p>
    <w:p>
      <w:pPr>
        <w:numPr>
          <w:ilvl w:val="0"/>
          <w:numId w:val="1007"/>
        </w:numPr>
        <w:pStyle w:val="Compact"/>
      </w:pPr>
      <w:r>
        <w:rPr>
          <w:bCs/>
          <w:b/>
        </w:rPr>
        <w:t xml:space="preserve">LSR Standard Implementation:</w:t>
      </w:r>
      <w:r>
        <w:t xml:space="preserve"> </w:t>
      </w:r>
      <w:r>
        <w:t xml:space="preserve">For future reports, if applicable to material sourcing, collect data relevant to the Land Sector and Removals (LSR) Standard for a more complete picture of land-based emissions and removals.</w:t>
      </w:r>
    </w:p>
    <w:p>
      <w:pPr>
        <w:numPr>
          <w:ilvl w:val="0"/>
          <w:numId w:val="1007"/>
        </w:numPr>
        <w:pStyle w:val="Compact"/>
      </w:pPr>
      <w:r>
        <w:rPr>
          <w:bCs/>
          <w:b/>
        </w:rPr>
        <w:t xml:space="preserve">Circular Economy Impact:</w:t>
      </w:r>
      <w:r>
        <w:t xml:space="preserve"> </w:t>
      </w:r>
      <w:r>
        <w:t xml:space="preserve">Develop specific avoided emission factors for recycled materials relevant to</w:t>
      </w:r>
      <w:r>
        <w:t xml:space="preserve"> </w:t>
      </w:r>
      <w:r>
        <w:rPr>
          <w:bCs/>
          <w:b/>
        </w:rPr>
        <w:t xml:space="preserve">emflmzxlpe</w:t>
      </w:r>
      <w:r>
        <w:t xml:space="preserve"> </w:t>
      </w:r>
      <w:r>
        <w:t xml:space="preserve">to quantify the full benefit of circular programs.</w:t>
      </w:r>
    </w:p>
    <w:p>
      <w:pPr>
        <w:numPr>
          <w:ilvl w:val="0"/>
          <w:numId w:val="1007"/>
        </w:numPr>
        <w:pStyle w:val="Compact"/>
      </w:pPr>
      <w:r>
        <w:rPr>
          <w:bCs/>
          <w:b/>
        </w:rPr>
        <w:t xml:space="preserve">Design for Sustainability:</w:t>
      </w:r>
      <w:r>
        <w:t xml:space="preserve"> </w:t>
      </w:r>
      <w:r>
        <w:t xml:space="preserve">Focus design efforts on reducing energy consumption during the use phase and improving material efficiency and recyclability to target the identified hotspots.</w:t>
      </w:r>
    </w:p>
    <w:bookmarkEnd w:id="40"/>
    <w:bookmarkEnd w:id="41"/>
    <w:p>
      <w:r>
        <w:pict>
          <v:rect style="width:0;height:1.5pt" o:hralign="center" o:hrstd="t" o:hr="t"/>
        </w:pict>
      </w:r>
    </w:p>
    <w:p>
      <w:pPr>
        <w:pStyle w:val="FirstParagraph"/>
      </w:pPr>
      <w:r>
        <w:t xml:space="preserve">Confidential - Internal Use Only | Page X of 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emflmzxlpe</dc:title>
  <dc:creator/>
  <dc:description>Detailed Product Carbon Footprint (PCF) analysis report for emflmzxlpe by shdnhslmii, adhering to GHG Protocol standards and 2026 LSR Update.</dc:description>
  <dc:language>en</dc:language>
  <cp:keywords/>
  <dcterms:created xsi:type="dcterms:W3CDTF">2026-05-30T19:18:34Z</dcterms:created>
  <dcterms:modified xsi:type="dcterms:W3CDTF">2026-05-30T19:18:34Z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