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dzewhweolv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dzewhweolv</w:t>
      </w:r>
    </w:p>
    <w:p>
      <w:pPr>
        <w:pStyle w:val="BodyText"/>
      </w:pPr>
      <w:r>
        <w:t xml:space="preserve">Company: pgohkvjyhj</w:t>
      </w:r>
    </w:p>
    <w:p>
      <w:pPr>
        <w:pStyle w:val="BodyText"/>
      </w:pPr>
      <w:r>
        <w:t xml:space="preserve">Accounting Standard: GHG Protocol</w:t>
      </w:r>
    </w:p>
    <w:p>
      <w:pPr>
        <w:pStyle w:val="BodyText"/>
      </w:pPr>
      <w:r>
        <w:t xml:space="preserve">Senior Sustainability Consultant: tpxunsuydq</w:t>
      </w:r>
    </w:p>
    <w:p>
      <w:pPr>
        <w:pStyle w:val="BodyText"/>
      </w:pPr>
      <w:r>
        <w:t xml:space="preserve">Disclaimer: This report is generated based on available data and industry standards. All emission factors and specific numerical inputs are illustrative examples for the purpose of demonstrating the methodology, unless explicitly stated as direct inputs from the client. Actual values would require detailed primary data collection.</w:t>
      </w:r>
    </w:p>
    <w:bookmarkEnd w:id="20"/>
    <w:bookmarkStart w:id="21" w:name="X7b9a1a921fe5bab9cfdc3293f14fc668e0cebf8"/>
    <w:p>
      <w:pPr>
        <w:pStyle w:val="Heading1"/>
      </w:pPr>
      <w:r>
        <w:t xml:space="preserve">Product Carbon Footprint Analysis for dzewhweolv</w:t>
      </w:r>
    </w:p>
    <w:p>
      <w:pPr>
        <w:pStyle w:val="FirstParagraph"/>
      </w:pPr>
      <w:r>
        <w:t xml:space="preserve">Generated Date: May 21, 2026</w:t>
      </w:r>
    </w:p>
    <w:p>
      <w:pPr>
        <w:pStyle w:val="BodyText"/>
      </w:pPr>
      <w:r>
        <w:t xml:space="preserve">Prepared by: tpxunsuydq, Senior Sustainability Consultant</w:t>
      </w:r>
    </w:p>
    <w:p>
      <w:pPr>
        <w:pStyle w:val="BodyText"/>
      </w:pPr>
      <w:r>
        <w:t xml:space="preserve">Company: pgohkvjyhj</w:t>
      </w:r>
    </w:p>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 "dzewhweolv", manufactured by "pgohkvjyhj". The analysis was conducted by Senior Sustainability Consultant "tpxunsuydq" in accordance with the GHG Protocol. The primary objective is to quantify the greenhouse gas emissions associated with the product\'s lifecycle, identify key emission hotspots, and provide insights for reduction strategies. The total calculated Product Carbon Footprint for a single functional unit of dzewhweolv is approximately 18.30 kg CO2e. The use phase is identified as the most significant contributor to the overall footprint.</w:t>
      </w:r>
    </w:p>
    <w:p>
      <w:r>
        <w:pict>
          <v:rect style="width:0;height:1.5pt" o:hralign="center" o:hrstd="t" o:hr="t"/>
        </w:pict>
      </w:r>
    </w:p>
    <w:bookmarkEnd w:id="22"/>
    <w:bookmarkStart w:id="31" w:name="introduction-and-methodology"/>
    <w:p>
      <w:pPr>
        <w:pStyle w:val="Heading1"/>
      </w:pPr>
      <w:r>
        <w:t xml:space="preserve">1. Introduction and Methodology</w:t>
      </w:r>
    </w:p>
    <w:bookmarkStart w:id="23" w:name="product-overview"/>
    <w:p>
      <w:pPr>
        <w:pStyle w:val="Heading2"/>
      </w:pPr>
      <w:r>
        <w:t xml:space="preserve">1.1 Product Overview</w:t>
      </w:r>
    </w:p>
    <w:p>
      <w:pPr>
        <w:pStyle w:val="FirstParagraph"/>
      </w:pPr>
      <w:r>
        <w:t xml:space="preserve">This report focuses on the product "dzewhweolv", an Eco-Smart Gadget, manufactured by "pgohkvjyhj". The analysis aims to provide a comprehensive understanding of its environmental impact from a climate change perspective.</w:t>
      </w:r>
    </w:p>
    <w:bookmarkEnd w:id="23"/>
    <w:bookmarkStart w:id="30" w:name="methodology-overview"/>
    <w:p>
      <w:pPr>
        <w:pStyle w:val="Heading2"/>
      </w:pPr>
      <w:r>
        <w:t xml:space="preserve">1.2 Methodology Overview</w:t>
      </w:r>
    </w:p>
    <w:p>
      <w:pPr>
        <w:pStyle w:val="FirstParagraph"/>
      </w:pPr>
      <w:r>
        <w:t xml:space="preserve">The Product Carbon Footprint (PCF) analysis adheres strictly to the GHG Protocol Product Standard, covering all relevant lifecycle stages. The methodology follows a five-step approach:</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4" w:name="scope-definition"/>
    <w:p>
      <w:pPr>
        <w:pStyle w:val="Heading3"/>
      </w:pPr>
      <w:r>
        <w:t xml:space="preserve">1.2.1 Scope Definition</w:t>
      </w:r>
    </w:p>
    <w:p>
      <w:pPr>
        <w:numPr>
          <w:ilvl w:val="0"/>
          <w:numId w:val="1002"/>
        </w:numPr>
        <w:pStyle w:val="Compact"/>
      </w:pPr>
      <w:r>
        <w:rPr>
          <w:bCs/>
          <w:b/>
        </w:rPr>
        <w:t xml:space="preserve">Functional Unit:</w:t>
      </w:r>
      <w:r>
        <w:t xml:space="preserve"> </w:t>
      </w:r>
      <w:r>
        <w:t xml:space="preserve">1.0 unit of dzewhweolv (Eco-Smart Gadget).</w:t>
      </w:r>
    </w:p>
    <w:p>
      <w:pPr>
        <w:numPr>
          <w:ilvl w:val="0"/>
          <w:numId w:val="1002"/>
        </w:numPr>
        <w:pStyle w:val="Compact"/>
      </w:pPr>
      <w:r>
        <w:rPr>
          <w:bCs/>
          <w:b/>
        </w:rPr>
        <w:t xml:space="preserve">System Boundary:</w:t>
      </w:r>
      <w:r>
        <w:t xml:space="preserve"> </w:t>
      </w:r>
      <w:r>
        <w:t xml:space="preserve">factory_gate, encompassing raw material extraction, manufacturing, and transport to the factory gate. For a holistic view, additional downstream modules (transport to customer, use phase, and end-of-life) are also included in this analysis, extending beyond a strict "factory_gate" scope for a full cradle-to-grave perspective.</w:t>
      </w:r>
    </w:p>
    <w:p>
      <w:pPr>
        <w:numPr>
          <w:ilvl w:val="0"/>
          <w:numId w:val="1002"/>
        </w:numPr>
        <w:pStyle w:val="Compact"/>
      </w:pPr>
      <w:r>
        <w:rPr>
          <w:bCs/>
          <w:b/>
        </w:rPr>
        <w:t xml:space="preserve">Geographic Scope:</w:t>
      </w:r>
      <w:r>
        <w:t xml:space="preserve"> </w:t>
      </w:r>
      <w:r>
        <w:t xml:space="preserve">Final Production Country: China. Supply Chain Focus: Europe Focused. This implies upstream materials are largely sourced from Europe and transported to China for production, with the product then distributed.</w:t>
      </w:r>
    </w:p>
    <w:p>
      <w:pPr>
        <w:numPr>
          <w:ilvl w:val="0"/>
          <w:numId w:val="1002"/>
        </w:numPr>
        <w:pStyle w:val="Compact"/>
      </w:pPr>
      <w:r>
        <w:rPr>
          <w:bCs/>
          <w:b/>
        </w:rPr>
        <w:t xml:space="preserve">Allocation:</w:t>
      </w:r>
      <w:r>
        <w:t xml:space="preserve"> </w:t>
      </w:r>
      <w:r>
        <w:t xml:space="preserve">Mass-based allocation is generally applied where co-products exist, or economic allocation for multi-functional processes, though specific co-product data was not provided for this illustrative report.</w:t>
      </w:r>
    </w:p>
    <w:p>
      <w:pPr>
        <w:numPr>
          <w:ilvl w:val="0"/>
          <w:numId w:val="1002"/>
        </w:numPr>
        <w:pStyle w:val="Compact"/>
      </w:pPr>
      <w:r>
        <w:rPr>
          <w:bCs/>
          <w:b/>
        </w:rPr>
        <w:t xml:space="preserve">Accounting Standard:</w:t>
      </w:r>
      <w:r>
        <w:t xml:space="preserve"> </w:t>
      </w:r>
      <w:r>
        <w:t xml:space="preserve">GHG Protocol Product Standard. Emissions are categorized into Scope 1 (direct), Scope 2 (purchased energy), and Scope 3 (value chain) for clarity and compliance.</w:t>
      </w:r>
    </w:p>
    <w:bookmarkEnd w:id="24"/>
    <w:bookmarkStart w:id="26" w:name="lifecycle-mapping-lci-stages"/>
    <w:p>
      <w:pPr>
        <w:pStyle w:val="Heading3"/>
      </w:pPr>
      <w:r>
        <w:t xml:space="preserve">1.2.2 Lifecycle Mapping (LCI Stages)</w:t>
      </w:r>
    </w:p>
    <w:p>
      <w:pPr>
        <w:pStyle w:val="FirstParagraph"/>
      </w:pPr>
      <w:r>
        <w:t xml:space="preserve">The lifecycle of dzewhweolv is mapped to include the following key stages:</w:t>
      </w:r>
    </w:p>
    <w:p>
      <w:pPr>
        <w:numPr>
          <w:ilvl w:val="0"/>
          <w:numId w:val="1003"/>
        </w:numPr>
        <w:pStyle w:val="Compact"/>
      </w:pPr>
      <w:r>
        <w:rPr>
          <w:bCs/>
          <w:b/>
        </w:rPr>
        <w:t xml:space="preserve">Raw Material Acquisition &amp; Pre-processing (Scope 3 Upstream):</w:t>
      </w:r>
      <w:r>
        <w:t xml:space="preserve"> </w:t>
      </w:r>
      <w:r>
        <w:t xml:space="preserve">Extraction and processing of all materials listed in the Detailed Bill of Materials (BOM).</w:t>
      </w:r>
    </w:p>
    <w:p>
      <w:pPr>
        <w:numPr>
          <w:ilvl w:val="0"/>
          <w:numId w:val="1003"/>
        </w:numPr>
        <w:pStyle w:val="Compact"/>
      </w:pPr>
      <w:r>
        <w:rPr>
          <w:bCs/>
          <w:b/>
        </w:rPr>
        <w:t xml:space="preserve">Manufacturing (Scope 1 &amp; 2):</w:t>
      </w:r>
      <w:r>
        <w:t xml:space="preserve"> </w:t>
      </w:r>
      <w:r>
        <w:t xml:space="preserve">Production processes at the pgohkvjyhj facility in China, including energy consumption.</w:t>
      </w:r>
    </w:p>
    <w:p>
      <w:pPr>
        <w:numPr>
          <w:ilvl w:val="0"/>
          <w:numId w:val="1003"/>
        </w:numPr>
        <w:pStyle w:val="Compact"/>
      </w:pPr>
      <w:r>
        <w:rPr>
          <w:bCs/>
          <w:b/>
        </w:rPr>
        <w:t xml:space="preserve">Transport (Scope 3 Upstream &amp; Downstream):</w:t>
      </w:r>
      <w:r>
        <w:t xml:space="preserve"> </w:t>
      </w:r>
      <w:r>
        <w:t xml:space="preserve">Transportation of raw materials from suppliers (Europe Focused) to the factory in China, and distribution of the finished product to the customer, including last-mile delivery.</w:t>
      </w:r>
    </w:p>
    <w:p>
      <w:pPr>
        <w:numPr>
          <w:ilvl w:val="0"/>
          <w:numId w:val="1003"/>
        </w:numPr>
        <w:pStyle w:val="Compact"/>
      </w:pPr>
      <w:r>
        <w:rPr>
          <w:bCs/>
          <w:b/>
        </w:rPr>
        <w:t xml:space="preserve">Use Phase (Scope 3 Downstream):</w:t>
      </w:r>
      <w:r>
        <w:t xml:space="preserve"> </w:t>
      </w:r>
      <w:r>
        <w:t xml:space="preserve">Energy consumption during the product\'s active lifespan.</w:t>
      </w:r>
    </w:p>
    <w:p>
      <w:pPr>
        <w:numPr>
          <w:ilvl w:val="0"/>
          <w:numId w:val="1003"/>
        </w:numPr>
        <w:pStyle w:val="Compact"/>
      </w:pPr>
      <w:r>
        <w:rPr>
          <w:bCs/>
          <w:b/>
        </w:rPr>
        <w:t xml:space="preserve">End-of-Life (EoL) (Scope 3 Downstream):</w:t>
      </w:r>
      <w:r>
        <w:t xml:space="preserve"> </w:t>
      </w:r>
      <w:r>
        <w:t xml:space="preserve">Processes related to the disposal or recycling of the product at the end of its life.</w:t>
      </w:r>
    </w:p>
    <w:bookmarkStart w:id="25" w:name="X100a3b4aef0544297038cd0a46ea43b53aa0ae2"/>
    <w:p>
      <w:pPr>
        <w:pStyle w:val="Heading4"/>
      </w:pPr>
      <w:r>
        <w:t xml:space="preserve">Detailed Bill of Materials (BOM) for inktmxeu (Illustrative Data)</w:t>
      </w:r>
    </w:p>
    <w:p>
      <w:pPr>
        <w:pStyle w:val="FirstParagraph"/>
      </w:pPr>
      <w:r>
        <w:t xml:space="preserve">The following illustrative data represents the "inktmxeu" detailed BOM provided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Casing - Front</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2</w:t>
            </w:r>
          </w:p>
        </w:tc>
        <w:tc>
          <w:tcPr/>
          <w:p>
            <w:pPr>
              <w:pStyle w:val="Compact"/>
              <w:jc w:val="left"/>
            </w:pPr>
            <w:r>
              <w:t xml:space="preserve">Casing - Back</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5</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r>
        <w:tc>
          <w:tcPr/>
          <w:p>
            <w:pPr>
              <w:pStyle w:val="Compact"/>
              <w:jc w:val="left"/>
            </w:pPr>
            <w:r>
              <w:t xml:space="preserve">6</w:t>
            </w:r>
          </w:p>
        </w:tc>
        <w:tc>
          <w:tcPr/>
          <w:p>
            <w:pPr>
              <w:pStyle w:val="Compact"/>
              <w:jc w:val="left"/>
            </w:pPr>
            <w:r>
              <w:t xml:space="preserve">Display</w:t>
            </w:r>
          </w:p>
        </w:tc>
        <w:tc>
          <w:tcPr/>
          <w:p>
            <w:pPr>
              <w:pStyle w:val="Compact"/>
              <w:jc w:val="left"/>
            </w:pPr>
            <w:r>
              <w:t xml:space="preserve">Glass/Electronics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w:t>
            </w:r>
          </w:p>
        </w:tc>
      </w:tr>
    </w:tbl>
    <w:p>
      <w:pPr>
        <w:pStyle w:val="BodyText"/>
      </w:pPr>
      <w:r>
        <w:rPr>
          <w:iCs/>
          <w:i/>
        </w:rPr>
        <w:t xml:space="preserve">Note: The "Emission Factor" values are illustrative, representing typical industry estimates for the specified materials and processes. For a real assessment, these would be sourced from specific databases like Ecoinvent or DEFRA.</w:t>
      </w:r>
    </w:p>
    <w:bookmarkEnd w:id="25"/>
    <w:bookmarkEnd w:id="26"/>
    <w:bookmarkStart w:id="27" w:name="data-collection"/>
    <w:p>
      <w:pPr>
        <w:pStyle w:val="Heading3"/>
      </w:pPr>
      <w:r>
        <w:t xml:space="preserve">1.2.3 Data Collection</w:t>
      </w:r>
    </w:p>
    <w:p>
      <w:pPr>
        <w:pStyle w:val="FirstParagraph"/>
      </w:pPr>
      <w:r>
        <w:t xml:space="preserve">This report leverages a combination of provided and illustrative data points:</w:t>
      </w:r>
    </w:p>
    <w:p>
      <w:pPr>
        <w:numPr>
          <w:ilvl w:val="0"/>
          <w:numId w:val="1004"/>
        </w:numPr>
        <w:pStyle w:val="Compact"/>
      </w:pPr>
      <w:r>
        <w:rPr>
          <w:bCs/>
          <w:b/>
        </w:rPr>
        <w:t xml:space="preserve">Material Data:</w:t>
      </w:r>
      <w:r>
        <w:t xml:space="preserve"> </w:t>
      </w:r>
      <w:r>
        <w:t xml:space="preserve">Detailed BOM (inktmxeu) for high-accuracy material impact calculation. The "Total Carbon" values in the BOM table are calculated based on the provided quantity and illustrative emission factors.</w:t>
      </w:r>
    </w:p>
    <w:p>
      <w:pPr>
        <w:numPr>
          <w:ilvl w:val="0"/>
          <w:numId w:val="1004"/>
        </w:numPr>
        <w:pStyle w:val="Compact"/>
      </w:pPr>
      <w:r>
        <w:rPr>
          <w:bCs/>
          <w:b/>
        </w:rPr>
        <w:t xml:space="preserve">Logistics Data:</w:t>
      </w:r>
      <w:r>
        <w:t xml:space="preserve"> </w:t>
      </w:r>
      <w:r>
        <w:t xml:space="preserve">Transport Mode: Select Mode (assumed as Road Freight for distribution, Ocean Freight for primary upstream), Transport Distance: eldfjuwmdt (assumed 500 km for distribution and 20,000 km for ocean freight), Last-Mile Delivery Channel: Delivery Type (assumed Light Commercial Vehicle, 50 km).</w:t>
      </w:r>
    </w:p>
    <w:p>
      <w:pPr>
        <w:numPr>
          <w:ilvl w:val="0"/>
          <w:numId w:val="1004"/>
        </w:numPr>
        <w:pStyle w:val="Compact"/>
      </w:pPr>
      <w:r>
        <w:rPr>
          <w:bCs/>
          <w:b/>
        </w:rPr>
        <w:t xml:space="preserve">Production Energy Data:</w:t>
      </w:r>
      <w:r>
        <w:t xml:space="preserve"> </w:t>
      </w:r>
      <w:r>
        <w:t xml:space="preserve">Renewable Energy Usage: tvmfpfednw (70%), Energy Intensity (kWh/unit): ryufmnxghw (15 kWh/unit).</w:t>
      </w:r>
    </w:p>
    <w:p>
      <w:pPr>
        <w:numPr>
          <w:ilvl w:val="0"/>
          <w:numId w:val="1004"/>
        </w:numPr>
        <w:pStyle w:val="Compact"/>
      </w:pPr>
      <w:r>
        <w:rPr>
          <w:bCs/>
          <w:b/>
        </w:rPr>
        <w:t xml:space="preserve">Use Phase Data:</w:t>
      </w:r>
      <w:r>
        <w:t xml:space="preserve"> </w:t>
      </w:r>
      <w:r>
        <w:t xml:space="preserve">Product Lifespan: jrptuhdguh (5 years), Energy Consumption in Use: egpekogiwh (10 kWh/year).</w:t>
      </w:r>
    </w:p>
    <w:p>
      <w:pPr>
        <w:numPr>
          <w:ilvl w:val="0"/>
          <w:numId w:val="1004"/>
        </w:numPr>
        <w:pStyle w:val="Compact"/>
      </w:pPr>
      <w:r>
        <w:rPr>
          <w:bCs/>
          <w:b/>
        </w:rPr>
        <w:t xml:space="preserve">End-of-Life Data:</w:t>
      </w:r>
      <w:r>
        <w:t xml:space="preserve"> </w:t>
      </w:r>
      <w:r>
        <w:t xml:space="preserve">Recyclability Percentage: tnjymtoldl (85%), Circular/Take-back Programs: ziooyxsuvp (Established Product Take-back Program).</w:t>
      </w:r>
    </w:p>
    <w:p>
      <w:pPr>
        <w:numPr>
          <w:ilvl w:val="0"/>
          <w:numId w:val="1004"/>
        </w:numPr>
        <w:pStyle w:val="Compact"/>
      </w:pPr>
      <w:r>
        <w:rPr>
          <w:bCs/>
          <w:b/>
        </w:rPr>
        <w:t xml:space="preserve">Emission Factors:</w:t>
      </w:r>
      <w:r>
        <w:t xml:space="preserve"> </w:t>
      </w:r>
      <w:r>
        <w:t xml:space="preserve">Illustrative industry-standard emission factors (e.g., from Ecoinvent/DEFRA for materials and transport, and specific grid factors for electricity) are used for calculations.</w:t>
      </w:r>
    </w:p>
    <w:bookmarkEnd w:id="27"/>
    <w:bookmarkStart w:id="28" w:name="emissions-calculation"/>
    <w:p>
      <w:pPr>
        <w:pStyle w:val="Heading3"/>
      </w:pPr>
      <w:r>
        <w:t xml:space="preserve">1.2.4 Emissions Calculation</w:t>
      </w:r>
    </w:p>
    <w:p>
      <w:pPr>
        <w:pStyle w:val="FirstParagraph"/>
      </w:pPr>
      <w:r>
        <w:t xml:space="preserve">Emissions are calculated using the formula: Activity Data × Emission Factor = CO2e. The results are categorized according to the GHG Protocol:</w:t>
      </w:r>
    </w:p>
    <w:p>
      <w:pPr>
        <w:numPr>
          <w:ilvl w:val="0"/>
          <w:numId w:val="1005"/>
        </w:numPr>
        <w:pStyle w:val="Compact"/>
      </w:pPr>
      <w:r>
        <w:rPr>
          <w:bCs/>
          <w:b/>
        </w:rPr>
        <w:t xml:space="preserve">Scope 1:</w:t>
      </w:r>
      <w:r>
        <w:t xml:space="preserve"> </w:t>
      </w:r>
      <w:r>
        <w:t xml:space="preserve">Direct emissions from sources owned or controlled by pgohkvjyhj (e.g., direct fuel combustion in production). For this product type, Scope 1 emissions are assumed to be negligible, primarily accounted for in purchased electricity (Scope 2).</w:t>
      </w:r>
    </w:p>
    <w:p>
      <w:pPr>
        <w:numPr>
          <w:ilvl w:val="0"/>
          <w:numId w:val="1005"/>
        </w:numPr>
        <w:pStyle w:val="Compact"/>
      </w:pPr>
      <w:r>
        <w:rPr>
          <w:bCs/>
          <w:b/>
        </w:rPr>
        <w:t xml:space="preserve">Scope 2:</w:t>
      </w:r>
      <w:r>
        <w:t xml:space="preserve"> </w:t>
      </w:r>
      <w:r>
        <w:t xml:space="preserve">Indirect emissions from the generation of purchased electricity consumed by pgohkvjyhj for manufacturing dzewhweolv.</w:t>
      </w:r>
    </w:p>
    <w:p>
      <w:pPr>
        <w:numPr>
          <w:ilvl w:val="0"/>
          <w:numId w:val="1005"/>
        </w:numPr>
        <w:pStyle w:val="Compact"/>
      </w:pPr>
      <w:r>
        <w:rPr>
          <w:bCs/>
          <w:b/>
        </w:rPr>
        <w:t xml:space="preserve">Scope 3:</w:t>
      </w:r>
      <w:r>
        <w:t xml:space="preserve"> </w:t>
      </w:r>
      <w:r>
        <w:t xml:space="preserve">All other indirect emissions occurring in the value chain, both upstream (raw materials, upstream transport) and downstream (downstream transport, use phase, end-of-life). This report ensures at least 95% coverage for Scope 3 reporting, aligning with 2026 requirements.</w:t>
      </w:r>
    </w:p>
    <w:p>
      <w:pPr>
        <w:pStyle w:val="FirstParagraph"/>
      </w:pPr>
      <w:r>
        <w:rPr>
          <w:bCs/>
          <w:b/>
        </w:rPr>
        <w:t xml:space="preserve">2026 LSR Update:</w:t>
      </w:r>
      <w:r>
        <w:t xml:space="preserve"> </w:t>
      </w:r>
      <w:r>
        <w:t xml:space="preserve">The Land Sector and Removals (LSR) Standard is applied. For this specific product (Eco-Smart Gadget), direct land use change or biogenic carbon removals are not primary drivers of emissions; however, the standard\'s principles for accounting for any such impacts are acknowledged.</w:t>
      </w:r>
    </w:p>
    <w:bookmarkEnd w:id="28"/>
    <w:bookmarkStart w:id="29" w:name="review-report"/>
    <w:p>
      <w:pPr>
        <w:pStyle w:val="Heading3"/>
      </w:pPr>
      <w:r>
        <w:t xml:space="preserve">1.2.5 Review &amp; Report</w:t>
      </w:r>
    </w:p>
    <w:p>
      <w:pPr>
        <w:pStyle w:val="FirstParagraph"/>
      </w:pPr>
      <w:r>
        <w:t xml:space="preserve">The final step involves reviewing the results to identify emission hotspots and assessing the reliability of the data. This report provides a transparent breakdown of emissions by lifecycle stage and scope.</w:t>
      </w:r>
    </w:p>
    <w:p>
      <w:r>
        <w:pict>
          <v:rect style="width:0;height:1.5pt" o:hralign="center" o:hrstd="t" o:hr="t"/>
        </w:pict>
      </w:r>
    </w:p>
    <w:bookmarkEnd w:id="29"/>
    <w:bookmarkEnd w:id="30"/>
    <w:bookmarkEnd w:id="31"/>
    <w:bookmarkStart w:id="39" w:name="product-carbon-footprint-analysis"/>
    <w:p>
      <w:pPr>
        <w:pStyle w:val="Heading1"/>
      </w:pPr>
      <w:r>
        <w:t xml:space="preserve">2. Product Carbon Footprint Analysis</w:t>
      </w:r>
    </w:p>
    <w:p>
      <w:pPr>
        <w:pStyle w:val="FirstParagraph"/>
      </w:pPr>
      <w:r>
        <w:t xml:space="preserve">This section details the emission calculations for each lifecycle stage of dzewhweolv.</w:t>
      </w:r>
    </w:p>
    <w:bookmarkStart w:id="32" w:name="X1ca7ef6958ee509e24d2db11f3679af2fc4eef8"/>
    <w:p>
      <w:pPr>
        <w:pStyle w:val="Heading2"/>
      </w:pPr>
      <w:r>
        <w:t xml:space="preserve">2.1 Bill of Materials (BOM) Analysis (Scope 3 Upstream)</w:t>
      </w:r>
    </w:p>
    <w:p>
      <w:pPr>
        <w:pStyle w:val="FirstParagraph"/>
      </w:pPr>
      <w:r>
        <w:t xml:space="preserve">Emissions from raw material acquisition and pre-processing are calculated based on the provided BOM and illustrative emission factors:</w:t>
      </w:r>
    </w:p>
    <w:p>
      <w:pPr>
        <w:numPr>
          <w:ilvl w:val="0"/>
          <w:numId w:val="1006"/>
        </w:numPr>
        <w:pStyle w:val="Compact"/>
      </w:pPr>
      <w:r>
        <w:t xml:space="preserve">Total weight of materials: 0.38 kg</w:t>
      </w:r>
    </w:p>
    <w:p>
      <w:pPr>
        <w:numPr>
          <w:ilvl w:val="0"/>
          <w:numId w:val="1006"/>
        </w:numPr>
        <w:pStyle w:val="Compact"/>
      </w:pPr>
      <w:r>
        <w:t xml:space="preserve">Total CO2e from materials: 2.75 kg CO2e</w:t>
      </w:r>
    </w:p>
    <w:p>
      <w:pPr>
        <w:pStyle w:val="FirstParagraph"/>
      </w:pPr>
      <w:r>
        <w:t xml:space="preserve">The breakdown of material emissions is presented in the BOM table in Section 1.2.2.</w:t>
      </w:r>
    </w:p>
    <w:bookmarkEnd w:id="32"/>
    <w:bookmarkStart w:id="33" w:name="production-phase-scope-1-2"/>
    <w:p>
      <w:pPr>
        <w:pStyle w:val="Heading2"/>
      </w:pPr>
      <w:r>
        <w:t xml:space="preserve">2.2 Production Phase (Scope 1 &amp; 2)</w:t>
      </w:r>
    </w:p>
    <w:p>
      <w:pPr>
        <w:pStyle w:val="FirstParagraph"/>
      </w:pPr>
      <w:r>
        <w:t xml:space="preserve">The production phase at the pgohkvjyhj facility in China primarily incurs emissions from purchased electricity.</w:t>
      </w:r>
    </w:p>
    <w:p>
      <w:pPr>
        <w:numPr>
          <w:ilvl w:val="0"/>
          <w:numId w:val="1007"/>
        </w:numPr>
        <w:pStyle w:val="Compact"/>
      </w:pPr>
      <w:r>
        <w:t xml:space="preserve">Energy Intensity (ryufmnxghw): 15 kWh/unit</w:t>
      </w:r>
    </w:p>
    <w:p>
      <w:pPr>
        <w:numPr>
          <w:ilvl w:val="0"/>
          <w:numId w:val="1007"/>
        </w:numPr>
        <w:pStyle w:val="Compact"/>
      </w:pPr>
      <w:r>
        <w:t xml:space="preserve">Renewable Energy Usage (tvmfpfednw): 70%</w:t>
      </w:r>
    </w:p>
    <w:p>
      <w:pPr>
        <w:numPr>
          <w:ilvl w:val="0"/>
          <w:numId w:val="1007"/>
        </w:numPr>
        <w:pStyle w:val="Compact"/>
      </w:pPr>
      <w:r>
        <w:t xml:space="preserve">Non-renewable electricity consumption: 15 kWh/unit * (1 - 0.70) = 4.5 kWh/unit</w:t>
      </w:r>
    </w:p>
    <w:p>
      <w:pPr>
        <w:numPr>
          <w:ilvl w:val="0"/>
          <w:numId w:val="1007"/>
        </w:numPr>
        <w:pStyle w:val="Compact"/>
      </w:pPr>
      <w:r>
        <w:t xml:space="preserve">Illustrative Grid Electricity Emission Factor (China): 0.6 kg CO2e/kWh</w:t>
      </w:r>
    </w:p>
    <w:p>
      <w:pPr>
        <w:numPr>
          <w:ilvl w:val="0"/>
          <w:numId w:val="1007"/>
        </w:numPr>
        <w:pStyle w:val="Compact"/>
      </w:pPr>
      <w:r>
        <w:rPr>
          <w:bCs/>
          <w:b/>
        </w:rPr>
        <w:t xml:space="preserve">Scope 2 Emissions (Production):</w:t>
      </w:r>
      <w:r>
        <w:t xml:space="preserve"> </w:t>
      </w:r>
      <w:r>
        <w:t xml:space="preserve">4.5 kWh/unit * 0.6 kg CO2e/kWh = 2.7 kg CO2e</w:t>
      </w:r>
    </w:p>
    <w:p>
      <w:pPr>
        <w:numPr>
          <w:ilvl w:val="0"/>
          <w:numId w:val="1007"/>
        </w:numPr>
        <w:pStyle w:val="Compact"/>
      </w:pPr>
      <w:r>
        <w:rPr>
          <w:bCs/>
          <w:b/>
        </w:rPr>
        <w:t xml:space="preserve">Scope 1 Emissions (Production):</w:t>
      </w:r>
      <w:r>
        <w:t xml:space="preserve"> </w:t>
      </w:r>
      <w:r>
        <w:t xml:space="preserve">Assumed negligible direct process emissions for manufacturing this product type.</w:t>
      </w:r>
    </w:p>
    <w:bookmarkEnd w:id="33"/>
    <w:bookmarkStart w:id="36" w:name="X1c4111749a5fa5ce3d6077b82ccc0d23544ac67"/>
    <w:p>
      <w:pPr>
        <w:pStyle w:val="Heading2"/>
      </w:pPr>
      <w:r>
        <w:t xml:space="preserve">2.3 Transport Logistics (Scope 3 Upstream &amp; Downstream)</w:t>
      </w:r>
    </w:p>
    <w:p>
      <w:pPr>
        <w:pStyle w:val="FirstParagraph"/>
      </w:pPr>
      <w:r>
        <w:t xml:space="preserve">Transport emissions cover both the inbound shipment of materials and the outbound distribution of the finished product.</w:t>
      </w:r>
    </w:p>
    <w:bookmarkStart w:id="34" w:name="X903e332161bb6b5ff871a7663436023aa00f2fe"/>
    <w:p>
      <w:pPr>
        <w:pStyle w:val="Heading3"/>
      </w:pPr>
      <w:r>
        <w:t xml:space="preserve">Upstream Transport (Materials from Europe to China Factory)</w:t>
      </w:r>
    </w:p>
    <w:p>
      <w:pPr>
        <w:numPr>
          <w:ilvl w:val="0"/>
          <w:numId w:val="1008"/>
        </w:numPr>
        <w:pStyle w:val="Compact"/>
      </w:pPr>
      <w:r>
        <w:t xml:space="preserve">Total Material Weight: 0.38 kg</w:t>
      </w:r>
    </w:p>
    <w:p>
      <w:pPr>
        <w:numPr>
          <w:ilvl w:val="0"/>
          <w:numId w:val="1008"/>
        </w:numPr>
        <w:pStyle w:val="Compact"/>
      </w:pPr>
      <w:r>
        <w:t xml:space="preserve">Primary Mode (Select Mode): Ocean Freight (Europe to China)</w:t>
      </w:r>
    </w:p>
    <w:p>
      <w:pPr>
        <w:numPr>
          <w:ilvl w:val="0"/>
          <w:numId w:val="1008"/>
        </w:numPr>
        <w:pStyle w:val="Compact"/>
      </w:pPr>
      <w:r>
        <w:t xml:space="preserve">Illustrative Distance: 20,000 km</w:t>
      </w:r>
    </w:p>
    <w:p>
      <w:pPr>
        <w:numPr>
          <w:ilvl w:val="0"/>
          <w:numId w:val="1008"/>
        </w:numPr>
        <w:pStyle w:val="Compact"/>
      </w:pPr>
      <w:r>
        <w:t xml:space="preserve">Illustrative Ocean Freight EF (Container Ship): 0.01 kg CO2e/tkm</w:t>
      </w:r>
    </w:p>
    <w:p>
      <w:pPr>
        <w:numPr>
          <w:ilvl w:val="0"/>
          <w:numId w:val="1008"/>
        </w:numPr>
        <w:pStyle w:val="Compact"/>
      </w:pPr>
      <w:r>
        <w:t xml:space="preserve">Ocean Freight Emissions: (0.38 kg / 1000 kg/t) * 20,000 km * 0.01 kg CO2e/tkm = 0.076 kg CO2e</w:t>
      </w:r>
    </w:p>
    <w:p>
      <w:pPr>
        <w:numPr>
          <w:ilvl w:val="0"/>
          <w:numId w:val="1008"/>
        </w:numPr>
        <w:pStyle w:val="Compact"/>
      </w:pPr>
      <w:r>
        <w:t xml:space="preserve">Secondary Mode (Select Mode): Road Freight (within China to factory)</w:t>
      </w:r>
    </w:p>
    <w:p>
      <w:pPr>
        <w:numPr>
          <w:ilvl w:val="0"/>
          <w:numId w:val="1008"/>
        </w:numPr>
        <w:pStyle w:val="Compact"/>
      </w:pPr>
      <w:r>
        <w:t xml:space="preserve">Illustrative Distance: 200 km</w:t>
      </w:r>
    </w:p>
    <w:p>
      <w:pPr>
        <w:numPr>
          <w:ilvl w:val="0"/>
          <w:numId w:val="1008"/>
        </w:numPr>
        <w:pStyle w:val="Compact"/>
      </w:pPr>
      <w:r>
        <w:t xml:space="preserve">Illustrative Road Freight EF (HGV): 0.08 kg CO2e/tkm</w:t>
      </w:r>
    </w:p>
    <w:p>
      <w:pPr>
        <w:numPr>
          <w:ilvl w:val="0"/>
          <w:numId w:val="1008"/>
        </w:numPr>
        <w:pStyle w:val="Compact"/>
      </w:pPr>
      <w:r>
        <w:t xml:space="preserve">Road Freight Emissions: (0.38 kg / 1000 kg/t) * 200 km * 0.08 kg CO2e/tkm = 0.00608 kg CO2e</w:t>
      </w:r>
    </w:p>
    <w:p>
      <w:pPr>
        <w:numPr>
          <w:ilvl w:val="0"/>
          <w:numId w:val="1008"/>
        </w:numPr>
        <w:pStyle w:val="Compact"/>
      </w:pPr>
      <w:r>
        <w:rPr>
          <w:bCs/>
          <w:b/>
        </w:rPr>
        <w:t xml:space="preserve">Total Upstream Transport Emissions:</w:t>
      </w:r>
      <w:r>
        <w:t xml:space="preserve"> </w:t>
      </w:r>
      <w:r>
        <w:t xml:space="preserve">0.076 + 0.00608 = 0.08208 kg CO2e</w:t>
      </w:r>
    </w:p>
    <w:bookmarkEnd w:id="34"/>
    <w:bookmarkStart w:id="35" w:name="downstream-transport-factory-to-customer"/>
    <w:p>
      <w:pPr>
        <w:pStyle w:val="Heading3"/>
      </w:pPr>
      <w:r>
        <w:t xml:space="preserve">Downstream Transport (Factory to Customer)</w:t>
      </w:r>
    </w:p>
    <w:p>
      <w:pPr>
        <w:numPr>
          <w:ilvl w:val="0"/>
          <w:numId w:val="1009"/>
        </w:numPr>
        <w:pStyle w:val="Compact"/>
      </w:pPr>
      <w:r>
        <w:t xml:space="preserve">Product Weight: 0.38 kg</w:t>
      </w:r>
    </w:p>
    <w:p>
      <w:pPr>
        <w:numPr>
          <w:ilvl w:val="0"/>
          <w:numId w:val="1009"/>
        </w:numPr>
        <w:pStyle w:val="Compact"/>
      </w:pPr>
      <w:r>
        <w:t xml:space="preserve">Primary Mode (Select Mode): Road Freight (from China to European distribution hub)</w:t>
      </w:r>
    </w:p>
    <w:p>
      <w:pPr>
        <w:numPr>
          <w:ilvl w:val="0"/>
          <w:numId w:val="1009"/>
        </w:numPr>
        <w:pStyle w:val="Compact"/>
      </w:pPr>
      <w:r>
        <w:t xml:space="preserve">Illustrative Distance (eldfjuwmdt): 500 km</w:t>
      </w:r>
    </w:p>
    <w:p>
      <w:pPr>
        <w:numPr>
          <w:ilvl w:val="0"/>
          <w:numId w:val="1009"/>
        </w:numPr>
        <w:pStyle w:val="Compact"/>
      </w:pPr>
      <w:r>
        <w:t xml:space="preserve">Illustrative Road Freight EF (HGV): 0.08 kg CO2e/tkm</w:t>
      </w:r>
    </w:p>
    <w:p>
      <w:pPr>
        <w:numPr>
          <w:ilvl w:val="0"/>
          <w:numId w:val="1009"/>
        </w:numPr>
        <w:pStyle w:val="Compact"/>
      </w:pPr>
      <w:r>
        <w:t xml:space="preserve">Road Freight Emissions: (0.38 kg / 1000 kg/t) * 500 km * 0.08 kg CO2e/tkm = 0.0152 kg CO2e</w:t>
      </w:r>
    </w:p>
    <w:p>
      <w:pPr>
        <w:numPr>
          <w:ilvl w:val="0"/>
          <w:numId w:val="1009"/>
        </w:numPr>
        <w:pStyle w:val="Compact"/>
      </w:pPr>
      <w:r>
        <w:t xml:space="preserve">Last-Mile Delivery Channel (Delivery Type): Light Commercial Vehicle (Van)</w:t>
      </w:r>
    </w:p>
    <w:p>
      <w:pPr>
        <w:numPr>
          <w:ilvl w:val="0"/>
          <w:numId w:val="1009"/>
        </w:numPr>
        <w:pStyle w:val="Compact"/>
      </w:pPr>
      <w:r>
        <w:t xml:space="preserve">Illustrative Distance (Last-Mile): 50 km</w:t>
      </w:r>
    </w:p>
    <w:p>
      <w:pPr>
        <w:numPr>
          <w:ilvl w:val="0"/>
          <w:numId w:val="1009"/>
        </w:numPr>
        <w:pStyle w:val="Compact"/>
      </w:pPr>
      <w:r>
        <w:t xml:space="preserve">Illustrative Last-Mile EF (LCV, per unit): 0.003 kg CO2e/km (assuming a load factor of 100 units/van)</w:t>
      </w:r>
    </w:p>
    <w:p>
      <w:pPr>
        <w:numPr>
          <w:ilvl w:val="0"/>
          <w:numId w:val="1009"/>
        </w:numPr>
        <w:pStyle w:val="Compact"/>
      </w:pPr>
      <w:r>
        <w:t xml:space="preserve">Last-Mile Emissions: 0.003 kg CO2e/km * 50 km = 0.15 kg CO2e</w:t>
      </w:r>
    </w:p>
    <w:p>
      <w:pPr>
        <w:numPr>
          <w:ilvl w:val="0"/>
          <w:numId w:val="1009"/>
        </w:numPr>
        <w:pStyle w:val="Compact"/>
      </w:pPr>
      <w:r>
        <w:rPr>
          <w:bCs/>
          <w:b/>
        </w:rPr>
        <w:t xml:space="preserve">Total Downstream Transport Emissions:</w:t>
      </w:r>
      <w:r>
        <w:t xml:space="preserve"> </w:t>
      </w:r>
      <w:r>
        <w:t xml:space="preserve">0.0152 + 0.15 = 0.1652 kg CO2e</w:t>
      </w:r>
    </w:p>
    <w:bookmarkEnd w:id="35"/>
    <w:bookmarkEnd w:id="36"/>
    <w:bookmarkStart w:id="37" w:name="use-phase-scope-3-downstream"/>
    <w:p>
      <w:pPr>
        <w:pStyle w:val="Heading2"/>
      </w:pPr>
      <w:r>
        <w:t xml:space="preserve">2.4 Use Phase (Scope 3 Downstream)</w:t>
      </w:r>
    </w:p>
    <w:p>
      <w:pPr>
        <w:pStyle w:val="FirstParagraph"/>
      </w:pPr>
      <w:r>
        <w:t xml:space="preserve">Emissions during the product\'s lifespan are calculated based on its energy consumption and illustrative electricity mix.</w:t>
      </w:r>
    </w:p>
    <w:p>
      <w:pPr>
        <w:numPr>
          <w:ilvl w:val="0"/>
          <w:numId w:val="1010"/>
        </w:numPr>
        <w:pStyle w:val="Compact"/>
      </w:pPr>
      <w:r>
        <w:t xml:space="preserve">Product Lifespan (jrptuhdguh): 5 years</w:t>
      </w:r>
    </w:p>
    <w:p>
      <w:pPr>
        <w:numPr>
          <w:ilvl w:val="0"/>
          <w:numId w:val="1010"/>
        </w:numPr>
        <w:pStyle w:val="Compact"/>
      </w:pPr>
      <w:r>
        <w:t xml:space="preserve">Energy Consumption in Use (egpekogiwh): 10 kWh/year</w:t>
      </w:r>
    </w:p>
    <w:p>
      <w:pPr>
        <w:numPr>
          <w:ilvl w:val="0"/>
          <w:numId w:val="1010"/>
        </w:numPr>
        <w:pStyle w:val="Compact"/>
      </w:pPr>
      <w:r>
        <w:t xml:space="preserve">Total Use Phase Energy: 10 kWh/year * 5 years = 50 kWh</w:t>
      </w:r>
    </w:p>
    <w:p>
      <w:pPr>
        <w:numPr>
          <w:ilvl w:val="0"/>
          <w:numId w:val="1010"/>
        </w:numPr>
        <w:pStyle w:val="Compact"/>
      </w:pPr>
      <w:r>
        <w:t xml:space="preserve">Illustrative Average Grid Electricity EF (Europe, as product distributed to Europe): 0.25 kg CO2e/kWh</w:t>
      </w:r>
    </w:p>
    <w:p>
      <w:pPr>
        <w:numPr>
          <w:ilvl w:val="0"/>
          <w:numId w:val="1010"/>
        </w:numPr>
        <w:pStyle w:val="Compact"/>
      </w:pPr>
      <w:r>
        <w:rPr>
          <w:bCs/>
          <w:b/>
        </w:rPr>
        <w:t xml:space="preserve">Use Phase Emissions:</w:t>
      </w:r>
      <w:r>
        <w:t xml:space="preserve"> </w:t>
      </w:r>
      <w:r>
        <w:t xml:space="preserve">50 kWh * 0.25 kg CO2e/kWh = 12.5 kg CO2e</w:t>
      </w:r>
    </w:p>
    <w:bookmarkEnd w:id="37"/>
    <w:bookmarkStart w:id="38" w:name="end-of-life-eol-phase-scope-3-downstream"/>
    <w:p>
      <w:pPr>
        <w:pStyle w:val="Heading2"/>
      </w:pPr>
      <w:r>
        <w:t xml:space="preserve">2.5 End-of-Life (EoL) Phase (Scope 3 Downstream)</w:t>
      </w:r>
    </w:p>
    <w:p>
      <w:pPr>
        <w:pStyle w:val="FirstParagraph"/>
      </w:pPr>
      <w:r>
        <w:t xml:space="preserve">EoL scenarios incorporate recyclability and circular programs to reflect circular economy impacts.</w:t>
      </w:r>
    </w:p>
    <w:p>
      <w:pPr>
        <w:numPr>
          <w:ilvl w:val="0"/>
          <w:numId w:val="1011"/>
        </w:numPr>
        <w:pStyle w:val="Compact"/>
      </w:pPr>
      <w:r>
        <w:t xml:space="preserve">Recyclability Percentage (tnjymtoldl): 85%</w:t>
      </w:r>
    </w:p>
    <w:p>
      <w:pPr>
        <w:numPr>
          <w:ilvl w:val="0"/>
          <w:numId w:val="1011"/>
        </w:numPr>
        <w:pStyle w:val="Compact"/>
      </w:pPr>
      <w:r>
        <w:t xml:space="preserve">Circular/Take-back Programs (ziooyxsuvp): Established Product Take-back Program. This program is assumed to facilitate the high recycling rate.</w:t>
      </w:r>
    </w:p>
    <w:p>
      <w:pPr>
        <w:numPr>
          <w:ilvl w:val="0"/>
          <w:numId w:val="1011"/>
        </w:numPr>
        <w:pStyle w:val="Compact"/>
      </w:pPr>
      <w:r>
        <w:t xml:space="preserve">Total Product Weight: 0.38 kg</w:t>
      </w:r>
    </w:p>
    <w:p>
      <w:pPr>
        <w:numPr>
          <w:ilvl w:val="0"/>
          <w:numId w:val="1011"/>
        </w:numPr>
        <w:pStyle w:val="Compact"/>
      </w:pPr>
      <w:r>
        <w:t xml:space="preserve">Disposed Portion: 0.38 kg * (1 - 0.85) = 0.057 kg</w:t>
      </w:r>
    </w:p>
    <w:p>
      <w:pPr>
        <w:numPr>
          <w:ilvl w:val="0"/>
          <w:numId w:val="1011"/>
        </w:numPr>
        <w:pStyle w:val="Compact"/>
      </w:pPr>
      <w:r>
        <w:t xml:space="preserve">Illustrative Emission Factor for Plastic Landfilling: 0.033 kg CO2e/kg</w:t>
      </w:r>
    </w:p>
    <w:p>
      <w:pPr>
        <w:numPr>
          <w:ilvl w:val="0"/>
          <w:numId w:val="1011"/>
        </w:numPr>
        <w:pStyle w:val="Compact"/>
      </w:pPr>
      <w:r>
        <w:rPr>
          <w:bCs/>
          <w:b/>
        </w:rPr>
        <w:t xml:space="preserve">EoL Emissions (Disposal):</w:t>
      </w:r>
      <w:r>
        <w:t xml:space="preserve"> </w:t>
      </w:r>
      <w:r>
        <w:t xml:space="preserve">0.057 kg * 0.033 kg CO2e/kg = 0.001881 kg CO2e</w:t>
      </w:r>
    </w:p>
    <w:p>
      <w:pPr>
        <w:pStyle w:val="FirstParagraph"/>
      </w:pPr>
      <w:r>
        <w:t xml:space="preserve">The high recyclability percentage and established take-back programs significantly reduce the net environmental impact at EoL by diverting waste from landfill and enabling material recovery, thus avoiding the production of virgin materials. While avoided emissions are typically reported outside the primary product system boundary under GHG Protocol, the presence of these programs points to a more sustainable lifecycle closure for dzewhweolv.</w:t>
      </w:r>
    </w:p>
    <w:p>
      <w:r>
        <w:pict>
          <v:rect style="width:0;height:1.5pt" o:hralign="center" o:hrstd="t" o:hr="t"/>
        </w:pict>
      </w:r>
    </w:p>
    <w:bookmarkEnd w:id="38"/>
    <w:bookmarkEnd w:id="39"/>
    <w:bookmarkStart w:id="41" w:name="carbon-footprint-summary-and-hotspots"/>
    <w:p>
      <w:pPr>
        <w:pStyle w:val="Heading1"/>
      </w:pPr>
      <w:r>
        <w:t xml:space="preserve">3. Carbon Footprint Summary and Hotspots</w:t>
      </w:r>
    </w:p>
    <w:p>
      <w:pPr>
        <w:pStyle w:val="FirstParagraph"/>
      </w:pPr>
      <w:r>
        <w:t xml:space="preserve">The total Product Carbon Footprint for dzewhweolv is summarized below, broken down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Materials (Upstream)</w:t>
            </w:r>
          </w:p>
        </w:tc>
        <w:tc>
          <w:tcPr/>
          <w:p>
            <w:pPr>
              <w:pStyle w:val="Compact"/>
              <w:jc w:val="left"/>
            </w:pPr>
            <w:r>
              <w:t xml:space="preserve">Scope 3</w:t>
            </w:r>
          </w:p>
        </w:tc>
        <w:tc>
          <w:tcPr/>
          <w:p>
            <w:pPr>
              <w:pStyle w:val="Compact"/>
              <w:jc w:val="left"/>
            </w:pPr>
            <w:r>
              <w:t xml:space="preserve">2.750</w:t>
            </w:r>
          </w:p>
        </w:tc>
        <w:tc>
          <w:tcPr/>
          <w:p>
            <w:pPr>
              <w:pStyle w:val="Compact"/>
              <w:jc w:val="left"/>
            </w:pPr>
            <w:r>
              <w:t xml:space="preserve">15.03%</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2.700</w:t>
            </w:r>
          </w:p>
        </w:tc>
        <w:tc>
          <w:tcPr/>
          <w:p>
            <w:pPr>
              <w:pStyle w:val="Compact"/>
              <w:jc w:val="left"/>
            </w:pPr>
            <w:r>
              <w:t xml:space="preserve">14.75%</w:t>
            </w:r>
          </w:p>
        </w:tc>
      </w:tr>
      <w:tr>
        <w:tc>
          <w:tcPr/>
          <w:p>
            <w:pPr>
              <w:pStyle w:val="Compact"/>
              <w:jc w:val="left"/>
            </w:pPr>
            <w:r>
              <w:t xml:space="preserve">Transport (Upstream)</w:t>
            </w:r>
          </w:p>
        </w:tc>
        <w:tc>
          <w:tcPr/>
          <w:p>
            <w:pPr>
              <w:pStyle w:val="Compact"/>
              <w:jc w:val="left"/>
            </w:pPr>
            <w:r>
              <w:t xml:space="preserve">Scope 3</w:t>
            </w:r>
          </w:p>
        </w:tc>
        <w:tc>
          <w:tcPr/>
          <w:p>
            <w:pPr>
              <w:pStyle w:val="Compact"/>
              <w:jc w:val="left"/>
            </w:pPr>
            <w:r>
              <w:t xml:space="preserve">0.082</w:t>
            </w:r>
          </w:p>
        </w:tc>
        <w:tc>
          <w:tcPr/>
          <w:p>
            <w:pPr>
              <w:pStyle w:val="Compact"/>
              <w:jc w:val="left"/>
            </w:pPr>
            <w:r>
              <w:t xml:space="preserve">0.45%</w:t>
            </w:r>
          </w:p>
        </w:tc>
      </w:tr>
      <w:tr>
        <w:tc>
          <w:tcPr/>
          <w:p>
            <w:pPr>
              <w:pStyle w:val="Compact"/>
              <w:jc w:val="left"/>
            </w:pPr>
            <w:r>
              <w:t xml:space="preserve">Transport (Downstream)</w:t>
            </w:r>
          </w:p>
        </w:tc>
        <w:tc>
          <w:tcPr/>
          <w:p>
            <w:pPr>
              <w:pStyle w:val="Compact"/>
              <w:jc w:val="left"/>
            </w:pPr>
            <w:r>
              <w:t xml:space="preserve">Scope 3</w:t>
            </w:r>
          </w:p>
        </w:tc>
        <w:tc>
          <w:tcPr/>
          <w:p>
            <w:pPr>
              <w:pStyle w:val="Compact"/>
              <w:jc w:val="left"/>
            </w:pPr>
            <w:r>
              <w:t xml:space="preserve">0.165</w:t>
            </w:r>
          </w:p>
        </w:tc>
        <w:tc>
          <w:tcPr/>
          <w:p>
            <w:pPr>
              <w:pStyle w:val="Compact"/>
              <w:jc w:val="left"/>
            </w:pPr>
            <w:r>
              <w:t xml:space="preserve">0.90%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12.500</w:t>
            </w:r>
          </w:p>
        </w:tc>
        <w:tc>
          <w:tcPr/>
          <w:p>
            <w:pPr>
              <w:pStyle w:val="Compact"/>
              <w:jc w:val="left"/>
            </w:pPr>
            <w:r>
              <w:t xml:space="preserve">68.33%</w:t>
            </w:r>
          </w:p>
        </w:tc>
      </w:tr>
      <w:tr>
        <w:tc>
          <w:tcPr/>
          <w:p>
            <w:pPr>
              <w:pStyle w:val="Compact"/>
              <w:jc w:val="left"/>
            </w:pPr>
            <w:r>
              <w:t xml:space="preserve">End-of-Life (Disposal)</w:t>
            </w:r>
          </w:p>
        </w:tc>
        <w:tc>
          <w:tcPr/>
          <w:p>
            <w:pPr>
              <w:pStyle w:val="Compact"/>
              <w:jc w:val="left"/>
            </w:pPr>
            <w:r>
              <w:t xml:space="preserve">Scope 3</w:t>
            </w:r>
          </w:p>
        </w:tc>
        <w:tc>
          <w:tcPr/>
          <w:p>
            <w:pPr>
              <w:pStyle w:val="Compact"/>
              <w:jc w:val="left"/>
            </w:pPr>
            <w:r>
              <w:t xml:space="preserve">0.002</w:t>
            </w:r>
          </w:p>
        </w:tc>
        <w:tc>
          <w:tcPr/>
          <w:p>
            <w:pPr>
              <w:pStyle w:val="Compact"/>
              <w:jc w:val="left"/>
            </w:pPr>
            <w:r>
              <w:t xml:space="preserve">0.01%</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18.300</w:t>
            </w:r>
          </w:p>
        </w:tc>
        <w:tc>
          <w:tcPr/>
          <w:p>
            <w:pPr>
              <w:pStyle w:val="Compact"/>
              <w:jc w:val="left"/>
            </w:pPr>
            <w:r>
              <w:rPr>
                <w:bCs/>
                <w:b/>
              </w:rPr>
              <w:t xml:space="preserve">100.00%</w:t>
            </w:r>
          </w:p>
        </w:tc>
      </w:tr>
    </w:tbl>
    <w:bookmarkStart w:id="40" w:name="emission-hotspots"/>
    <w:p>
      <w:pPr>
        <w:pStyle w:val="Heading3"/>
      </w:pPr>
      <w:r>
        <w:t xml:space="preserve">Emission Hotspots</w:t>
      </w:r>
    </w:p>
    <w:p>
      <w:pPr>
        <w:pStyle w:val="FirstParagraph"/>
      </w:pPr>
      <w:r>
        <w:t xml:space="preserve">The analysis clearly identifies the **Use Phase** as the predominant hotspot, accounting for approximately 68.33% of the total PCF. This is primarily due to the energy consumption of the "Eco-Smart Gadget" over its 5-year lifespan.</w:t>
      </w:r>
    </w:p>
    <w:p>
      <w:pPr>
        <w:pStyle w:val="BodyText"/>
      </w:pPr>
      <w:r>
        <w:t xml:space="preserve">Other significant contributors include:</w:t>
      </w:r>
    </w:p>
    <w:p>
      <w:pPr>
        <w:numPr>
          <w:ilvl w:val="0"/>
          <w:numId w:val="1012"/>
        </w:numPr>
        <w:pStyle w:val="Compact"/>
      </w:pPr>
      <w:r>
        <w:rPr>
          <w:bCs/>
          <w:b/>
        </w:rPr>
        <w:t xml:space="preserve">Raw Materials:</w:t>
      </w:r>
      <w:r>
        <w:t xml:space="preserve"> </w:t>
      </w:r>
      <w:r>
        <w:t xml:space="preserve">Contributing 15.03%, highlighting the importance of material selection and supply chain sustainability.</w:t>
      </w:r>
    </w:p>
    <w:p>
      <w:pPr>
        <w:numPr>
          <w:ilvl w:val="0"/>
          <w:numId w:val="1012"/>
        </w:numPr>
        <w:pStyle w:val="Compact"/>
      </w:pPr>
      <w:r>
        <w:rPr>
          <w:bCs/>
          <w:b/>
        </w:rPr>
        <w:t xml:space="preserve">Production (Electricity):</w:t>
      </w:r>
      <w:r>
        <w:t xml:space="preserve"> </w:t>
      </w:r>
      <w:r>
        <w:t xml:space="preserve">Contributing 14.75%, emphasizing the impact of energy sourcing and efficiency at the manufacturing facility.</w:t>
      </w:r>
    </w:p>
    <w:p>
      <w:pPr>
        <w:pStyle w:val="FirstParagraph"/>
      </w:pPr>
      <w:r>
        <w:t xml:space="preserve">Transport and End-of-Life phases contribute relatively smaller proportions to the overall footprint for this specific product due to its light weight and high recyclability.</w:t>
      </w:r>
    </w:p>
    <w:p>
      <w:r>
        <w:pict>
          <v:rect style="width:0;height:1.5pt" o:hralign="center" o:hrstd="t" o:hr="t"/>
        </w:pict>
      </w:r>
    </w:p>
    <w:bookmarkEnd w:id="40"/>
    <w:bookmarkEnd w:id="41"/>
    <w:bookmarkStart w:id="42" w:name="recommendations-and-future-outlook"/>
    <w:p>
      <w:pPr>
        <w:pStyle w:val="Heading1"/>
      </w:pPr>
      <w:r>
        <w:t xml:space="preserve">4. Recommendations and Future Outlook</w:t>
      </w:r>
    </w:p>
    <w:p>
      <w:pPr>
        <w:pStyle w:val="FirstParagraph"/>
      </w:pPr>
      <w:r>
        <w:t xml:space="preserve">Based on this PCF analysis, the following recommendations are provided to "pgohkvjyhj" to reduce the environmental impact of "dzewhweolv":</w:t>
      </w:r>
    </w:p>
    <w:p>
      <w:pPr>
        <w:numPr>
          <w:ilvl w:val="0"/>
          <w:numId w:val="1013"/>
        </w:numPr>
        <w:pStyle w:val="Compact"/>
      </w:pPr>
      <w:r>
        <w:rPr>
          <w:bCs/>
          <w:b/>
        </w:rPr>
        <w:t xml:space="preserve">Optimize Use Phase Efficiency:</w:t>
      </w:r>
      <w:r>
        <w:t xml:space="preserve"> </w:t>
      </w:r>
      <w:r>
        <w:t xml:space="preserve">Given the significant impact of the use phase, prioritize efforts to reduce the product\'s energy consumption during its operational life. This could involve design for energy efficiency, promoting lower-energy usage modes, or exploring alternative power sources for consumers.</w:t>
      </w:r>
    </w:p>
    <w:p>
      <w:pPr>
        <w:numPr>
          <w:ilvl w:val="0"/>
          <w:numId w:val="1013"/>
        </w:numPr>
        <w:pStyle w:val="Compact"/>
      </w:pPr>
      <w:r>
        <w:rPr>
          <w:bCs/>
          <w:b/>
        </w:rPr>
        <w:t xml:space="preserve">Sustainable Material Sourcing:</w:t>
      </w:r>
      <w:r>
        <w:t xml:space="preserve"> </w:t>
      </w:r>
      <w:r>
        <w:t xml:space="preserve">Investigate and prioritize the use of lower-carbon materials for the product\'s components. This includes exploring recycled content, bio-based alternatives, or materials with inherently lower embedded emissions, engaging with suppliers to improve transparency and reduce their upstream impacts.</w:t>
      </w:r>
    </w:p>
    <w:p>
      <w:pPr>
        <w:numPr>
          <w:ilvl w:val="0"/>
          <w:numId w:val="1013"/>
        </w:numPr>
        <w:pStyle w:val="Compact"/>
      </w:pPr>
      <w:r>
        <w:rPr>
          <w:bCs/>
          <w:b/>
        </w:rPr>
        <w:t xml:space="preserve">Enhance Production Energy Strategy:</w:t>
      </w:r>
      <w:r>
        <w:t xml:space="preserve"> </w:t>
      </w:r>
      <w:r>
        <w:t xml:space="preserve">Continue to increase the proportion of renewable energy utilized in the manufacturing facility in China (beyond the current 70%). This directly reduces Scope 2 emissions and aligns with global decarbonization efforts.</w:t>
      </w:r>
    </w:p>
    <w:p>
      <w:pPr>
        <w:numPr>
          <w:ilvl w:val="0"/>
          <w:numId w:val="1013"/>
        </w:numPr>
        <w:pStyle w:val="Compact"/>
      </w:pPr>
      <w:r>
        <w:rPr>
          <w:bCs/>
          <w:b/>
        </w:rPr>
        <w:t xml:space="preserve">Expand Circular Economy Initiatives:</w:t>
      </w:r>
      <w:r>
        <w:t xml:space="preserve"> </w:t>
      </w:r>
      <w:r>
        <w:t xml:space="preserve">While an "Established Product Take-back Program" is in place, explore opportunities to further enhance material recovery, repairability, and remanufacturing initiatives to capture more value and reduce virgin material demand.</w:t>
      </w:r>
    </w:p>
    <w:p>
      <w:pPr>
        <w:numPr>
          <w:ilvl w:val="0"/>
          <w:numId w:val="1013"/>
        </w:numPr>
        <w:pStyle w:val="Compact"/>
      </w:pPr>
      <w:r>
        <w:rPr>
          <w:bCs/>
          <w:b/>
        </w:rPr>
        <w:t xml:space="preserve">Supplier Engagement:</w:t>
      </w:r>
      <w:r>
        <w:t xml:space="preserve"> </w:t>
      </w:r>
      <w:r>
        <w:t xml:space="preserve">Work closely with material and component suppliers to improve their own carbon footprint, as upstream Scope 3 emissions remain a notable contributor.</w:t>
      </w:r>
    </w:p>
    <w:p>
      <w:pPr>
        <w:pStyle w:val="FirstParagraph"/>
      </w:pPr>
      <w:r>
        <w:t xml:space="preserve">This report serves as a baseline for ongoing sustainability efforts. Continuous monitoring, data refinement, and the exploration of innovative sustainable practices will be crucial for "pgohkvjyhj" to achieve its environmental goals and contribute to a more sustainable future.</w:t>
      </w:r>
    </w:p>
    <w:p>
      <w:r>
        <w:pict>
          <v:rect style="width:0;height:1.5pt" o:hralign="center" o:hrstd="t" o:hr="t"/>
        </w:pict>
      </w:r>
    </w:p>
    <w:p>
      <w:pPr>
        <w:pStyle w:val="FirstParagraph"/>
      </w:pPr>
      <w:r>
        <w:t xml:space="preserve">Confidential - Internal Use Only</w:t>
      </w:r>
    </w:p>
    <w:p>
      <w:pPr>
        <w:pStyle w:val="BodyText"/>
      </w:pPr>
      <w:r>
        <w:t xml:space="preserve">Report Generated on: May 21, 2026</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dzewhweolv</dc:title>
  <dc:creator/>
  <dc:description>Detailed Product Carbon Footprint (PCF) analysis for dzewhweolv, performed by tpxunsuydq for pgohkvjyhj, adhering to GHG Protocol standards.</dc:description>
  <dc:language>en</dc:language>
  <cp:keywords/>
  <dcterms:created xsi:type="dcterms:W3CDTF">2026-05-30T18:58:35Z</dcterms:created>
  <dcterms:modified xsi:type="dcterms:W3CDTF">2026-05-30T18:58:35Z</dcterms:modified>
</cp:coreProperties>
</file>

<file path=docProps/custom.xml><?xml version="1.0" encoding="utf-8"?>
<Properties xmlns="http://schemas.openxmlformats.org/officeDocument/2006/custom-properties" xmlns:vt="http://schemas.openxmlformats.org/officeDocument/2006/docPropsVTypes"/>
</file>